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sz w:val="28"/>
          <w:szCs w:val="28"/>
          <w:lang w:val="en-US" w:eastAsia="zh-CN"/>
        </w:rPr>
      </w:pPr>
      <w:r>
        <w:rPr>
          <w:rFonts w:hint="eastAsia" w:ascii="仿宋" w:hAnsi="仿宋" w:eastAsia="仿宋" w:cs="仿宋"/>
          <w:sz w:val="28"/>
          <w:szCs w:val="28"/>
        </w:rPr>
        <w:t xml:space="preserve">审批意见： </w:t>
      </w:r>
      <w:r>
        <w:rPr>
          <w:rFonts w:hint="eastAsia" w:ascii="仿宋" w:hAnsi="仿宋" w:eastAsia="仿宋" w:cs="仿宋"/>
          <w:sz w:val="28"/>
          <w:szCs w:val="28"/>
          <w:lang w:val="en-US" w:eastAsia="zh-CN"/>
        </w:rPr>
        <w:t xml:space="preserve">                          新环卫表审〔2021〕04号</w:t>
      </w:r>
    </w:p>
    <w:p>
      <w:pPr>
        <w:rPr>
          <w:rFonts w:hint="eastAsia" w:ascii="仿宋" w:hAnsi="仿宋" w:eastAsia="仿宋" w:cs="仿宋"/>
          <w:sz w:val="28"/>
          <w:szCs w:val="28"/>
          <w:lang w:val="en-US" w:eastAsia="zh-CN"/>
        </w:rPr>
      </w:pPr>
    </w:p>
    <w:p>
      <w:pPr>
        <w:spacing w:line="360" w:lineRule="auto"/>
        <w:jc w:val="center"/>
        <w:rPr>
          <w:rFonts w:hint="eastAsia" w:ascii="仿宋" w:hAnsi="仿宋" w:eastAsia="仿宋" w:cs="仿宋"/>
          <w:b/>
          <w:bCs/>
          <w:color w:val="000000"/>
          <w:sz w:val="30"/>
          <w:szCs w:val="30"/>
        </w:rPr>
      </w:pPr>
      <w:r>
        <w:rPr>
          <w:rFonts w:hint="eastAsia" w:ascii="仿宋" w:hAnsi="仿宋" w:eastAsia="仿宋" w:cs="仿宋"/>
          <w:b/>
          <w:bCs/>
          <w:sz w:val="30"/>
          <w:szCs w:val="30"/>
        </w:rPr>
        <w:t>新乡市环境保护局</w:t>
      </w:r>
      <w:r>
        <w:rPr>
          <w:rFonts w:hint="eastAsia" w:ascii="仿宋" w:hAnsi="仿宋" w:eastAsia="仿宋" w:cs="仿宋"/>
          <w:b/>
          <w:bCs/>
          <w:color w:val="000000"/>
          <w:sz w:val="30"/>
          <w:szCs w:val="30"/>
        </w:rPr>
        <w:t>卫滨分局</w:t>
      </w:r>
    </w:p>
    <w:p>
      <w:pPr>
        <w:jc w:val="center"/>
        <w:rPr>
          <w:rFonts w:hint="eastAsia" w:ascii="仿宋" w:hAnsi="仿宋" w:eastAsia="仿宋" w:cs="仿宋"/>
          <w:b/>
          <w:bCs/>
          <w:sz w:val="30"/>
          <w:szCs w:val="30"/>
          <w:lang w:val="en-US" w:eastAsia="zh-CN"/>
        </w:rPr>
      </w:pPr>
      <w:r>
        <w:rPr>
          <w:rFonts w:hint="eastAsia" w:ascii="仿宋" w:hAnsi="仿宋" w:eastAsia="仿宋" w:cs="仿宋"/>
          <w:b/>
          <w:bCs/>
          <w:sz w:val="30"/>
          <w:szCs w:val="30"/>
        </w:rPr>
        <w:t>关于《</w:t>
      </w:r>
      <w:r>
        <w:rPr>
          <w:rFonts w:hint="eastAsia" w:ascii="仿宋" w:hAnsi="仿宋" w:eastAsia="仿宋" w:cs="仿宋"/>
          <w:b/>
          <w:bCs/>
          <w:sz w:val="30"/>
          <w:szCs w:val="30"/>
          <w:lang w:val="en-US" w:eastAsia="zh-CN"/>
        </w:rPr>
        <w:t>新乡市恒嘉食品有限公司豆制品加工生产项目</w:t>
      </w:r>
    </w:p>
    <w:p>
      <w:pPr>
        <w:jc w:val="center"/>
        <w:rPr>
          <w:rFonts w:hint="eastAsia" w:ascii="仿宋" w:hAnsi="仿宋" w:eastAsia="仿宋" w:cs="仿宋"/>
          <w:b/>
          <w:bCs/>
          <w:sz w:val="30"/>
          <w:szCs w:val="30"/>
        </w:rPr>
      </w:pPr>
      <w:r>
        <w:rPr>
          <w:rFonts w:hint="eastAsia" w:ascii="仿宋" w:hAnsi="仿宋" w:eastAsia="仿宋" w:cs="仿宋"/>
          <w:b/>
          <w:bCs/>
          <w:sz w:val="30"/>
          <w:szCs w:val="30"/>
        </w:rPr>
        <w:t>环境影响报告表》的批复</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p>
    <w:p>
      <w:pPr>
        <w:keepNext w:val="0"/>
        <w:keepLines w:val="0"/>
        <w:pageBreakBefore w:val="0"/>
        <w:widowControl w:val="0"/>
        <w:kinsoku/>
        <w:wordWrap/>
        <w:overflowPunct/>
        <w:topLinePunct w:val="0"/>
        <w:autoSpaceDE/>
        <w:autoSpaceDN/>
        <w:bidi w:val="0"/>
        <w:adjustRightInd/>
        <w:snapToGrid w:val="0"/>
        <w:spacing w:line="440" w:lineRule="exact"/>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新乡市恒嘉食品有限公司：</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 xml:space="preserve">  你公司上报的由河南蓝天环境工程有限公司环评工程师贾志鹏编制的《新乡市恒嘉食品有限公司豆制品加工生产项目环境影响报告表》（以下简称《报告表》）收悉。该项目环评审批事项已在卫滨区政府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1"/>
        </w:numPr>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我局批准该《报告表》，原则同意你公司按照《报告表》中所列项目的地点、性质、规模、采用的工艺和环境保护对策措施建设。</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二、你公司应主动向社会公众公开经批准的《报告表》，并接受相关方的咨询。</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三、你公司应全面落实《报告表》提出的各项环保对策措施及环保设施投资概算，确保各项环境保护措施与主体工程同时设计、同时施工、同时投产使用，确保各项污染物达标排放。</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（一）依据《报告表》和本批复文件，对项目建设过程中产生的废水、废气、噪声、固体废物等污染物，采取相应的污染防治措施。</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（二）项目运行时，外排污染物应满足以下要求：</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1、废水：</w:t>
      </w:r>
      <w:r>
        <w:rPr>
          <w:rFonts w:hint="default" w:ascii="仿宋" w:hAnsi="仿宋" w:eastAsia="仿宋" w:cs="仿宋"/>
          <w:color w:val="000000"/>
          <w:sz w:val="28"/>
          <w:szCs w:val="28"/>
          <w:lang w:val="en-US" w:eastAsia="zh-CN"/>
        </w:rPr>
        <w:t>本项目废水为生活废水</w:t>
      </w:r>
      <w:r>
        <w:rPr>
          <w:rFonts w:hint="eastAsia" w:ascii="仿宋" w:hAnsi="仿宋" w:eastAsia="仿宋" w:cs="仿宋"/>
          <w:color w:val="000000"/>
          <w:sz w:val="28"/>
          <w:szCs w:val="28"/>
          <w:lang w:val="en-US" w:eastAsia="zh-CN"/>
        </w:rPr>
        <w:t>和生产废水</w:t>
      </w:r>
      <w:r>
        <w:rPr>
          <w:rFonts w:hint="default" w:ascii="仿宋" w:hAnsi="仿宋" w:eastAsia="仿宋" w:cs="仿宋"/>
          <w:color w:val="000000"/>
          <w:sz w:val="28"/>
          <w:szCs w:val="28"/>
          <w:lang w:val="en-US" w:eastAsia="zh-CN"/>
        </w:rPr>
        <w:t>，</w:t>
      </w:r>
      <w:r>
        <w:rPr>
          <w:rFonts w:hint="eastAsia" w:ascii="仿宋" w:hAnsi="仿宋" w:eastAsia="仿宋" w:cs="仿宋"/>
          <w:color w:val="000000"/>
          <w:sz w:val="28"/>
          <w:szCs w:val="28"/>
          <w:lang w:val="en-US" w:eastAsia="zh-CN"/>
        </w:rPr>
        <w:t>生产废水经企业拟建的污水处理站处理后和经化粪池处理后的生活污水在厂区总排口混合后排入贾屯污水处理厂</w:t>
      </w:r>
      <w:r>
        <w:rPr>
          <w:rFonts w:hint="default" w:ascii="仿宋" w:hAnsi="仿宋" w:eastAsia="仿宋" w:cs="仿宋"/>
          <w:color w:val="000000"/>
          <w:sz w:val="28"/>
          <w:szCs w:val="28"/>
          <w:lang w:val="en-US" w:eastAsia="zh-CN"/>
        </w:rPr>
        <w:t>。</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2、废气：本项目主要废气为油炸工序产生的油烟，采用“集气罩＋静电除油装置＋8m高排气筒”进行处理。</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3、噪声：</w:t>
      </w:r>
      <w:r>
        <w:rPr>
          <w:rFonts w:hint="default" w:ascii="仿宋" w:hAnsi="仿宋" w:eastAsia="仿宋" w:cs="仿宋"/>
          <w:color w:val="000000"/>
          <w:sz w:val="28"/>
          <w:szCs w:val="28"/>
          <w:lang w:val="en-US" w:eastAsia="zh-CN"/>
        </w:rPr>
        <w:t>项目主要噪声源为设备运行产生的机械噪声，采取厂房隔声、距离衰减等措施后，能满足《工业企业厂界环境噪声排放标准》（GB12348-2008）2类标准（昼间≤60dB（A））的要求。</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4、固废：</w:t>
      </w:r>
      <w:r>
        <w:rPr>
          <w:rFonts w:hint="default" w:ascii="仿宋" w:hAnsi="仿宋" w:eastAsia="仿宋" w:cs="仿宋"/>
          <w:color w:val="000000"/>
          <w:sz w:val="28"/>
          <w:szCs w:val="28"/>
          <w:lang w:val="en-US" w:eastAsia="zh-CN"/>
        </w:rPr>
        <w:t>本项目</w:t>
      </w:r>
      <w:r>
        <w:rPr>
          <w:rFonts w:hint="eastAsia" w:ascii="仿宋" w:hAnsi="仿宋" w:eastAsia="仿宋" w:cs="仿宋"/>
          <w:color w:val="000000"/>
          <w:sz w:val="28"/>
          <w:szCs w:val="28"/>
          <w:lang w:val="en-US" w:eastAsia="zh-CN"/>
        </w:rPr>
        <w:t>固体废物</w:t>
      </w:r>
      <w:r>
        <w:rPr>
          <w:rFonts w:hint="default" w:ascii="仿宋" w:hAnsi="仿宋" w:eastAsia="仿宋" w:cs="仿宋"/>
          <w:color w:val="000000"/>
          <w:sz w:val="28"/>
          <w:szCs w:val="28"/>
          <w:lang w:val="en-US" w:eastAsia="zh-CN"/>
        </w:rPr>
        <w:t>为</w:t>
      </w:r>
      <w:r>
        <w:rPr>
          <w:rFonts w:hint="eastAsia" w:ascii="仿宋" w:hAnsi="仿宋" w:eastAsia="仿宋" w:cs="仿宋"/>
          <w:color w:val="000000"/>
          <w:sz w:val="28"/>
          <w:szCs w:val="28"/>
          <w:lang w:val="en-US" w:eastAsia="zh-CN"/>
        </w:rPr>
        <w:t>豆渣、绒渣、废豆干、豆皮毛边和废包装材料。豆渣、绒渣、废豆干、豆皮毛边经集中收集后外售至养殖厂，废包装材料收集后定期交由环卫部门统一清运处理。</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四、按照国家、省、市有关规定设置规范的污染物排放口,安装污染物在线监测及监控设施、用电量在线监控装置、门禁监控系统，厂区出入口、生产车间、仓库安装视频监控设施，并按要求与环保部门联网。</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五、项目建成后，须按照《固定污染源排污许可分类管理名录》规定的时限及时申报办理排污许可证，按规定程序和标准实施竣工环境保护验收。</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六、如果今后国家或我省颁布新的标准，届时你公司应按新标准执行。</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七、本批复有效期为5年，如该项目逾期方开工建设，其环境影响报告表应报我局重新审核。</w:t>
      </w: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p>
    <w:p>
      <w:pPr>
        <w:keepNext w:val="0"/>
        <w:keepLines w:val="0"/>
        <w:pageBreakBefore w:val="0"/>
        <w:widowControl w:val="0"/>
        <w:kinsoku/>
        <w:wordWrap/>
        <w:overflowPunct/>
        <w:topLinePunct w:val="0"/>
        <w:autoSpaceDE/>
        <w:autoSpaceDN/>
        <w:bidi w:val="0"/>
        <w:adjustRightInd/>
        <w:snapToGrid w:val="0"/>
        <w:spacing w:line="440" w:lineRule="exact"/>
        <w:ind w:left="0" w:leftChars="0" w:firstLine="560" w:firstLineChars="200"/>
        <w:jc w:val="left"/>
        <w:textAlignment w:val="auto"/>
        <w:outlineLvl w:val="9"/>
        <w:rPr>
          <w:rFonts w:hint="eastAsia" w:ascii="仿宋" w:hAnsi="仿宋" w:eastAsia="仿宋" w:cs="仿宋"/>
          <w:color w:val="000000"/>
          <w:sz w:val="28"/>
          <w:szCs w:val="28"/>
          <w:lang w:val="en-US" w:eastAsia="zh-CN"/>
        </w:rPr>
      </w:pPr>
    </w:p>
    <w:p>
      <w:pPr>
        <w:keepNext w:val="0"/>
        <w:keepLines w:val="0"/>
        <w:pageBreakBefore w:val="0"/>
        <w:widowControl w:val="0"/>
        <w:kinsoku/>
        <w:wordWrap/>
        <w:overflowPunct/>
        <w:topLinePunct w:val="0"/>
        <w:autoSpaceDE/>
        <w:autoSpaceDN/>
        <w:bidi w:val="0"/>
        <w:adjustRightInd/>
        <w:snapToGrid w:val="0"/>
        <w:spacing w:line="440" w:lineRule="exact"/>
        <w:ind w:right="720"/>
        <w:jc w:val="right"/>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rPr>
        <w:t xml:space="preserve">  </w:t>
      </w:r>
      <w:r>
        <w:rPr>
          <w:rFonts w:hint="eastAsia" w:ascii="仿宋" w:hAnsi="仿宋" w:eastAsia="仿宋" w:cs="仿宋"/>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440" w:lineRule="exact"/>
        <w:ind w:right="720"/>
        <w:jc w:val="right"/>
        <w:textAlignment w:val="auto"/>
        <w:outlineLvl w:val="9"/>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2021年6月10日</w:t>
      </w:r>
      <w:bookmarkStart w:id="0" w:name="_GoBack"/>
      <w:bookmarkEnd w:id="0"/>
    </w:p>
    <w:p>
      <w:pPr>
        <w:keepNext w:val="0"/>
        <w:keepLines w:val="0"/>
        <w:pageBreakBefore w:val="0"/>
        <w:widowControl w:val="0"/>
        <w:kinsoku/>
        <w:wordWrap/>
        <w:overflowPunct/>
        <w:topLinePunct w:val="0"/>
        <w:autoSpaceDE/>
        <w:autoSpaceDN/>
        <w:bidi w:val="0"/>
        <w:adjustRightInd/>
        <w:snapToGrid w:val="0"/>
        <w:spacing w:line="440" w:lineRule="exact"/>
        <w:ind w:right="720"/>
        <w:jc w:val="right"/>
        <w:textAlignment w:val="auto"/>
        <w:outlineLvl w:val="9"/>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440" w:lineRule="exact"/>
        <w:ind w:right="720"/>
        <w:jc w:val="right"/>
        <w:textAlignment w:val="auto"/>
        <w:outlineLvl w:val="9"/>
        <w:rPr>
          <w:rFonts w:hint="eastAsia" w:ascii="仿宋" w:hAnsi="仿宋" w:eastAsia="仿宋" w:cs="仿宋"/>
          <w:sz w:val="32"/>
          <w:szCs w:val="32"/>
          <w:lang w:val="en-US" w:eastAsia="zh-CN"/>
        </w:rPr>
      </w:pPr>
    </w:p>
    <w:sectPr>
      <w:pgSz w:w="11906" w:h="16838"/>
      <w:pgMar w:top="1440" w:right="1800" w:bottom="1440" w:left="1800" w:header="851" w:footer="992" w:gutter="0"/>
      <w:pgBorders>
        <w:top w:val="single" w:color="auto" w:sz="4" w:space="1"/>
        <w:left w:val="single" w:color="auto" w:sz="4" w:space="4"/>
        <w:bottom w:val="single" w:color="auto" w:sz="4" w:space="1"/>
        <w:right w:val="single" w:color="auto" w:sz="4" w:space="4"/>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13D1A97"/>
    <w:multiLevelType w:val="singleLevel"/>
    <w:tmpl w:val="713D1A9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163157"/>
    <w:rsid w:val="0325136C"/>
    <w:rsid w:val="04C40F88"/>
    <w:rsid w:val="05EE4ECE"/>
    <w:rsid w:val="12F80F23"/>
    <w:rsid w:val="14216466"/>
    <w:rsid w:val="19067F00"/>
    <w:rsid w:val="1C552C3A"/>
    <w:rsid w:val="1E1B553C"/>
    <w:rsid w:val="1F1727F1"/>
    <w:rsid w:val="238B330D"/>
    <w:rsid w:val="23C431D3"/>
    <w:rsid w:val="23EC37C4"/>
    <w:rsid w:val="247C455D"/>
    <w:rsid w:val="2AE32BE3"/>
    <w:rsid w:val="2B040C63"/>
    <w:rsid w:val="2E7E292B"/>
    <w:rsid w:val="2F163157"/>
    <w:rsid w:val="36984CBF"/>
    <w:rsid w:val="3A4E485D"/>
    <w:rsid w:val="3EED4513"/>
    <w:rsid w:val="40FC3B34"/>
    <w:rsid w:val="4155418D"/>
    <w:rsid w:val="45F0454E"/>
    <w:rsid w:val="475179CA"/>
    <w:rsid w:val="4905706D"/>
    <w:rsid w:val="507B75AD"/>
    <w:rsid w:val="553B3C0C"/>
    <w:rsid w:val="578B7D00"/>
    <w:rsid w:val="59232677"/>
    <w:rsid w:val="5A1662DE"/>
    <w:rsid w:val="5D925009"/>
    <w:rsid w:val="5DCA6753"/>
    <w:rsid w:val="5FF23BBF"/>
    <w:rsid w:val="607B13F5"/>
    <w:rsid w:val="624348C0"/>
    <w:rsid w:val="62742B8D"/>
    <w:rsid w:val="658A41AB"/>
    <w:rsid w:val="674B4C06"/>
    <w:rsid w:val="7032612E"/>
    <w:rsid w:val="71F93C86"/>
    <w:rsid w:val="75DD733A"/>
    <w:rsid w:val="76073288"/>
    <w:rsid w:val="7E4C30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qFormat/>
    <w:uiPriority w:val="0"/>
    <w:pPr>
      <w:keepNext/>
      <w:keepLines/>
      <w:spacing w:line="520" w:lineRule="exact"/>
      <w:outlineLvl w:val="3"/>
    </w:pPr>
    <w:rPr>
      <w:b/>
      <w:bCs/>
      <w:sz w:val="28"/>
      <w:szCs w:val="28"/>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Normal Indent"/>
    <w:basedOn w:val="1"/>
    <w:next w:val="1"/>
    <w:qFormat/>
    <w:uiPriority w:val="0"/>
    <w:rPr>
      <w:rFonts w:cs="Times New Roman"/>
      <w:sz w:val="2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2021-03-26T02:08:00Z</dcterms:created>
  <dc:creator>橙子</dc:creator>
  <cp:lastModifiedBy>橙子</cp:lastModifiedBy>
  <cp:lastPrinted>2021-03-30T08:05:00Z</cp:lastPrinted>
  <dcterms:modified xsi:type="dcterms:W3CDTF">2021-06-10T02:44:02Z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7E38E4D1D66F4C849D13FFD0A8A603A0</vt:lpwstr>
  </property>
</Properties>
</file>