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52C" w:rsidRDefault="0035652C">
      <w:pPr>
        <w:spacing w:line="520" w:lineRule="exact"/>
        <w:jc w:val="center"/>
        <w:rPr>
          <w:rFonts w:ascii="方正小标宋简体" w:eastAsia="方正小标宋简体" w:hAnsi="文星标宋" w:cs="方正小标宋简体"/>
          <w:b/>
          <w:sz w:val="44"/>
          <w:szCs w:val="44"/>
        </w:rPr>
      </w:pPr>
    </w:p>
    <w:p w:rsidR="0083059B" w:rsidRDefault="0083059B">
      <w:pPr>
        <w:spacing w:line="520" w:lineRule="exact"/>
        <w:jc w:val="center"/>
        <w:rPr>
          <w:rFonts w:ascii="文星标宋" w:eastAsia="文星标宋" w:hAnsi="文星标宋" w:cs="方正小标宋简体"/>
          <w:bCs/>
          <w:sz w:val="44"/>
          <w:szCs w:val="44"/>
        </w:rPr>
      </w:pPr>
    </w:p>
    <w:p w:rsidR="004079AC" w:rsidRPr="00833019" w:rsidRDefault="004079AC" w:rsidP="004079AC">
      <w:pPr>
        <w:spacing w:line="520" w:lineRule="exact"/>
        <w:jc w:val="center"/>
        <w:rPr>
          <w:rFonts w:ascii="方正小标宋简体" w:eastAsia="方正小标宋简体" w:hAnsi="文星标宋" w:cs="方正小标宋简体"/>
          <w:bCs/>
          <w:sz w:val="44"/>
          <w:szCs w:val="44"/>
        </w:rPr>
      </w:pPr>
      <w:r w:rsidRPr="00833019">
        <w:rPr>
          <w:rFonts w:ascii="方正小标宋简体" w:eastAsia="方正小标宋简体" w:hAnsi="文星标宋" w:cs="方正小标宋简体" w:hint="eastAsia"/>
          <w:bCs/>
          <w:sz w:val="44"/>
          <w:szCs w:val="44"/>
        </w:rPr>
        <w:t>卫滨区人民路中段区域棚户区改造</w:t>
      </w:r>
    </w:p>
    <w:p w:rsidR="004079AC" w:rsidRPr="00833019" w:rsidRDefault="004079AC" w:rsidP="004079AC">
      <w:pPr>
        <w:spacing w:line="520" w:lineRule="exact"/>
        <w:jc w:val="center"/>
        <w:rPr>
          <w:rFonts w:ascii="方正小标宋简体" w:eastAsia="方正小标宋简体" w:hAnsi="文星标宋" w:cs="方正小标宋简体"/>
          <w:bCs/>
          <w:sz w:val="44"/>
          <w:szCs w:val="44"/>
        </w:rPr>
      </w:pPr>
      <w:r w:rsidRPr="00833019">
        <w:rPr>
          <w:rFonts w:ascii="方正小标宋简体" w:eastAsia="方正小标宋简体" w:hAnsi="文星标宋" w:cs="方正小标宋简体" w:hint="eastAsia"/>
          <w:bCs/>
          <w:sz w:val="44"/>
          <w:szCs w:val="44"/>
        </w:rPr>
        <w:t>项目房屋征收补偿安置方案</w:t>
      </w:r>
    </w:p>
    <w:p w:rsidR="004079AC" w:rsidRDefault="004079AC" w:rsidP="004079AC">
      <w:pPr>
        <w:spacing w:line="520" w:lineRule="exact"/>
        <w:jc w:val="center"/>
        <w:rPr>
          <w:rFonts w:ascii="文星标宋" w:eastAsia="文星标宋" w:hAnsi="文星标宋" w:cs="方正小标宋简体"/>
          <w:bCs/>
          <w:sz w:val="44"/>
          <w:szCs w:val="44"/>
        </w:rPr>
      </w:pPr>
    </w:p>
    <w:p w:rsidR="004079AC" w:rsidRPr="00580410" w:rsidRDefault="004079AC" w:rsidP="004079AC">
      <w:pPr>
        <w:spacing w:line="520" w:lineRule="exact"/>
        <w:rPr>
          <w:rFonts w:ascii="文星标宋" w:eastAsia="文星标宋" w:hAnsi="文星标宋" w:cs="方正小标宋简体"/>
          <w:bCs/>
          <w:sz w:val="44"/>
          <w:szCs w:val="44"/>
        </w:rPr>
      </w:pPr>
    </w:p>
    <w:p w:rsidR="004079AC" w:rsidRPr="00833019" w:rsidRDefault="004079AC" w:rsidP="004079AC">
      <w:pPr>
        <w:spacing w:line="525" w:lineRule="atLeast"/>
        <w:ind w:firstLineChars="200" w:firstLine="640"/>
        <w:rPr>
          <w:rFonts w:ascii="仿宋" w:eastAsia="仿宋" w:hAnsi="仿宋" w:cs="宋体"/>
          <w:bCs/>
          <w:sz w:val="32"/>
          <w:szCs w:val="32"/>
        </w:rPr>
      </w:pPr>
      <w:r w:rsidRPr="00833019">
        <w:rPr>
          <w:rFonts w:ascii="仿宋" w:eastAsia="仿宋" w:hAnsi="仿宋" w:cs="华文中宋" w:hint="eastAsia"/>
          <w:sz w:val="32"/>
          <w:szCs w:val="32"/>
        </w:rPr>
        <w:t>为做好卫滨区人民路中段区域旧城棚户区改造项目房屋征收补偿安置工作，加快改善和提高棚户区居民的居住条件和生活质量，根据《中华人民共和国城乡规划法》、国务院《国有土地上的房屋征收与补偿条例》（国务院第590号令）、</w:t>
      </w:r>
      <w:r w:rsidRPr="00833019">
        <w:rPr>
          <w:rFonts w:ascii="仿宋" w:eastAsia="仿宋" w:hAnsi="仿宋" w:cs="宋体" w:hint="eastAsia"/>
          <w:bCs/>
          <w:sz w:val="32"/>
          <w:szCs w:val="32"/>
        </w:rPr>
        <w:t>新乡市人民政府《新乡市中心城区棚户区(城中村)改造房屋征收与补偿暂行办法》（</w:t>
      </w:r>
      <w:r w:rsidRPr="00833019">
        <w:rPr>
          <w:rFonts w:ascii="仿宋" w:eastAsia="仿宋" w:hAnsi="仿宋" w:cs="宋体" w:hint="eastAsia"/>
          <w:sz w:val="32"/>
          <w:szCs w:val="32"/>
        </w:rPr>
        <w:t>新政文[2017]173号）</w:t>
      </w:r>
      <w:r w:rsidRPr="00833019">
        <w:rPr>
          <w:rFonts w:ascii="仿宋" w:eastAsia="仿宋" w:hAnsi="仿宋" w:cs="华文中宋" w:hint="eastAsia"/>
          <w:sz w:val="32"/>
          <w:szCs w:val="32"/>
        </w:rPr>
        <w:t>等有关法律法规，按照新乡市城市总体规划，结合我区实际，并经</w:t>
      </w:r>
      <w:r w:rsidR="006324D8">
        <w:rPr>
          <w:rFonts w:ascii="仿宋" w:eastAsia="仿宋" w:hAnsi="仿宋" w:cs="华文中宋" w:hint="eastAsia"/>
          <w:sz w:val="32"/>
          <w:szCs w:val="32"/>
        </w:rPr>
        <w:t>卫滨区第</w:t>
      </w:r>
      <w:r w:rsidR="00FB6771">
        <w:rPr>
          <w:rFonts w:ascii="仿宋" w:eastAsia="仿宋" w:hAnsi="仿宋" w:cs="华文中宋" w:hint="eastAsia"/>
          <w:sz w:val="32"/>
          <w:szCs w:val="32"/>
        </w:rPr>
        <w:t>十四</w:t>
      </w:r>
      <w:r w:rsidR="006324D8">
        <w:rPr>
          <w:rFonts w:ascii="仿宋" w:eastAsia="仿宋" w:hAnsi="仿宋" w:cs="华文中宋" w:hint="eastAsia"/>
          <w:sz w:val="32"/>
          <w:szCs w:val="32"/>
        </w:rPr>
        <w:t>届政府</w:t>
      </w:r>
      <w:r w:rsidRPr="00833019">
        <w:rPr>
          <w:rFonts w:ascii="仿宋" w:eastAsia="仿宋" w:hAnsi="仿宋" w:cs="华文中宋" w:hint="eastAsia"/>
          <w:sz w:val="32"/>
          <w:szCs w:val="32"/>
        </w:rPr>
        <w:t>第</w:t>
      </w:r>
      <w:r w:rsidR="00FB6771">
        <w:rPr>
          <w:rFonts w:ascii="仿宋" w:eastAsia="仿宋" w:hAnsi="仿宋" w:cs="华文中宋" w:hint="eastAsia"/>
          <w:sz w:val="32"/>
          <w:szCs w:val="32"/>
        </w:rPr>
        <w:t>五十</w:t>
      </w:r>
      <w:r w:rsidRPr="00833019">
        <w:rPr>
          <w:rFonts w:ascii="仿宋" w:eastAsia="仿宋" w:hAnsi="仿宋" w:cs="华文中宋" w:hint="eastAsia"/>
          <w:sz w:val="32"/>
          <w:szCs w:val="32"/>
        </w:rPr>
        <w:t>次常务会议研究，决定对卫滨区人民路中段区域棚户区改造项目的房屋和建筑物（构筑物）、附属物等进行依法征收，</w:t>
      </w:r>
      <w:r w:rsidRPr="00833019">
        <w:rPr>
          <w:rFonts w:ascii="仿宋" w:eastAsia="仿宋" w:hAnsi="仿宋" w:hint="eastAsia"/>
          <w:sz w:val="32"/>
          <w:szCs w:val="32"/>
        </w:rPr>
        <w:t>特制定本征收补偿安置方案。</w:t>
      </w:r>
    </w:p>
    <w:p w:rsidR="004079AC" w:rsidRDefault="004079AC" w:rsidP="004079AC">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一、征收范围</w:t>
      </w:r>
    </w:p>
    <w:p w:rsidR="00407690" w:rsidRDefault="00407690" w:rsidP="00407690">
      <w:pPr>
        <w:spacing w:line="520" w:lineRule="exact"/>
        <w:ind w:firstLineChars="195" w:firstLine="624"/>
        <w:rPr>
          <w:rFonts w:ascii="仿宋" w:eastAsia="仿宋" w:hAnsi="仿宋" w:cs="仿宋"/>
          <w:bCs/>
          <w:sz w:val="32"/>
          <w:szCs w:val="32"/>
        </w:rPr>
      </w:pPr>
      <w:r w:rsidRPr="00407690">
        <w:rPr>
          <w:rFonts w:ascii="仿宋" w:eastAsia="仿宋" w:hAnsi="仿宋" w:cs="仿宋" w:hint="eastAsia"/>
          <w:bCs/>
          <w:sz w:val="32"/>
          <w:szCs w:val="32"/>
        </w:rPr>
        <w:t>人民路以南</w:t>
      </w:r>
      <w:r>
        <w:rPr>
          <w:rFonts w:ascii="仿宋" w:eastAsia="仿宋" w:hAnsi="仿宋" w:cs="仿宋" w:hint="eastAsia"/>
          <w:bCs/>
          <w:sz w:val="32"/>
          <w:szCs w:val="32"/>
        </w:rPr>
        <w:t>、</w:t>
      </w:r>
      <w:r w:rsidRPr="00407690">
        <w:rPr>
          <w:rFonts w:ascii="仿宋" w:eastAsia="仿宋" w:hAnsi="仿宋" w:cs="仿宋" w:hint="eastAsia"/>
          <w:bCs/>
          <w:sz w:val="32"/>
          <w:szCs w:val="32"/>
        </w:rPr>
        <w:t>城南庄七巷以西</w:t>
      </w:r>
      <w:r>
        <w:rPr>
          <w:rFonts w:ascii="仿宋" w:eastAsia="仿宋" w:hAnsi="仿宋" w:cs="仿宋" w:hint="eastAsia"/>
          <w:bCs/>
          <w:sz w:val="32"/>
          <w:szCs w:val="32"/>
        </w:rPr>
        <w:t>、</w:t>
      </w:r>
      <w:r w:rsidRPr="00407690">
        <w:rPr>
          <w:rFonts w:ascii="仿宋" w:eastAsia="仿宋" w:hAnsi="仿宋" w:cs="仿宋" w:hint="eastAsia"/>
          <w:bCs/>
          <w:sz w:val="32"/>
          <w:szCs w:val="32"/>
        </w:rPr>
        <w:t>规划路以北</w:t>
      </w:r>
      <w:r>
        <w:rPr>
          <w:rFonts w:ascii="仿宋" w:eastAsia="仿宋" w:hAnsi="仿宋" w:cs="仿宋" w:hint="eastAsia"/>
          <w:bCs/>
          <w:sz w:val="32"/>
          <w:szCs w:val="32"/>
        </w:rPr>
        <w:t>、</w:t>
      </w:r>
      <w:r w:rsidRPr="00407690">
        <w:rPr>
          <w:rFonts w:ascii="仿宋" w:eastAsia="仿宋" w:hAnsi="仿宋" w:cs="仿宋" w:hint="eastAsia"/>
          <w:bCs/>
          <w:sz w:val="32"/>
          <w:szCs w:val="32"/>
        </w:rPr>
        <w:t>军分区家属院以东区域。</w:t>
      </w:r>
    </w:p>
    <w:p w:rsidR="004079AC" w:rsidRDefault="004079AC" w:rsidP="00407690">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二、征收主体</w:t>
      </w:r>
    </w:p>
    <w:p w:rsidR="004079AC" w:rsidRPr="00833019" w:rsidRDefault="004079AC" w:rsidP="004079AC">
      <w:pPr>
        <w:spacing w:line="520" w:lineRule="exact"/>
        <w:ind w:firstLineChars="195" w:firstLine="626"/>
        <w:rPr>
          <w:rFonts w:ascii="仿宋" w:eastAsia="仿宋" w:hAnsi="仿宋" w:cs="仿宋"/>
          <w:bCs/>
          <w:sz w:val="32"/>
          <w:szCs w:val="32"/>
        </w:rPr>
      </w:pPr>
      <w:r w:rsidRPr="00833019">
        <w:rPr>
          <w:rFonts w:ascii="仿宋" w:eastAsia="仿宋" w:hAnsi="仿宋" w:cs="华文中宋" w:hint="eastAsia"/>
          <w:b/>
          <w:sz w:val="32"/>
          <w:szCs w:val="32"/>
        </w:rPr>
        <w:t>征   收  人</w:t>
      </w:r>
      <w:r w:rsidRPr="00833019">
        <w:rPr>
          <w:rFonts w:ascii="仿宋" w:eastAsia="仿宋" w:hAnsi="仿宋" w:cs="华文中宋" w:hint="eastAsia"/>
          <w:sz w:val="32"/>
          <w:szCs w:val="32"/>
        </w:rPr>
        <w:t>：</w:t>
      </w:r>
      <w:r w:rsidRPr="00833019">
        <w:rPr>
          <w:rFonts w:ascii="仿宋" w:eastAsia="仿宋" w:hAnsi="仿宋" w:cs="仿宋" w:hint="eastAsia"/>
          <w:bCs/>
          <w:sz w:val="32"/>
          <w:szCs w:val="32"/>
        </w:rPr>
        <w:t>卫滨区人民政府</w:t>
      </w:r>
    </w:p>
    <w:p w:rsidR="004079AC" w:rsidRPr="00833019" w:rsidRDefault="004079AC" w:rsidP="004079AC">
      <w:pPr>
        <w:spacing w:line="520" w:lineRule="exact"/>
        <w:ind w:firstLineChars="195" w:firstLine="626"/>
        <w:rPr>
          <w:rFonts w:ascii="仿宋" w:eastAsia="仿宋" w:hAnsi="仿宋" w:cs="仿宋"/>
          <w:bCs/>
          <w:sz w:val="32"/>
          <w:szCs w:val="32"/>
        </w:rPr>
      </w:pPr>
      <w:r w:rsidRPr="00833019">
        <w:rPr>
          <w:rFonts w:ascii="仿宋" w:eastAsia="仿宋" w:hAnsi="仿宋" w:cs="华文中宋" w:hint="eastAsia"/>
          <w:b/>
          <w:sz w:val="32"/>
          <w:szCs w:val="32"/>
        </w:rPr>
        <w:t>征 收 部 门</w:t>
      </w:r>
      <w:r w:rsidR="00B44E76">
        <w:rPr>
          <w:rFonts w:ascii="仿宋" w:eastAsia="仿宋" w:hAnsi="仿宋" w:cs="华文中宋" w:hint="eastAsia"/>
          <w:b/>
          <w:sz w:val="32"/>
          <w:szCs w:val="32"/>
        </w:rPr>
        <w:t xml:space="preserve"> </w:t>
      </w:r>
      <w:r w:rsidRPr="00833019">
        <w:rPr>
          <w:rFonts w:ascii="仿宋" w:eastAsia="仿宋" w:hAnsi="仿宋" w:cs="华文中宋" w:hint="eastAsia"/>
          <w:b/>
          <w:sz w:val="32"/>
          <w:szCs w:val="32"/>
        </w:rPr>
        <w:t>：</w:t>
      </w:r>
      <w:r w:rsidRPr="00833019">
        <w:rPr>
          <w:rFonts w:ascii="仿宋" w:eastAsia="仿宋" w:hAnsi="仿宋" w:cs="仿宋" w:hint="eastAsia"/>
          <w:bCs/>
          <w:sz w:val="32"/>
          <w:szCs w:val="32"/>
        </w:rPr>
        <w:t>卫滨区城乡建设局</w:t>
      </w:r>
    </w:p>
    <w:p w:rsidR="004079AC" w:rsidRPr="00833019" w:rsidRDefault="004079AC" w:rsidP="004079AC">
      <w:pPr>
        <w:spacing w:line="520" w:lineRule="exact"/>
        <w:ind w:firstLineChars="195" w:firstLine="626"/>
        <w:rPr>
          <w:rFonts w:ascii="仿宋" w:eastAsia="仿宋" w:hAnsi="仿宋" w:cs="仿宋"/>
          <w:bCs/>
          <w:sz w:val="32"/>
          <w:szCs w:val="32"/>
        </w:rPr>
      </w:pPr>
      <w:r w:rsidRPr="00833019">
        <w:rPr>
          <w:rFonts w:ascii="仿宋" w:eastAsia="仿宋" w:hAnsi="仿宋" w:cs="华文中宋" w:hint="eastAsia"/>
          <w:b/>
          <w:sz w:val="32"/>
          <w:szCs w:val="32"/>
        </w:rPr>
        <w:lastRenderedPageBreak/>
        <w:t>征收实施单位：</w:t>
      </w:r>
      <w:r w:rsidRPr="00833019">
        <w:rPr>
          <w:rFonts w:ascii="仿宋" w:eastAsia="仿宋" w:hAnsi="仿宋" w:cs="仿宋" w:hint="eastAsia"/>
          <w:bCs/>
          <w:sz w:val="32"/>
          <w:szCs w:val="32"/>
        </w:rPr>
        <w:t>卫滨区房屋征收服务中心</w:t>
      </w:r>
    </w:p>
    <w:p w:rsidR="004079AC" w:rsidRPr="00833019" w:rsidRDefault="004079AC" w:rsidP="004079AC">
      <w:pPr>
        <w:spacing w:line="520" w:lineRule="exact"/>
        <w:ind w:firstLineChars="195" w:firstLine="624"/>
        <w:rPr>
          <w:rFonts w:ascii="仿宋" w:eastAsia="仿宋" w:hAnsi="仿宋" w:cs="仿宋"/>
          <w:bCs/>
          <w:sz w:val="32"/>
          <w:szCs w:val="32"/>
        </w:rPr>
      </w:pPr>
      <w:r w:rsidRPr="00833019">
        <w:rPr>
          <w:rFonts w:ascii="仿宋" w:eastAsia="仿宋" w:hAnsi="仿宋" w:cs="仿宋" w:hint="eastAsia"/>
          <w:bCs/>
          <w:sz w:val="32"/>
          <w:szCs w:val="32"/>
        </w:rPr>
        <w:t>由卫滨区房屋征收服务中心组织项目指挥部及健康路街道办事处依法实施。</w:t>
      </w:r>
    </w:p>
    <w:p w:rsidR="004079AC" w:rsidRDefault="004079AC" w:rsidP="004079AC">
      <w:pPr>
        <w:spacing w:line="520" w:lineRule="exact"/>
        <w:ind w:firstLineChars="200" w:firstLine="640"/>
        <w:rPr>
          <w:rFonts w:ascii="仿宋_GB2312" w:eastAsia="仿宋_GB2312" w:hAnsi="华文中宋" w:cs="华文中宋"/>
          <w:bCs/>
          <w:sz w:val="32"/>
          <w:szCs w:val="32"/>
        </w:rPr>
      </w:pPr>
      <w:r>
        <w:rPr>
          <w:rFonts w:ascii="黑体" w:eastAsia="黑体" w:hAnsi="华文中宋" w:cs="华文中宋" w:hint="eastAsia"/>
          <w:bCs/>
          <w:sz w:val="32"/>
          <w:szCs w:val="32"/>
        </w:rPr>
        <w:t>三、被征收人</w:t>
      </w:r>
    </w:p>
    <w:p w:rsidR="004079AC" w:rsidRPr="00833019" w:rsidRDefault="004079AC" w:rsidP="004079AC">
      <w:pPr>
        <w:spacing w:line="520" w:lineRule="exact"/>
        <w:ind w:firstLineChars="195" w:firstLine="624"/>
        <w:rPr>
          <w:rFonts w:ascii="仿宋" w:eastAsia="仿宋" w:hAnsi="仿宋" w:cs="华文中宋"/>
          <w:sz w:val="32"/>
          <w:szCs w:val="32"/>
        </w:rPr>
      </w:pPr>
      <w:r w:rsidRPr="00833019">
        <w:rPr>
          <w:rFonts w:ascii="仿宋" w:eastAsia="仿宋" w:hAnsi="仿宋" w:cs="华文中宋" w:hint="eastAsia"/>
          <w:sz w:val="32"/>
          <w:szCs w:val="32"/>
        </w:rPr>
        <w:t>被征收区域内国有土地上的房屋和建筑物（构筑物）及附属物的所有权人。</w:t>
      </w:r>
    </w:p>
    <w:p w:rsidR="004079AC" w:rsidRDefault="004079AC" w:rsidP="004079AC">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四、征收期限</w:t>
      </w:r>
    </w:p>
    <w:p w:rsidR="004079AC" w:rsidRPr="00833019" w:rsidRDefault="00A35595" w:rsidP="00A35595">
      <w:pPr>
        <w:spacing w:line="520" w:lineRule="exact"/>
        <w:ind w:firstLineChars="200" w:firstLine="640"/>
        <w:rPr>
          <w:rFonts w:ascii="仿宋" w:eastAsia="仿宋" w:hAnsi="仿宋" w:cs="华文中宋"/>
          <w:sz w:val="32"/>
          <w:szCs w:val="32"/>
        </w:rPr>
      </w:pPr>
      <w:r>
        <w:rPr>
          <w:rFonts w:ascii="仿宋" w:eastAsia="仿宋" w:hAnsi="仿宋" w:cs="华文中宋" w:hint="eastAsia"/>
          <w:sz w:val="32"/>
          <w:szCs w:val="32"/>
        </w:rPr>
        <w:t>2021</w:t>
      </w:r>
      <w:r w:rsidR="004079AC" w:rsidRPr="00833019">
        <w:rPr>
          <w:rFonts w:ascii="仿宋" w:eastAsia="仿宋" w:hAnsi="仿宋" w:cs="华文中宋" w:hint="eastAsia"/>
          <w:sz w:val="32"/>
          <w:szCs w:val="32"/>
        </w:rPr>
        <w:t>年</w:t>
      </w:r>
      <w:r>
        <w:rPr>
          <w:rFonts w:ascii="仿宋" w:eastAsia="仿宋" w:hAnsi="仿宋" w:cs="华文中宋" w:hint="eastAsia"/>
          <w:sz w:val="32"/>
          <w:szCs w:val="32"/>
        </w:rPr>
        <w:t>6</w:t>
      </w:r>
      <w:r w:rsidR="004079AC" w:rsidRPr="00833019">
        <w:rPr>
          <w:rFonts w:ascii="仿宋" w:eastAsia="仿宋" w:hAnsi="仿宋" w:cs="华文中宋" w:hint="eastAsia"/>
          <w:sz w:val="32"/>
          <w:szCs w:val="32"/>
        </w:rPr>
        <w:t>月</w:t>
      </w:r>
      <w:r>
        <w:rPr>
          <w:rFonts w:ascii="仿宋" w:eastAsia="仿宋" w:hAnsi="仿宋" w:cs="华文中宋" w:hint="eastAsia"/>
          <w:sz w:val="32"/>
          <w:szCs w:val="32"/>
        </w:rPr>
        <w:t>11</w:t>
      </w:r>
      <w:r w:rsidR="004079AC" w:rsidRPr="00833019">
        <w:rPr>
          <w:rFonts w:ascii="仿宋" w:eastAsia="仿宋" w:hAnsi="仿宋" w:cs="华文中宋" w:hint="eastAsia"/>
          <w:sz w:val="32"/>
          <w:szCs w:val="32"/>
        </w:rPr>
        <w:t>日至</w:t>
      </w:r>
      <w:r>
        <w:rPr>
          <w:rFonts w:ascii="仿宋" w:eastAsia="仿宋" w:hAnsi="仿宋" w:cs="华文中宋" w:hint="eastAsia"/>
          <w:sz w:val="32"/>
          <w:szCs w:val="32"/>
        </w:rPr>
        <w:t>2021</w:t>
      </w:r>
      <w:r w:rsidR="004079AC" w:rsidRPr="00833019">
        <w:rPr>
          <w:rFonts w:ascii="仿宋" w:eastAsia="仿宋" w:hAnsi="仿宋" w:cs="华文中宋" w:hint="eastAsia"/>
          <w:sz w:val="32"/>
          <w:szCs w:val="32"/>
        </w:rPr>
        <w:t>年</w:t>
      </w:r>
      <w:r>
        <w:rPr>
          <w:rFonts w:ascii="仿宋" w:eastAsia="仿宋" w:hAnsi="仿宋" w:cs="华文中宋" w:hint="eastAsia"/>
          <w:sz w:val="32"/>
          <w:szCs w:val="32"/>
        </w:rPr>
        <w:t>12</w:t>
      </w:r>
      <w:r w:rsidR="004079AC" w:rsidRPr="00833019">
        <w:rPr>
          <w:rFonts w:ascii="仿宋" w:eastAsia="仿宋" w:hAnsi="仿宋" w:cs="华文中宋" w:hint="eastAsia"/>
          <w:sz w:val="32"/>
          <w:szCs w:val="32"/>
        </w:rPr>
        <w:t>月</w:t>
      </w:r>
      <w:r>
        <w:rPr>
          <w:rFonts w:ascii="仿宋" w:eastAsia="仿宋" w:hAnsi="仿宋" w:cs="华文中宋" w:hint="eastAsia"/>
          <w:sz w:val="32"/>
          <w:szCs w:val="32"/>
        </w:rPr>
        <w:t>10</w:t>
      </w:r>
      <w:r w:rsidR="004079AC" w:rsidRPr="00833019">
        <w:rPr>
          <w:rFonts w:ascii="仿宋" w:eastAsia="仿宋" w:hAnsi="仿宋" w:cs="华文中宋" w:hint="eastAsia"/>
          <w:sz w:val="32"/>
          <w:szCs w:val="32"/>
        </w:rPr>
        <w:t>日</w:t>
      </w:r>
    </w:p>
    <w:p w:rsidR="004079AC" w:rsidRDefault="004079AC" w:rsidP="004079AC">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五、房屋征收补偿原则</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（一）国有土地上的房屋及其附属物和其他建筑物、构筑物，因城市建设需要征收的，征收人应当对被征收人给予补偿。</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（二）对认定为合法建筑和未超过批准期限的临时建筑的，应当给予补偿；对认定为违法建筑和超过批准期限的临时建筑的，</w:t>
      </w:r>
      <w:r w:rsidR="008E07E3">
        <w:rPr>
          <w:rFonts w:ascii="仿宋" w:eastAsia="仿宋" w:hAnsi="仿宋" w:hint="eastAsia"/>
          <w:color w:val="000000" w:themeColor="text1"/>
          <w:sz w:val="32"/>
          <w:szCs w:val="32"/>
        </w:rPr>
        <w:t>不予补偿。</w:t>
      </w:r>
    </w:p>
    <w:p w:rsidR="004079AC" w:rsidRPr="00833019" w:rsidRDefault="004079AC" w:rsidP="004079AC">
      <w:pPr>
        <w:ind w:firstLineChars="200" w:firstLine="640"/>
        <w:rPr>
          <w:rFonts w:ascii="仿宋" w:eastAsia="仿宋" w:hAnsi="仿宋"/>
          <w:color w:val="FF0000"/>
          <w:sz w:val="32"/>
          <w:szCs w:val="32"/>
        </w:rPr>
      </w:pPr>
      <w:r w:rsidRPr="00833019">
        <w:rPr>
          <w:rFonts w:ascii="仿宋" w:eastAsia="仿宋" w:hAnsi="仿宋" w:hint="eastAsia"/>
          <w:sz w:val="32"/>
          <w:szCs w:val="32"/>
        </w:rPr>
        <w:t>（三）被征收房屋已设立抵押权或产权不明晰的，</w:t>
      </w:r>
      <w:r w:rsidRPr="00833019">
        <w:rPr>
          <w:rFonts w:ascii="仿宋" w:eastAsia="仿宋" w:hAnsi="仿宋" w:hint="eastAsia"/>
          <w:color w:val="000000"/>
          <w:sz w:val="32"/>
          <w:szCs w:val="32"/>
        </w:rPr>
        <w:t>按照被征收房屋合法（认定）建筑面积给予产权调换，不予</w:t>
      </w:r>
      <w:r w:rsidR="008E07E3">
        <w:rPr>
          <w:rFonts w:ascii="仿宋" w:eastAsia="仿宋" w:hAnsi="仿宋" w:hint="eastAsia"/>
          <w:color w:val="000000"/>
          <w:sz w:val="32"/>
          <w:szCs w:val="32"/>
        </w:rPr>
        <w:t>选择</w:t>
      </w:r>
      <w:r w:rsidRPr="00833019">
        <w:rPr>
          <w:rFonts w:ascii="仿宋" w:eastAsia="仿宋" w:hAnsi="仿宋" w:hint="eastAsia"/>
          <w:color w:val="000000"/>
          <w:sz w:val="32"/>
          <w:szCs w:val="32"/>
        </w:rPr>
        <w:t>货币补偿。</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（四）房屋征收补偿方式</w:t>
      </w:r>
    </w:p>
    <w:p w:rsidR="004079AC" w:rsidRPr="00833019" w:rsidRDefault="004079AC" w:rsidP="004079AC">
      <w:pPr>
        <w:ind w:firstLineChars="200" w:firstLine="640"/>
        <w:rPr>
          <w:rFonts w:ascii="仿宋" w:eastAsia="仿宋" w:hAnsi="仿宋"/>
          <w:color w:val="FF0000"/>
          <w:sz w:val="32"/>
          <w:szCs w:val="32"/>
        </w:rPr>
      </w:pPr>
      <w:r w:rsidRPr="00833019">
        <w:rPr>
          <w:rFonts w:ascii="仿宋" w:eastAsia="仿宋" w:hAnsi="仿宋" w:hint="eastAsia"/>
          <w:sz w:val="32"/>
          <w:szCs w:val="32"/>
        </w:rPr>
        <w:t>住宅和</w:t>
      </w:r>
      <w:r w:rsidRPr="00C100EA">
        <w:rPr>
          <w:rFonts w:ascii="仿宋" w:eastAsia="仿宋" w:hAnsi="仿宋" w:hint="eastAsia"/>
          <w:color w:val="000000" w:themeColor="text1"/>
          <w:sz w:val="32"/>
          <w:szCs w:val="32"/>
        </w:rPr>
        <w:t>非住宅用房（</w:t>
      </w:r>
      <w:r w:rsidR="00C100EA">
        <w:rPr>
          <w:rFonts w:ascii="仿宋" w:eastAsia="仿宋" w:hAnsi="仿宋" w:hint="eastAsia"/>
          <w:color w:val="000000" w:themeColor="text1"/>
          <w:sz w:val="32"/>
          <w:szCs w:val="32"/>
        </w:rPr>
        <w:t>商业经营性用房</w:t>
      </w:r>
      <w:r w:rsidRPr="00C100EA">
        <w:rPr>
          <w:rFonts w:ascii="仿宋" w:eastAsia="仿宋" w:hAnsi="仿宋" w:hint="eastAsia"/>
          <w:color w:val="000000" w:themeColor="text1"/>
          <w:sz w:val="32"/>
          <w:szCs w:val="32"/>
        </w:rPr>
        <w:t>）</w:t>
      </w:r>
      <w:r w:rsidRPr="00833019">
        <w:rPr>
          <w:rFonts w:ascii="仿宋" w:eastAsia="仿宋" w:hAnsi="仿宋" w:hint="eastAsia"/>
          <w:sz w:val="32"/>
          <w:szCs w:val="32"/>
        </w:rPr>
        <w:t>实行货币补偿或产权调换，具体方式由被征收人选定一种。</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被征收人选择货币补偿的，被征收房屋（认定面积）价值由具有相应资质的房地产价格评估机构评估确定。</w:t>
      </w:r>
    </w:p>
    <w:p w:rsidR="004079AC" w:rsidRPr="00DE06BD" w:rsidRDefault="004079AC" w:rsidP="004079AC">
      <w:pPr>
        <w:ind w:firstLineChars="200" w:firstLine="640"/>
        <w:rPr>
          <w:rFonts w:ascii="仿宋" w:eastAsia="仿宋" w:hAnsi="仿宋"/>
          <w:color w:val="000000" w:themeColor="text1"/>
          <w:sz w:val="32"/>
          <w:szCs w:val="32"/>
        </w:rPr>
      </w:pPr>
      <w:r w:rsidRPr="00833019">
        <w:rPr>
          <w:rFonts w:ascii="仿宋" w:eastAsia="仿宋" w:hAnsi="仿宋" w:hint="eastAsia"/>
          <w:sz w:val="32"/>
          <w:szCs w:val="32"/>
        </w:rPr>
        <w:t>住宅房屋被征收</w:t>
      </w:r>
      <w:r w:rsidRPr="00DE06BD">
        <w:rPr>
          <w:rFonts w:ascii="仿宋" w:eastAsia="仿宋" w:hAnsi="仿宋" w:hint="eastAsia"/>
          <w:color w:val="000000" w:themeColor="text1"/>
          <w:sz w:val="32"/>
          <w:szCs w:val="32"/>
        </w:rPr>
        <w:t>人选择产权调换的，按合法建筑面积(产权</w:t>
      </w:r>
      <w:r w:rsidRPr="00DE06BD">
        <w:rPr>
          <w:rFonts w:ascii="仿宋" w:eastAsia="仿宋" w:hAnsi="仿宋" w:hint="eastAsia"/>
          <w:color w:val="000000" w:themeColor="text1"/>
          <w:sz w:val="32"/>
          <w:szCs w:val="32"/>
        </w:rPr>
        <w:lastRenderedPageBreak/>
        <w:t>认定)1:1给予安置；非住宅房屋（商业经营用房除外）需产权调换的，根据具有相应资质的房地产评估机构评估的价值</w:t>
      </w:r>
      <w:r w:rsidR="00C100EA" w:rsidRPr="00DE06BD">
        <w:rPr>
          <w:rFonts w:ascii="仿宋" w:eastAsia="仿宋" w:hAnsi="仿宋" w:hint="eastAsia"/>
          <w:color w:val="000000" w:themeColor="text1"/>
          <w:sz w:val="32"/>
          <w:szCs w:val="32"/>
        </w:rPr>
        <w:t>原则上</w:t>
      </w:r>
      <w:r w:rsidRPr="00DE06BD">
        <w:rPr>
          <w:rFonts w:ascii="仿宋" w:eastAsia="仿宋" w:hAnsi="仿宋" w:hint="eastAsia"/>
          <w:color w:val="000000" w:themeColor="text1"/>
          <w:sz w:val="32"/>
          <w:szCs w:val="32"/>
        </w:rPr>
        <w:t>给予货币补偿，被征收人按照被征收房屋的价值与产权调换房屋的价值，据实结算产权调换的差价。</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（五）有下列情况之一的不予补偿：</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1、在征收范围内的违法建筑、超过批准期限的临时建（构）筑物和未经批准的各类架（埋）设管线。</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2、房屋征收范围确定后，任何单位或个人在征收范围内实施新建、扩建、改建和改变房屋用途等的房屋。</w:t>
      </w:r>
    </w:p>
    <w:p w:rsidR="00A03635"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（六）被征收房屋实际建筑面积、性质与房屋产权证上的面积、性质不符合的，以合法有效的房产证明为准。被征收房屋的使用性质、成新等均以房屋产权证书记载为准。</w:t>
      </w:r>
    </w:p>
    <w:p w:rsidR="004079AC" w:rsidRPr="00DE06BD" w:rsidRDefault="004079AC" w:rsidP="004079AC">
      <w:pPr>
        <w:ind w:firstLineChars="200" w:firstLine="640"/>
        <w:rPr>
          <w:rFonts w:ascii="仿宋" w:eastAsia="仿宋" w:hAnsi="仿宋"/>
          <w:color w:val="000000" w:themeColor="text1"/>
          <w:sz w:val="32"/>
          <w:szCs w:val="32"/>
        </w:rPr>
      </w:pPr>
      <w:r w:rsidRPr="00DE06BD">
        <w:rPr>
          <w:rFonts w:ascii="仿宋" w:eastAsia="仿宋" w:hAnsi="仿宋" w:hint="eastAsia"/>
          <w:color w:val="000000" w:themeColor="text1"/>
          <w:sz w:val="32"/>
          <w:szCs w:val="32"/>
        </w:rPr>
        <w:t>被征收房屋原为住宅，但实际长期用于商业经营的，经房屋所有人申请，可由所在区政府、乡（镇、办事处）认定为“住改非”房屋，按照评估价格适当上浮给予补偿。“住改非”房屋必须同时具备以下条件：</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1.实际用于商业经营用房且正在营业；</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2.依法取得工商营业执照、税务登记证，并连续一年以上依法纳税的；</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3.营业执照和税务登记证记载地址与实际经营地点一致的。</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lastRenderedPageBreak/>
        <w:t>（七）被征收人选择货币补偿的，货币补偿金额根据房地产评估机构出具的评估报告确定。</w:t>
      </w:r>
    </w:p>
    <w:p w:rsidR="00787F51" w:rsidRDefault="004079AC" w:rsidP="00787F51">
      <w:pPr>
        <w:ind w:firstLineChars="200" w:firstLine="640"/>
        <w:rPr>
          <w:rFonts w:ascii="仿宋" w:eastAsia="仿宋" w:hAnsi="仿宋"/>
          <w:sz w:val="32"/>
          <w:szCs w:val="32"/>
        </w:rPr>
      </w:pPr>
      <w:r w:rsidRPr="00833019">
        <w:rPr>
          <w:rFonts w:ascii="仿宋" w:eastAsia="仿宋" w:hAnsi="仿宋" w:hint="eastAsia"/>
          <w:sz w:val="32"/>
          <w:szCs w:val="32"/>
        </w:rPr>
        <w:t>（八）</w:t>
      </w:r>
      <w:r w:rsidR="00787F51">
        <w:rPr>
          <w:rFonts w:ascii="仿宋" w:eastAsia="仿宋" w:hAnsi="仿宋" w:hint="eastAsia"/>
          <w:sz w:val="32"/>
          <w:szCs w:val="32"/>
        </w:rPr>
        <w:t>被征收人选择产权调换的，按照一处房屋产权合法手续，可置换一套房屋，原则上不允许分户安置。若被征收房屋安置面积过大，而安置房源无法满足被征收房屋安置面积置换需求的，按照安置面积就近原则进行置换,超出未安置面积可申请二套房置换(未安置面积30</w:t>
      </w:r>
      <w:r w:rsidR="00787F51">
        <w:rPr>
          <w:rFonts w:ascii="仿宋" w:eastAsia="仿宋" w:hAnsi="仿宋" w:cs="宋体" w:hint="eastAsia"/>
          <w:sz w:val="32"/>
          <w:szCs w:val="32"/>
        </w:rPr>
        <w:t>㎡以上包含</w:t>
      </w:r>
      <w:r w:rsidR="00787F51">
        <w:rPr>
          <w:rFonts w:ascii="仿宋" w:eastAsia="仿宋" w:hAnsi="仿宋" w:hint="eastAsia"/>
          <w:sz w:val="32"/>
          <w:szCs w:val="32"/>
        </w:rPr>
        <w:t>30</w:t>
      </w:r>
      <w:r w:rsidR="00787F51">
        <w:rPr>
          <w:rFonts w:ascii="仿宋" w:eastAsia="仿宋" w:hAnsi="仿宋" w:cs="宋体" w:hint="eastAsia"/>
          <w:sz w:val="32"/>
          <w:szCs w:val="32"/>
        </w:rPr>
        <w:t>㎡的按照就近面积安置原则进行置换,不足30㎡的按原拆迁房屋的评估价</w:t>
      </w:r>
      <w:r w:rsidR="00105C28">
        <w:rPr>
          <w:rFonts w:ascii="仿宋" w:eastAsia="仿宋" w:hAnsi="仿宋" w:cs="宋体" w:hint="eastAsia"/>
          <w:sz w:val="32"/>
          <w:szCs w:val="32"/>
        </w:rPr>
        <w:t>格</w:t>
      </w:r>
      <w:r w:rsidR="00787F51">
        <w:rPr>
          <w:rFonts w:ascii="仿宋" w:eastAsia="仿宋" w:hAnsi="仿宋" w:cs="宋体" w:hint="eastAsia"/>
          <w:sz w:val="32"/>
          <w:szCs w:val="32"/>
        </w:rPr>
        <w:t>执行货币补偿</w:t>
      </w:r>
      <w:r w:rsidR="00787F51">
        <w:rPr>
          <w:rFonts w:ascii="仿宋" w:eastAsia="仿宋" w:hAnsi="仿宋" w:hint="eastAsia"/>
          <w:sz w:val="32"/>
          <w:szCs w:val="32"/>
        </w:rPr>
        <w:t>),但该产权调换房屋只能享受一次阶梯价优惠</w:t>
      </w:r>
      <w:r w:rsidR="00787F51">
        <w:rPr>
          <w:rFonts w:ascii="仿宋" w:eastAsia="仿宋" w:hAnsi="仿宋" w:cs="仿宋" w:hint="eastAsia"/>
          <w:sz w:val="32"/>
          <w:szCs w:val="32"/>
        </w:rPr>
        <w:t>。</w:t>
      </w:r>
    </w:p>
    <w:p w:rsidR="006428A6" w:rsidRDefault="004079AC" w:rsidP="00787F51">
      <w:pPr>
        <w:ind w:firstLineChars="200" w:firstLine="640"/>
        <w:rPr>
          <w:rFonts w:ascii="仿宋" w:eastAsia="仿宋" w:hAnsi="仿宋" w:cs="华文中宋"/>
          <w:sz w:val="32"/>
          <w:szCs w:val="32"/>
        </w:rPr>
      </w:pPr>
      <w:r w:rsidRPr="00833019">
        <w:rPr>
          <w:rFonts w:ascii="仿宋" w:eastAsia="仿宋" w:hAnsi="仿宋" w:cs="华文中宋" w:hint="eastAsia"/>
          <w:sz w:val="32"/>
          <w:szCs w:val="32"/>
        </w:rPr>
        <w:t>（</w:t>
      </w:r>
      <w:r w:rsidR="00396635">
        <w:rPr>
          <w:rFonts w:ascii="仿宋" w:eastAsia="仿宋" w:hAnsi="仿宋" w:cs="华文中宋" w:hint="eastAsia"/>
          <w:sz w:val="32"/>
          <w:szCs w:val="32"/>
        </w:rPr>
        <w:t>九</w:t>
      </w:r>
      <w:r w:rsidRPr="00833019">
        <w:rPr>
          <w:rFonts w:ascii="仿宋" w:eastAsia="仿宋" w:hAnsi="仿宋" w:cs="华文中宋" w:hint="eastAsia"/>
          <w:sz w:val="32"/>
          <w:szCs w:val="32"/>
        </w:rPr>
        <w:t>）被征收人选择产权调换的，在签订房屋征收协议后，7日内应支付安置房屋差价</w:t>
      </w:r>
      <w:r w:rsidR="00BC1735">
        <w:rPr>
          <w:rFonts w:ascii="仿宋" w:eastAsia="仿宋" w:hAnsi="仿宋" w:cs="华文中宋" w:hint="eastAsia"/>
          <w:sz w:val="32"/>
          <w:szCs w:val="32"/>
        </w:rPr>
        <w:t>款</w:t>
      </w:r>
      <w:r w:rsidRPr="00833019">
        <w:rPr>
          <w:rFonts w:ascii="仿宋" w:eastAsia="仿宋" w:hAnsi="仿宋" w:cs="华文中宋" w:hint="eastAsia"/>
          <w:sz w:val="32"/>
          <w:szCs w:val="32"/>
        </w:rPr>
        <w:t>的70%，余款在安置房屋交付使用时结清；一次性结清安置房屋差价</w:t>
      </w:r>
      <w:r w:rsidR="00BC1735">
        <w:rPr>
          <w:rFonts w:ascii="仿宋" w:eastAsia="仿宋" w:hAnsi="仿宋" w:cs="华文中宋" w:hint="eastAsia"/>
          <w:sz w:val="32"/>
          <w:szCs w:val="32"/>
        </w:rPr>
        <w:t>款</w:t>
      </w:r>
      <w:r w:rsidRPr="00833019">
        <w:rPr>
          <w:rFonts w:ascii="仿宋" w:eastAsia="仿宋" w:hAnsi="仿宋" w:cs="华文中宋" w:hint="eastAsia"/>
          <w:sz w:val="32"/>
          <w:szCs w:val="32"/>
        </w:rPr>
        <w:t>的可享</w:t>
      </w:r>
      <w:r w:rsidRPr="00396635">
        <w:rPr>
          <w:rFonts w:ascii="仿宋" w:eastAsia="仿宋" w:hAnsi="仿宋" w:cs="华文中宋" w:hint="eastAsia"/>
          <w:color w:val="000000" w:themeColor="text1"/>
          <w:sz w:val="32"/>
          <w:szCs w:val="32"/>
        </w:rPr>
        <w:t>受</w:t>
      </w:r>
      <w:r w:rsidR="00396635" w:rsidRPr="00396635">
        <w:rPr>
          <w:rFonts w:ascii="仿宋" w:eastAsia="仿宋" w:hAnsi="仿宋" w:cs="华文中宋" w:hint="eastAsia"/>
          <w:color w:val="000000" w:themeColor="text1"/>
          <w:sz w:val="32"/>
          <w:szCs w:val="32"/>
        </w:rPr>
        <w:t>5</w:t>
      </w:r>
      <w:r w:rsidRPr="00396635">
        <w:rPr>
          <w:rFonts w:ascii="仿宋" w:eastAsia="仿宋" w:hAnsi="仿宋" w:cs="华文中宋" w:hint="eastAsia"/>
          <w:color w:val="000000" w:themeColor="text1"/>
          <w:sz w:val="32"/>
          <w:szCs w:val="32"/>
        </w:rPr>
        <w:t>%的</w:t>
      </w:r>
      <w:r w:rsidRPr="00833019">
        <w:rPr>
          <w:rFonts w:ascii="仿宋" w:eastAsia="仿宋" w:hAnsi="仿宋" w:cs="华文中宋" w:hint="eastAsia"/>
          <w:sz w:val="32"/>
          <w:szCs w:val="32"/>
        </w:rPr>
        <w:t>优惠。</w:t>
      </w:r>
      <w:r w:rsidR="006428A6">
        <w:rPr>
          <w:rFonts w:ascii="仿宋" w:eastAsia="仿宋" w:hAnsi="仿宋" w:cs="华文中宋" w:hint="eastAsia"/>
          <w:sz w:val="32"/>
          <w:szCs w:val="32"/>
        </w:rPr>
        <w:t>如被征收人不能按协议约定按期足额支付差价款，自逾期之日起，每日按照金额的1</w:t>
      </w:r>
      <w:r w:rsidR="006428A6">
        <w:rPr>
          <w:rFonts w:ascii="仿宋" w:eastAsia="仿宋" w:hAnsi="仿宋" w:cs="华文中宋"/>
          <w:sz w:val="32"/>
          <w:szCs w:val="32"/>
        </w:rPr>
        <w:t>‰</w:t>
      </w:r>
      <w:r w:rsidR="006428A6">
        <w:rPr>
          <w:rFonts w:ascii="仿宋" w:eastAsia="仿宋" w:hAnsi="仿宋" w:cs="华文中宋" w:hint="eastAsia"/>
          <w:sz w:val="32"/>
          <w:szCs w:val="32"/>
        </w:rPr>
        <w:t>收取滞纳金。逾期一个月后，被征收人仍不能按协议约定足额支付差价款，视为被征收人放弃约定安置房屋，征收人有权另行处置安置房源。</w:t>
      </w:r>
    </w:p>
    <w:p w:rsidR="004079AC" w:rsidRPr="00833019" w:rsidRDefault="004079AC" w:rsidP="004079AC">
      <w:pPr>
        <w:spacing w:line="520" w:lineRule="exact"/>
        <w:ind w:firstLineChars="245" w:firstLine="784"/>
        <w:rPr>
          <w:rFonts w:ascii="仿宋" w:eastAsia="仿宋" w:hAnsi="仿宋" w:cs="华文中宋"/>
          <w:sz w:val="32"/>
          <w:szCs w:val="32"/>
        </w:rPr>
      </w:pPr>
      <w:r w:rsidRPr="00833019">
        <w:rPr>
          <w:rFonts w:ascii="仿宋" w:eastAsia="仿宋" w:hAnsi="仿宋" w:cs="华文中宋" w:hint="eastAsia"/>
          <w:sz w:val="32"/>
          <w:szCs w:val="32"/>
        </w:rPr>
        <w:t>（十）被征收人选择产权调换的，按照丈量房屋、选房、签协议、搬迁、验收的</w:t>
      </w:r>
      <w:r w:rsidR="00322C68">
        <w:rPr>
          <w:rFonts w:ascii="仿宋" w:eastAsia="仿宋" w:hAnsi="仿宋" w:cs="华文中宋" w:hint="eastAsia"/>
          <w:sz w:val="32"/>
          <w:szCs w:val="32"/>
        </w:rPr>
        <w:t>方法步骤</w:t>
      </w:r>
      <w:r w:rsidRPr="00833019">
        <w:rPr>
          <w:rFonts w:ascii="仿宋" w:eastAsia="仿宋" w:hAnsi="仿宋" w:cs="华文中宋" w:hint="eastAsia"/>
          <w:sz w:val="32"/>
          <w:szCs w:val="32"/>
        </w:rPr>
        <w:t>进行，以搬迁交验房屋顺序号依次选房。</w:t>
      </w:r>
    </w:p>
    <w:p w:rsidR="004079AC" w:rsidRDefault="004079AC" w:rsidP="004079AC">
      <w:pPr>
        <w:spacing w:line="520" w:lineRule="exact"/>
        <w:ind w:firstLineChars="195" w:firstLine="624"/>
        <w:rPr>
          <w:rFonts w:ascii="黑体" w:eastAsia="黑体"/>
          <w:sz w:val="32"/>
          <w:szCs w:val="32"/>
        </w:rPr>
      </w:pPr>
      <w:r>
        <w:rPr>
          <w:rFonts w:ascii="黑体" w:eastAsia="黑体" w:hint="eastAsia"/>
          <w:sz w:val="32"/>
          <w:szCs w:val="32"/>
        </w:rPr>
        <w:t>六、安置地点</w:t>
      </w:r>
    </w:p>
    <w:p w:rsidR="004079AC" w:rsidRPr="00833019" w:rsidRDefault="004079AC" w:rsidP="004079AC">
      <w:pPr>
        <w:spacing w:line="520" w:lineRule="exact"/>
        <w:ind w:firstLineChars="195" w:firstLine="624"/>
        <w:rPr>
          <w:rFonts w:ascii="仿宋" w:eastAsia="仿宋" w:hAnsi="仿宋" w:cs="华文中宋"/>
          <w:color w:val="000000"/>
          <w:sz w:val="32"/>
          <w:szCs w:val="32"/>
        </w:rPr>
      </w:pPr>
      <w:r w:rsidRPr="00833019">
        <w:rPr>
          <w:rFonts w:ascii="仿宋" w:eastAsia="仿宋" w:hAnsi="仿宋" w:hint="eastAsia"/>
          <w:color w:val="000000"/>
          <w:sz w:val="32"/>
          <w:szCs w:val="32"/>
        </w:rPr>
        <w:t>征收区域内</w:t>
      </w:r>
      <w:r w:rsidR="0097329C">
        <w:rPr>
          <w:rFonts w:ascii="仿宋" w:eastAsia="仿宋" w:hAnsi="仿宋" w:hint="eastAsia"/>
          <w:color w:val="000000"/>
          <w:sz w:val="32"/>
          <w:szCs w:val="32"/>
        </w:rPr>
        <w:t>进行</w:t>
      </w:r>
      <w:r w:rsidRPr="00833019">
        <w:rPr>
          <w:rFonts w:ascii="仿宋" w:eastAsia="仿宋" w:hAnsi="仿宋" w:hint="eastAsia"/>
          <w:color w:val="000000"/>
          <w:sz w:val="32"/>
          <w:szCs w:val="32"/>
        </w:rPr>
        <w:t>安置，</w:t>
      </w:r>
      <w:r w:rsidRPr="00833019">
        <w:rPr>
          <w:rFonts w:ascii="仿宋" w:eastAsia="仿宋" w:hAnsi="仿宋" w:cs="华文中宋" w:hint="eastAsia"/>
          <w:color w:val="000000"/>
          <w:sz w:val="32"/>
          <w:szCs w:val="32"/>
        </w:rPr>
        <w:t>被征收人可以在项目安置区</w:t>
      </w:r>
    </w:p>
    <w:p w:rsidR="004079AC" w:rsidRPr="00833019" w:rsidRDefault="004079AC" w:rsidP="004079AC">
      <w:pPr>
        <w:spacing w:line="520" w:lineRule="exact"/>
        <w:ind w:firstLineChars="195" w:firstLine="624"/>
        <w:rPr>
          <w:rFonts w:ascii="仿宋" w:eastAsia="仿宋" w:hAnsi="仿宋"/>
          <w:color w:val="FF0000"/>
          <w:sz w:val="32"/>
          <w:szCs w:val="32"/>
        </w:rPr>
      </w:pPr>
      <w:r w:rsidRPr="00833019">
        <w:rPr>
          <w:rFonts w:ascii="仿宋" w:eastAsia="仿宋" w:hAnsi="仿宋" w:cs="华文中宋" w:hint="eastAsia"/>
          <w:color w:val="000000"/>
          <w:sz w:val="32"/>
          <w:szCs w:val="32"/>
          <w:u w:val="single"/>
        </w:rPr>
        <w:lastRenderedPageBreak/>
        <w:t xml:space="preserve">    </w:t>
      </w:r>
      <w:r w:rsidRPr="00396635">
        <w:rPr>
          <w:rFonts w:ascii="仿宋" w:eastAsia="仿宋" w:hAnsi="仿宋" w:cs="华文中宋" w:hint="eastAsia"/>
          <w:color w:val="000000" w:themeColor="text1"/>
          <w:sz w:val="32"/>
          <w:szCs w:val="32"/>
          <w:u w:val="single"/>
        </w:rPr>
        <w:t>1、2、</w:t>
      </w:r>
      <w:r w:rsidR="007051E4">
        <w:rPr>
          <w:rFonts w:ascii="仿宋" w:eastAsia="仿宋" w:hAnsi="仿宋" w:cs="华文中宋" w:hint="eastAsia"/>
          <w:color w:val="000000" w:themeColor="text1"/>
          <w:sz w:val="32"/>
          <w:szCs w:val="32"/>
          <w:u w:val="single"/>
        </w:rPr>
        <w:t>5</w:t>
      </w:r>
      <w:r w:rsidRPr="00396635">
        <w:rPr>
          <w:rFonts w:ascii="仿宋" w:eastAsia="仿宋" w:hAnsi="仿宋" w:cs="华文中宋" w:hint="eastAsia"/>
          <w:color w:val="000000" w:themeColor="text1"/>
          <w:sz w:val="32"/>
          <w:szCs w:val="32"/>
          <w:u w:val="single"/>
        </w:rPr>
        <w:t>、7</w:t>
      </w:r>
      <w:r w:rsidR="00396635">
        <w:rPr>
          <w:rFonts w:ascii="仿宋" w:eastAsia="仿宋" w:hAnsi="仿宋" w:cs="华文中宋" w:hint="eastAsia"/>
          <w:color w:val="000000" w:themeColor="text1"/>
          <w:sz w:val="32"/>
          <w:szCs w:val="32"/>
          <w:u w:val="single"/>
        </w:rPr>
        <w:t>、8</w:t>
      </w:r>
      <w:r w:rsidR="009A2CFE">
        <w:rPr>
          <w:rFonts w:ascii="仿宋" w:eastAsia="仿宋" w:hAnsi="仿宋" w:cs="华文中宋" w:hint="eastAsia"/>
          <w:color w:val="000000"/>
          <w:sz w:val="32"/>
          <w:szCs w:val="32"/>
          <w:u w:val="single"/>
        </w:rPr>
        <w:t xml:space="preserve"> </w:t>
      </w:r>
      <w:r w:rsidR="00DF37BA">
        <w:rPr>
          <w:rFonts w:ascii="仿宋" w:eastAsia="仿宋" w:hAnsi="仿宋" w:cs="华文中宋" w:hint="eastAsia"/>
          <w:color w:val="000000"/>
          <w:sz w:val="32"/>
          <w:szCs w:val="32"/>
          <w:u w:val="single"/>
        </w:rPr>
        <w:t xml:space="preserve">   </w:t>
      </w:r>
      <w:r w:rsidRPr="00833019">
        <w:rPr>
          <w:rFonts w:ascii="仿宋" w:eastAsia="仿宋" w:hAnsi="仿宋" w:cs="华文中宋" w:hint="eastAsia"/>
          <w:color w:val="000000"/>
          <w:sz w:val="32"/>
          <w:szCs w:val="32"/>
        </w:rPr>
        <w:t>号楼内选择安置房源。</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以上安置房为高层、期房、产权性质</w:t>
      </w:r>
      <w:r w:rsidR="0097329C">
        <w:rPr>
          <w:rFonts w:ascii="仿宋" w:eastAsia="仿宋" w:hAnsi="仿宋" w:hint="eastAsia"/>
          <w:sz w:val="32"/>
          <w:szCs w:val="32"/>
        </w:rPr>
        <w:t>为</w:t>
      </w:r>
      <w:r w:rsidRPr="00833019">
        <w:rPr>
          <w:rFonts w:ascii="仿宋" w:eastAsia="仿宋" w:hAnsi="仿宋" w:hint="eastAsia"/>
          <w:sz w:val="32"/>
          <w:szCs w:val="32"/>
        </w:rPr>
        <w:t>商品房，符合国家有关质量安全标准，产权明晰。</w:t>
      </w:r>
    </w:p>
    <w:p w:rsidR="004079AC" w:rsidRDefault="004079AC" w:rsidP="004079AC">
      <w:pPr>
        <w:spacing w:line="520" w:lineRule="exact"/>
        <w:ind w:firstLineChars="195" w:firstLine="624"/>
        <w:rPr>
          <w:rFonts w:ascii="黑体" w:eastAsia="黑体"/>
          <w:sz w:val="32"/>
          <w:szCs w:val="32"/>
        </w:rPr>
      </w:pPr>
      <w:r>
        <w:rPr>
          <w:rFonts w:ascii="黑体" w:eastAsia="黑体" w:hint="eastAsia"/>
          <w:sz w:val="32"/>
          <w:szCs w:val="32"/>
        </w:rPr>
        <w:t>七、征收安置奖励措施</w:t>
      </w:r>
    </w:p>
    <w:p w:rsidR="004079AC" w:rsidRPr="00833019" w:rsidRDefault="004079AC" w:rsidP="004079AC">
      <w:pPr>
        <w:ind w:firstLineChars="150" w:firstLine="480"/>
        <w:rPr>
          <w:rFonts w:ascii="仿宋" w:eastAsia="仿宋" w:hAnsi="仿宋"/>
          <w:sz w:val="32"/>
          <w:szCs w:val="32"/>
        </w:rPr>
      </w:pPr>
      <w:r w:rsidRPr="00833019">
        <w:rPr>
          <w:rFonts w:ascii="仿宋" w:eastAsia="仿宋" w:hAnsi="仿宋" w:hint="eastAsia"/>
          <w:sz w:val="32"/>
          <w:szCs w:val="32"/>
        </w:rPr>
        <w:t>（一）积极搬迁现金奖励</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 xml:space="preserve">为鼓励被征收人积极搬迁，被征收人在正式公告下达之日起并于 </w:t>
      </w:r>
      <w:r w:rsidRPr="00833019">
        <w:rPr>
          <w:rFonts w:ascii="仿宋" w:eastAsia="仿宋" w:hAnsi="仿宋" w:hint="eastAsia"/>
          <w:color w:val="000000"/>
          <w:sz w:val="32"/>
          <w:szCs w:val="32"/>
        </w:rPr>
        <w:t>15日</w:t>
      </w:r>
      <w:r w:rsidRPr="00833019">
        <w:rPr>
          <w:rFonts w:ascii="仿宋" w:eastAsia="仿宋" w:hAnsi="仿宋" w:hint="eastAsia"/>
          <w:sz w:val="32"/>
          <w:szCs w:val="32"/>
        </w:rPr>
        <w:t>内搬迁完毕，经验收合格的，征收人将一次性奖励每户被征收人人民币15000元；在</w:t>
      </w:r>
      <w:r w:rsidR="002651DF">
        <w:rPr>
          <w:rFonts w:ascii="仿宋" w:eastAsia="仿宋" w:hAnsi="仿宋" w:hint="eastAsia"/>
          <w:sz w:val="32"/>
          <w:szCs w:val="32"/>
        </w:rPr>
        <w:t>正式</w:t>
      </w:r>
      <w:r w:rsidRPr="00833019">
        <w:rPr>
          <w:rFonts w:ascii="仿宋" w:eastAsia="仿宋" w:hAnsi="仿宋" w:hint="eastAsia"/>
          <w:sz w:val="32"/>
          <w:szCs w:val="32"/>
        </w:rPr>
        <w:t>公告下达之日起15日后搬迁的，不再享受搬迁奖励。</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（二）补偿方式奖励</w:t>
      </w:r>
    </w:p>
    <w:p w:rsidR="004079AC" w:rsidRPr="00833019" w:rsidRDefault="00850FE2" w:rsidP="004079AC">
      <w:pPr>
        <w:ind w:firstLineChars="200" w:firstLine="640"/>
        <w:rPr>
          <w:rFonts w:ascii="仿宋" w:eastAsia="仿宋" w:hAnsi="仿宋"/>
          <w:sz w:val="32"/>
          <w:szCs w:val="32"/>
        </w:rPr>
      </w:pPr>
      <w:r>
        <w:rPr>
          <w:rFonts w:ascii="仿宋" w:eastAsia="仿宋" w:hAnsi="仿宋" w:hint="eastAsia"/>
          <w:sz w:val="32"/>
          <w:szCs w:val="32"/>
        </w:rPr>
        <w:t>1</w:t>
      </w:r>
      <w:r w:rsidR="004079AC" w:rsidRPr="00833019">
        <w:rPr>
          <w:rFonts w:ascii="仿宋" w:eastAsia="仿宋" w:hAnsi="仿宋" w:hint="eastAsia"/>
          <w:sz w:val="32"/>
          <w:szCs w:val="32"/>
        </w:rPr>
        <w:t>、选择产权调换的住宅房,在征收公告规定的奖励期限内签订征收补偿协议、完成搬迁、交付被征收房屋的,按照被征收房屋合法(产权认定)建筑面积给予相应优惠。</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（1）在发布征收公告15日(含)内:</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单户签约的,按1:1.1进行安置；</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十户(含)以上共同签约的,均按1:1.2进行安置；</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三十户(含)以上共同签约的,均按1:1.3进行安置。</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（2）凡在征收公告下发后，15日内完成征收的住宅房屋、非住宅房屋，产权调换时免收房屋楼层结构及成新结算差价。见附表1、2</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（3）在发布征收公告</w:t>
      </w:r>
      <w:r w:rsidRPr="00833019">
        <w:rPr>
          <w:rFonts w:ascii="仿宋" w:eastAsia="仿宋" w:hAnsi="仿宋" w:hint="eastAsia"/>
          <w:color w:val="000000"/>
          <w:sz w:val="32"/>
          <w:szCs w:val="32"/>
        </w:rPr>
        <w:t>15</w:t>
      </w:r>
      <w:r w:rsidRPr="00833019">
        <w:rPr>
          <w:rFonts w:ascii="仿宋" w:eastAsia="仿宋" w:hAnsi="仿宋" w:hint="eastAsia"/>
          <w:sz w:val="32"/>
          <w:szCs w:val="32"/>
        </w:rPr>
        <w:t>日后签约的,不再给予优惠。</w:t>
      </w:r>
    </w:p>
    <w:p w:rsidR="004079AC" w:rsidRPr="00396635" w:rsidRDefault="00850FE2" w:rsidP="004079AC">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2</w:t>
      </w:r>
      <w:r w:rsidR="00604F3A" w:rsidRPr="00396635">
        <w:rPr>
          <w:rFonts w:ascii="仿宋" w:eastAsia="仿宋" w:hAnsi="仿宋" w:hint="eastAsia"/>
          <w:color w:val="000000" w:themeColor="text1"/>
          <w:sz w:val="32"/>
          <w:szCs w:val="32"/>
        </w:rPr>
        <w:t>、</w:t>
      </w:r>
      <w:r w:rsidR="004079AC" w:rsidRPr="00396635">
        <w:rPr>
          <w:rFonts w:ascii="仿宋" w:eastAsia="仿宋" w:hAnsi="仿宋" w:hint="eastAsia"/>
          <w:color w:val="000000" w:themeColor="text1"/>
          <w:sz w:val="32"/>
          <w:szCs w:val="32"/>
        </w:rPr>
        <w:t>“住改非”</w:t>
      </w:r>
      <w:r w:rsidR="00604F3A" w:rsidRPr="00396635">
        <w:rPr>
          <w:rFonts w:ascii="仿宋" w:eastAsia="仿宋" w:hAnsi="仿宋" w:hint="eastAsia"/>
          <w:color w:val="000000" w:themeColor="text1"/>
          <w:sz w:val="32"/>
          <w:szCs w:val="32"/>
        </w:rPr>
        <w:t>房屋本着实事求是的原则，需</w:t>
      </w:r>
      <w:r w:rsidR="00D33482" w:rsidRPr="00396635">
        <w:rPr>
          <w:rFonts w:ascii="仿宋" w:eastAsia="仿宋" w:hAnsi="仿宋" w:hint="eastAsia"/>
          <w:color w:val="000000" w:themeColor="text1"/>
          <w:sz w:val="32"/>
          <w:szCs w:val="32"/>
        </w:rPr>
        <w:t>所在区政府、乡（镇、办事处）</w:t>
      </w:r>
      <w:r w:rsidR="00604F3A" w:rsidRPr="00396635">
        <w:rPr>
          <w:rFonts w:ascii="仿宋" w:eastAsia="仿宋" w:hAnsi="仿宋" w:hint="eastAsia"/>
          <w:color w:val="000000" w:themeColor="text1"/>
          <w:sz w:val="32"/>
          <w:szCs w:val="32"/>
        </w:rPr>
        <w:t>严格把关进行认定。经认定后的住改非房屋，在所有面积享受1:1.3的同时，</w:t>
      </w:r>
      <w:r w:rsidR="00A90D90" w:rsidRPr="00396635">
        <w:rPr>
          <w:rFonts w:ascii="仿宋" w:eastAsia="仿宋" w:hAnsi="仿宋" w:hint="eastAsia"/>
          <w:color w:val="000000" w:themeColor="text1"/>
          <w:sz w:val="32"/>
          <w:szCs w:val="32"/>
        </w:rPr>
        <w:t>按照</w:t>
      </w:r>
      <w:r w:rsidR="00E562A5" w:rsidRPr="00396635">
        <w:rPr>
          <w:rFonts w:ascii="仿宋" w:eastAsia="仿宋" w:hAnsi="仿宋" w:hint="eastAsia"/>
          <w:color w:val="000000" w:themeColor="text1"/>
          <w:sz w:val="32"/>
          <w:szCs w:val="32"/>
        </w:rPr>
        <w:t>认定</w:t>
      </w:r>
      <w:r w:rsidR="00604F3A" w:rsidRPr="00396635">
        <w:rPr>
          <w:rFonts w:ascii="仿宋" w:eastAsia="仿宋" w:hAnsi="仿宋" w:hint="eastAsia"/>
          <w:color w:val="000000" w:themeColor="text1"/>
          <w:sz w:val="32"/>
          <w:szCs w:val="32"/>
        </w:rPr>
        <w:t>的“住改非”面积</w:t>
      </w:r>
      <w:r w:rsidR="002033FE" w:rsidRPr="00396635">
        <w:rPr>
          <w:rFonts w:ascii="仿宋" w:eastAsia="仿宋" w:hAnsi="仿宋" w:hint="eastAsia"/>
          <w:color w:val="000000" w:themeColor="text1"/>
          <w:sz w:val="32"/>
          <w:szCs w:val="32"/>
        </w:rPr>
        <w:t>再</w:t>
      </w:r>
      <w:r w:rsidR="00604F3A" w:rsidRPr="00396635">
        <w:rPr>
          <w:rFonts w:ascii="仿宋" w:eastAsia="仿宋" w:hAnsi="仿宋" w:hint="eastAsia"/>
          <w:color w:val="000000" w:themeColor="text1"/>
          <w:sz w:val="32"/>
          <w:szCs w:val="32"/>
        </w:rPr>
        <w:t>适当上浮</w:t>
      </w:r>
      <w:r w:rsidR="002033FE" w:rsidRPr="00396635">
        <w:rPr>
          <w:rFonts w:ascii="仿宋" w:eastAsia="仿宋" w:hAnsi="仿宋" w:hint="eastAsia"/>
          <w:color w:val="000000" w:themeColor="text1"/>
          <w:sz w:val="32"/>
          <w:szCs w:val="32"/>
        </w:rPr>
        <w:t>。</w:t>
      </w:r>
      <w:r w:rsidR="000D5241" w:rsidRPr="00396635">
        <w:rPr>
          <w:rFonts w:ascii="仿宋" w:eastAsia="仿宋" w:hAnsi="仿宋" w:hint="eastAsia"/>
          <w:color w:val="000000" w:themeColor="text1"/>
          <w:sz w:val="32"/>
          <w:szCs w:val="32"/>
        </w:rPr>
        <w:t xml:space="preserve"> </w:t>
      </w:r>
    </w:p>
    <w:p w:rsidR="00CD4141" w:rsidRPr="00DE06BD" w:rsidRDefault="00850FE2" w:rsidP="00CD4141">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4079AC" w:rsidRPr="00CD4141">
        <w:rPr>
          <w:rFonts w:ascii="仿宋" w:eastAsia="仿宋" w:hAnsi="仿宋" w:hint="eastAsia"/>
          <w:color w:val="000000" w:themeColor="text1"/>
          <w:sz w:val="32"/>
          <w:szCs w:val="32"/>
        </w:rPr>
        <w:t>、选择产权调换的非住宅用房（商业经营性用房）,在征收公告规定的奖励期限内签订征收补偿协议、完成搬迁、交付被征收房屋的,按照被征收房屋合法(产权认定)建筑面积按1:1进行安置，免收房屋楼层结构及成新结算价。在发布征收公告15日后签约的，被征收人按照被征收房屋的价值与产权调换房屋的价值，据实结算产权调换的差价。</w:t>
      </w:r>
      <w:r w:rsidR="00CD4141" w:rsidRPr="00DE06BD">
        <w:rPr>
          <w:rFonts w:ascii="仿宋" w:eastAsia="仿宋" w:hAnsi="仿宋" w:hint="eastAsia"/>
          <w:color w:val="000000" w:themeColor="text1"/>
          <w:sz w:val="32"/>
          <w:szCs w:val="32"/>
        </w:rPr>
        <w:t>城南庄七巷规划设计一层为商业经营性用房，产权置换按照</w:t>
      </w:r>
      <w:r w:rsidR="00395961" w:rsidRPr="00DE06BD">
        <w:rPr>
          <w:rFonts w:ascii="仿宋" w:eastAsia="仿宋" w:hAnsi="仿宋" w:hint="eastAsia"/>
          <w:color w:val="000000" w:themeColor="text1"/>
          <w:sz w:val="32"/>
          <w:szCs w:val="32"/>
        </w:rPr>
        <w:t>安置营业房超面积部分结算价格表</w:t>
      </w:r>
      <w:r w:rsidR="00CD4141" w:rsidRPr="00DE06BD">
        <w:rPr>
          <w:rFonts w:ascii="仿宋" w:eastAsia="仿宋" w:hAnsi="仿宋" w:hint="eastAsia"/>
          <w:color w:val="000000" w:themeColor="text1"/>
          <w:sz w:val="32"/>
          <w:szCs w:val="32"/>
        </w:rPr>
        <w:t>执行。见附表2、4。</w:t>
      </w:r>
    </w:p>
    <w:p w:rsidR="00A659B9" w:rsidRPr="00A07F47" w:rsidRDefault="00850FE2" w:rsidP="00A659B9">
      <w:pPr>
        <w:ind w:firstLineChars="200" w:firstLine="640"/>
        <w:rPr>
          <w:rFonts w:ascii="仿宋" w:eastAsia="仿宋" w:hAnsi="仿宋"/>
          <w:sz w:val="32"/>
          <w:szCs w:val="32"/>
        </w:rPr>
      </w:pPr>
      <w:r>
        <w:rPr>
          <w:rFonts w:ascii="仿宋" w:eastAsia="仿宋" w:hAnsi="仿宋" w:hint="eastAsia"/>
          <w:sz w:val="32"/>
          <w:szCs w:val="32"/>
        </w:rPr>
        <w:t>4、</w:t>
      </w:r>
      <w:r w:rsidR="004079AC" w:rsidRPr="00A07F47">
        <w:rPr>
          <w:rFonts w:ascii="仿宋" w:eastAsia="仿宋" w:hAnsi="仿宋" w:hint="eastAsia"/>
          <w:sz w:val="32"/>
          <w:szCs w:val="32"/>
        </w:rPr>
        <w:t>非住宅用房（商业经营用房除外）根据具有相应资质的房地产价格评估机构评估的价值</w:t>
      </w:r>
      <w:r w:rsidR="00C3630C" w:rsidRPr="00A07F47">
        <w:rPr>
          <w:rFonts w:ascii="仿宋" w:eastAsia="仿宋" w:hAnsi="仿宋" w:hint="eastAsia"/>
          <w:sz w:val="32"/>
          <w:szCs w:val="32"/>
        </w:rPr>
        <w:t>原则上</w:t>
      </w:r>
      <w:r w:rsidR="004079AC" w:rsidRPr="00A07F47">
        <w:rPr>
          <w:rFonts w:ascii="仿宋" w:eastAsia="仿宋" w:hAnsi="仿宋" w:hint="eastAsia"/>
          <w:sz w:val="32"/>
          <w:szCs w:val="32"/>
        </w:rPr>
        <w:t>给予货币补偿</w:t>
      </w:r>
      <w:r w:rsidR="00A659B9" w:rsidRPr="00A07F47">
        <w:rPr>
          <w:rFonts w:ascii="仿宋" w:eastAsia="仿宋" w:hAnsi="仿宋" w:hint="eastAsia"/>
          <w:sz w:val="32"/>
          <w:szCs w:val="32"/>
        </w:rPr>
        <w:t>。</w:t>
      </w:r>
    </w:p>
    <w:p w:rsidR="004079AC" w:rsidRPr="00833019" w:rsidRDefault="004079AC" w:rsidP="00A659B9">
      <w:pPr>
        <w:ind w:firstLineChars="200" w:firstLine="640"/>
        <w:rPr>
          <w:rFonts w:ascii="仿宋" w:eastAsia="仿宋" w:hAnsi="仿宋"/>
          <w:sz w:val="32"/>
          <w:szCs w:val="32"/>
        </w:rPr>
      </w:pPr>
      <w:r w:rsidRPr="00833019">
        <w:rPr>
          <w:rFonts w:ascii="仿宋" w:eastAsia="仿宋" w:hAnsi="仿宋" w:hint="eastAsia"/>
          <w:sz w:val="32"/>
          <w:szCs w:val="32"/>
        </w:rPr>
        <w:t>（三）对特困户等困难群体，由</w:t>
      </w:r>
      <w:r w:rsidR="00C02F5F">
        <w:rPr>
          <w:rFonts w:ascii="仿宋" w:eastAsia="仿宋" w:hAnsi="仿宋" w:hint="eastAsia"/>
          <w:sz w:val="32"/>
          <w:szCs w:val="32"/>
        </w:rPr>
        <w:t>个人写出申请，</w:t>
      </w:r>
      <w:r w:rsidRPr="00833019">
        <w:rPr>
          <w:rFonts w:ascii="仿宋" w:eastAsia="仿宋" w:hAnsi="仿宋" w:hint="eastAsia"/>
          <w:sz w:val="32"/>
          <w:szCs w:val="32"/>
        </w:rPr>
        <w:t>当地社区、办事处认定后给予</w:t>
      </w:r>
      <w:r w:rsidR="00E80F5A">
        <w:rPr>
          <w:rFonts w:ascii="仿宋" w:eastAsia="仿宋" w:hAnsi="仿宋" w:hint="eastAsia"/>
          <w:sz w:val="32"/>
          <w:szCs w:val="32"/>
        </w:rPr>
        <w:t>5000</w:t>
      </w:r>
      <w:r w:rsidRPr="007453C2">
        <w:rPr>
          <w:rFonts w:ascii="仿宋" w:eastAsia="仿宋" w:hAnsi="仿宋" w:hint="eastAsia"/>
          <w:sz w:val="32"/>
          <w:szCs w:val="32"/>
        </w:rPr>
        <w:t>元</w:t>
      </w:r>
      <w:r w:rsidRPr="00833019">
        <w:rPr>
          <w:rFonts w:ascii="仿宋" w:eastAsia="仿宋" w:hAnsi="仿宋" w:hint="eastAsia"/>
          <w:sz w:val="32"/>
          <w:szCs w:val="32"/>
        </w:rPr>
        <w:t>补助。</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cs="华文中宋" w:hint="eastAsia"/>
          <w:sz w:val="32"/>
          <w:szCs w:val="32"/>
        </w:rPr>
        <w:t>（四）</w:t>
      </w:r>
      <w:r w:rsidRPr="00833019">
        <w:rPr>
          <w:rFonts w:ascii="仿宋" w:eastAsia="仿宋" w:hAnsi="仿宋" w:hint="eastAsia"/>
          <w:sz w:val="32"/>
          <w:szCs w:val="32"/>
        </w:rPr>
        <w:t>凡在征收期限以外搬迁或进入行政复议、诉讼程序的被征收人，一律不享受任何奖励。</w:t>
      </w:r>
    </w:p>
    <w:p w:rsidR="004079AC" w:rsidRDefault="004079AC" w:rsidP="004079AC">
      <w:pPr>
        <w:spacing w:line="520" w:lineRule="exact"/>
        <w:ind w:firstLineChars="195" w:firstLine="624"/>
        <w:rPr>
          <w:rFonts w:ascii="黑体" w:eastAsia="黑体"/>
          <w:sz w:val="32"/>
          <w:szCs w:val="32"/>
        </w:rPr>
      </w:pPr>
      <w:r>
        <w:rPr>
          <w:rFonts w:ascii="黑体" w:eastAsia="黑体" w:hint="eastAsia"/>
          <w:sz w:val="32"/>
          <w:szCs w:val="32"/>
        </w:rPr>
        <w:t>八、搬迁补助费、临时安置补助费等标准</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（一）搬迁补助费</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1.住宅房：</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lastRenderedPageBreak/>
        <w:t>按被征收房屋合法建筑面积每平方米13元的标准发放,不足1000元的按1000元发放。选择货币补偿的发放一次;选择房屋产权调换的发放两次。</w:t>
      </w:r>
    </w:p>
    <w:p w:rsidR="004079AC" w:rsidRPr="00833019"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2.非住宅</w:t>
      </w:r>
      <w:r w:rsidR="00FF56EA">
        <w:rPr>
          <w:rFonts w:ascii="仿宋" w:eastAsia="仿宋" w:hAnsi="仿宋" w:hint="eastAsia"/>
          <w:sz w:val="32"/>
          <w:szCs w:val="32"/>
        </w:rPr>
        <w:t>用</w:t>
      </w:r>
      <w:r w:rsidRPr="00833019">
        <w:rPr>
          <w:rFonts w:ascii="仿宋" w:eastAsia="仿宋" w:hAnsi="仿宋" w:hint="eastAsia"/>
          <w:sz w:val="32"/>
          <w:szCs w:val="32"/>
        </w:rPr>
        <w:t>房</w:t>
      </w:r>
      <w:r w:rsidR="00FF56EA">
        <w:rPr>
          <w:rFonts w:ascii="仿宋" w:eastAsia="仿宋" w:hAnsi="仿宋" w:hint="eastAsia"/>
          <w:sz w:val="32"/>
          <w:szCs w:val="32"/>
        </w:rPr>
        <w:t>（商业经营性用房）</w:t>
      </w:r>
      <w:r w:rsidRPr="00833019">
        <w:rPr>
          <w:rFonts w:ascii="仿宋" w:eastAsia="仿宋" w:hAnsi="仿宋" w:hint="eastAsia"/>
          <w:sz w:val="32"/>
          <w:szCs w:val="32"/>
        </w:rPr>
        <w:t>：</w:t>
      </w:r>
    </w:p>
    <w:p w:rsidR="004079AC" w:rsidRDefault="004079AC" w:rsidP="004079AC">
      <w:pPr>
        <w:ind w:firstLineChars="200" w:firstLine="640"/>
        <w:rPr>
          <w:rFonts w:ascii="仿宋" w:eastAsia="仿宋" w:hAnsi="仿宋"/>
          <w:sz w:val="32"/>
          <w:szCs w:val="32"/>
        </w:rPr>
      </w:pPr>
      <w:r w:rsidRPr="00833019">
        <w:rPr>
          <w:rFonts w:ascii="仿宋" w:eastAsia="仿宋" w:hAnsi="仿宋" w:hint="eastAsia"/>
          <w:sz w:val="32"/>
          <w:szCs w:val="32"/>
        </w:rPr>
        <w:t>按被征收房屋合法建筑面积每平方米</w:t>
      </w:r>
      <w:r w:rsidR="00F00582" w:rsidRPr="00F00582">
        <w:rPr>
          <w:rFonts w:ascii="仿宋" w:eastAsia="仿宋" w:hAnsi="仿宋" w:hint="eastAsia"/>
          <w:sz w:val="32"/>
          <w:szCs w:val="32"/>
        </w:rPr>
        <w:t>13</w:t>
      </w:r>
      <w:r w:rsidRPr="00833019">
        <w:rPr>
          <w:rFonts w:ascii="仿宋" w:eastAsia="仿宋" w:hAnsi="仿宋" w:hint="eastAsia"/>
          <w:sz w:val="32"/>
          <w:szCs w:val="32"/>
        </w:rPr>
        <w:t>元的标准发放,不足1000元的按1000元发放。选择货币补偿的发放一次;选择房屋产权调换的发放两次。</w:t>
      </w:r>
    </w:p>
    <w:p w:rsidR="006F3A49" w:rsidRPr="00396635" w:rsidRDefault="006F3A49" w:rsidP="006F3A49">
      <w:pPr>
        <w:spacing w:line="520" w:lineRule="exact"/>
        <w:ind w:firstLineChars="195" w:firstLine="624"/>
        <w:rPr>
          <w:rFonts w:ascii="仿宋" w:eastAsia="仿宋" w:hAnsi="仿宋"/>
          <w:color w:val="000000" w:themeColor="text1"/>
          <w:sz w:val="32"/>
          <w:szCs w:val="32"/>
        </w:rPr>
      </w:pPr>
      <w:r>
        <w:rPr>
          <w:rFonts w:ascii="仿宋" w:eastAsia="仿宋" w:hAnsi="仿宋" w:hint="eastAsia"/>
          <w:sz w:val="32"/>
          <w:szCs w:val="32"/>
        </w:rPr>
        <w:t>3</w:t>
      </w:r>
      <w:r w:rsidRPr="00833019">
        <w:rPr>
          <w:rFonts w:ascii="仿宋" w:eastAsia="仿宋" w:hAnsi="仿宋" w:hint="eastAsia"/>
          <w:sz w:val="32"/>
          <w:szCs w:val="32"/>
        </w:rPr>
        <w:t>.</w:t>
      </w:r>
      <w:r w:rsidRPr="006F3A49">
        <w:rPr>
          <w:rFonts w:ascii="仿宋" w:eastAsia="仿宋" w:hAnsi="仿宋" w:hint="eastAsia"/>
          <w:color w:val="000000" w:themeColor="text1"/>
          <w:sz w:val="32"/>
          <w:szCs w:val="32"/>
        </w:rPr>
        <w:t xml:space="preserve"> </w:t>
      </w:r>
      <w:r w:rsidRPr="00396635">
        <w:rPr>
          <w:rFonts w:ascii="仿宋" w:eastAsia="仿宋" w:hAnsi="仿宋" w:hint="eastAsia"/>
          <w:color w:val="000000" w:themeColor="text1"/>
          <w:sz w:val="32"/>
          <w:szCs w:val="32"/>
        </w:rPr>
        <w:t>非住宅用房（除商业经营性）其他用房：</w:t>
      </w:r>
    </w:p>
    <w:p w:rsidR="006F3A49" w:rsidRPr="006F3A49" w:rsidRDefault="006F3A49" w:rsidP="002A32A4">
      <w:pPr>
        <w:ind w:firstLineChars="200" w:firstLine="640"/>
        <w:rPr>
          <w:rFonts w:ascii="仿宋" w:eastAsia="仿宋" w:hAnsi="仿宋"/>
          <w:sz w:val="32"/>
          <w:szCs w:val="32"/>
        </w:rPr>
      </w:pPr>
      <w:r w:rsidRPr="00833019">
        <w:rPr>
          <w:rFonts w:ascii="仿宋" w:eastAsia="仿宋" w:hAnsi="仿宋" w:hint="eastAsia"/>
          <w:sz w:val="32"/>
          <w:szCs w:val="32"/>
        </w:rPr>
        <w:t>按被征收房屋合法建筑面积每平方米</w:t>
      </w:r>
      <w:r w:rsidRPr="00F00582">
        <w:rPr>
          <w:rFonts w:ascii="仿宋" w:eastAsia="仿宋" w:hAnsi="仿宋" w:hint="eastAsia"/>
          <w:sz w:val="32"/>
          <w:szCs w:val="32"/>
        </w:rPr>
        <w:t>13</w:t>
      </w:r>
      <w:r w:rsidRPr="00833019">
        <w:rPr>
          <w:rFonts w:ascii="仿宋" w:eastAsia="仿宋" w:hAnsi="仿宋" w:hint="eastAsia"/>
          <w:sz w:val="32"/>
          <w:szCs w:val="32"/>
        </w:rPr>
        <w:t>元的标准发放,不足1000元的按1000元发放。选择货币补偿的发放一次;选择房屋产权调换的发放两次。</w:t>
      </w:r>
    </w:p>
    <w:p w:rsidR="00F16DFD"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（二）临时安置补助费</w:t>
      </w:r>
    </w:p>
    <w:p w:rsidR="00942AA8" w:rsidRPr="00833019" w:rsidRDefault="00942AA8" w:rsidP="00942AA8">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1、住宅房：</w:t>
      </w:r>
    </w:p>
    <w:p w:rsidR="00942AA8" w:rsidRDefault="004079AC" w:rsidP="00942AA8">
      <w:pPr>
        <w:spacing w:line="520" w:lineRule="exact"/>
        <w:ind w:firstLineChars="200" w:firstLine="640"/>
        <w:rPr>
          <w:rFonts w:ascii="仿宋" w:eastAsia="仿宋" w:hAnsi="仿宋" w:cs="宋体"/>
          <w:sz w:val="32"/>
          <w:szCs w:val="32"/>
        </w:rPr>
      </w:pPr>
      <w:r w:rsidRPr="00833019">
        <w:rPr>
          <w:rFonts w:ascii="仿宋" w:eastAsia="仿宋" w:hAnsi="仿宋" w:cs="宋体" w:hint="eastAsia"/>
          <w:sz w:val="32"/>
          <w:szCs w:val="32"/>
        </w:rPr>
        <w:t>按被征收房屋合法建筑面积每平方米每月</w:t>
      </w:r>
      <w:r w:rsidRPr="00833019">
        <w:rPr>
          <w:rFonts w:ascii="仿宋" w:eastAsia="仿宋" w:hAnsi="仿宋" w:cs="宋体"/>
          <w:sz w:val="32"/>
          <w:szCs w:val="32"/>
        </w:rPr>
        <w:t>13</w:t>
      </w:r>
      <w:r w:rsidRPr="00833019">
        <w:rPr>
          <w:rFonts w:ascii="仿宋" w:eastAsia="仿宋" w:hAnsi="仿宋" w:cs="宋体" w:hint="eastAsia"/>
          <w:sz w:val="32"/>
          <w:szCs w:val="32"/>
        </w:rPr>
        <w:t>元的标准发放给被征收人临时安置费</w:t>
      </w:r>
      <w:r w:rsidRPr="00833019">
        <w:rPr>
          <w:rFonts w:ascii="仿宋" w:eastAsia="仿宋" w:hAnsi="仿宋" w:cs="宋体"/>
          <w:sz w:val="32"/>
          <w:szCs w:val="32"/>
        </w:rPr>
        <w:t>,</w:t>
      </w:r>
      <w:r w:rsidRPr="00833019">
        <w:rPr>
          <w:rFonts w:ascii="仿宋" w:eastAsia="仿宋" w:hAnsi="仿宋" w:cs="宋体" w:hint="eastAsia"/>
          <w:sz w:val="32"/>
          <w:szCs w:val="32"/>
        </w:rPr>
        <w:t>不足</w:t>
      </w:r>
      <w:r w:rsidRPr="00833019">
        <w:rPr>
          <w:rFonts w:ascii="仿宋" w:eastAsia="仿宋" w:hAnsi="仿宋" w:cs="宋体"/>
          <w:sz w:val="32"/>
          <w:szCs w:val="32"/>
        </w:rPr>
        <w:t>800</w:t>
      </w:r>
      <w:r w:rsidRPr="00833019">
        <w:rPr>
          <w:rFonts w:ascii="仿宋" w:eastAsia="仿宋" w:hAnsi="仿宋" w:cs="宋体" w:hint="eastAsia"/>
          <w:sz w:val="32"/>
          <w:szCs w:val="32"/>
        </w:rPr>
        <w:t>元的按照</w:t>
      </w:r>
      <w:r w:rsidRPr="00833019">
        <w:rPr>
          <w:rFonts w:ascii="仿宋" w:eastAsia="仿宋" w:hAnsi="仿宋" w:cs="宋体"/>
          <w:sz w:val="32"/>
          <w:szCs w:val="32"/>
        </w:rPr>
        <w:t>800</w:t>
      </w:r>
      <w:r w:rsidRPr="00833019">
        <w:rPr>
          <w:rFonts w:ascii="仿宋" w:eastAsia="仿宋" w:hAnsi="仿宋" w:cs="宋体" w:hint="eastAsia"/>
          <w:sz w:val="32"/>
          <w:szCs w:val="32"/>
        </w:rPr>
        <w:t>元发放。</w:t>
      </w:r>
    </w:p>
    <w:p w:rsidR="004079AC" w:rsidRPr="00942AA8" w:rsidRDefault="004079AC" w:rsidP="00942AA8">
      <w:pPr>
        <w:spacing w:line="520" w:lineRule="exact"/>
        <w:ind w:firstLineChars="200" w:firstLine="640"/>
        <w:rPr>
          <w:rFonts w:ascii="仿宋" w:eastAsia="仿宋" w:hAnsi="仿宋" w:cs="宋体"/>
          <w:sz w:val="32"/>
          <w:szCs w:val="32"/>
        </w:rPr>
      </w:pPr>
      <w:r w:rsidRPr="00833019">
        <w:rPr>
          <w:rFonts w:ascii="仿宋" w:eastAsia="仿宋" w:hAnsi="仿宋" w:hint="eastAsia"/>
          <w:sz w:val="32"/>
          <w:szCs w:val="32"/>
        </w:rPr>
        <w:t>选择产权调换的，临时安置期限为36个月（临时安置期不足36个月的以实际过渡月据实结算）。逾期未按期交房的，自逾期之月起按每平方米每月</w:t>
      </w:r>
      <w:r w:rsidR="00F40548" w:rsidRPr="00F40548">
        <w:rPr>
          <w:rFonts w:ascii="仿宋" w:eastAsia="仿宋" w:hAnsi="仿宋" w:hint="eastAsia"/>
          <w:color w:val="000000" w:themeColor="text1"/>
          <w:sz w:val="32"/>
          <w:szCs w:val="32"/>
        </w:rPr>
        <w:t>20</w:t>
      </w:r>
      <w:r w:rsidRPr="00833019">
        <w:rPr>
          <w:rFonts w:ascii="仿宋" w:eastAsia="仿宋" w:hAnsi="仿宋" w:hint="eastAsia"/>
          <w:sz w:val="32"/>
          <w:szCs w:val="32"/>
        </w:rPr>
        <w:t>元支付临时安置补偿费。</w:t>
      </w:r>
    </w:p>
    <w:p w:rsidR="004079AC" w:rsidRPr="00F16DFD" w:rsidRDefault="004079AC" w:rsidP="004079AC">
      <w:pPr>
        <w:spacing w:line="520" w:lineRule="exact"/>
        <w:ind w:firstLineChars="195" w:firstLine="624"/>
        <w:rPr>
          <w:rFonts w:ascii="仿宋" w:eastAsia="仿宋" w:hAnsi="仿宋"/>
          <w:color w:val="000000" w:themeColor="text1"/>
          <w:sz w:val="32"/>
          <w:szCs w:val="32"/>
        </w:rPr>
      </w:pPr>
      <w:r w:rsidRPr="00F16DFD">
        <w:rPr>
          <w:rFonts w:ascii="仿宋" w:eastAsia="仿宋" w:hAnsi="仿宋" w:hint="eastAsia"/>
          <w:color w:val="000000" w:themeColor="text1"/>
          <w:sz w:val="32"/>
          <w:szCs w:val="32"/>
        </w:rPr>
        <w:t>2、非住宅用房</w:t>
      </w:r>
      <w:r w:rsidR="00F16DFD" w:rsidRPr="00F16DFD">
        <w:rPr>
          <w:rFonts w:ascii="仿宋" w:eastAsia="仿宋" w:hAnsi="仿宋" w:hint="eastAsia"/>
          <w:color w:val="000000" w:themeColor="text1"/>
          <w:sz w:val="32"/>
          <w:szCs w:val="32"/>
        </w:rPr>
        <w:t>（商业经营性用房）</w:t>
      </w:r>
      <w:r w:rsidRPr="00F16DFD">
        <w:rPr>
          <w:rFonts w:ascii="仿宋" w:eastAsia="仿宋" w:hAnsi="仿宋" w:hint="eastAsia"/>
          <w:color w:val="000000" w:themeColor="text1"/>
          <w:sz w:val="32"/>
          <w:szCs w:val="32"/>
        </w:rPr>
        <w:t>：</w:t>
      </w:r>
    </w:p>
    <w:p w:rsidR="004079AC" w:rsidRPr="00833019" w:rsidRDefault="004079AC" w:rsidP="004079AC">
      <w:pPr>
        <w:spacing w:line="520" w:lineRule="exact"/>
        <w:ind w:firstLineChars="195" w:firstLine="624"/>
        <w:rPr>
          <w:rFonts w:ascii="仿宋" w:eastAsia="仿宋" w:hAnsi="仿宋" w:cs="宋体"/>
          <w:sz w:val="32"/>
          <w:szCs w:val="32"/>
        </w:rPr>
      </w:pPr>
      <w:r w:rsidRPr="00833019">
        <w:rPr>
          <w:rFonts w:ascii="仿宋" w:eastAsia="仿宋" w:hAnsi="仿宋" w:cs="宋体" w:hint="eastAsia"/>
          <w:sz w:val="32"/>
          <w:szCs w:val="32"/>
        </w:rPr>
        <w:t>按被征收房屋合法建筑面积每平方米每月</w:t>
      </w:r>
      <w:r w:rsidR="00F00582" w:rsidRPr="00F00582">
        <w:rPr>
          <w:rFonts w:ascii="仿宋" w:eastAsia="仿宋" w:hAnsi="仿宋" w:cs="宋体" w:hint="eastAsia"/>
          <w:sz w:val="32"/>
          <w:szCs w:val="32"/>
        </w:rPr>
        <w:t>13</w:t>
      </w:r>
      <w:r w:rsidRPr="00833019">
        <w:rPr>
          <w:rFonts w:ascii="仿宋" w:eastAsia="仿宋" w:hAnsi="仿宋" w:cs="宋体" w:hint="eastAsia"/>
          <w:sz w:val="32"/>
          <w:szCs w:val="32"/>
        </w:rPr>
        <w:t>元的标准发放给被征收人临时安置费</w:t>
      </w:r>
      <w:r w:rsidRPr="00833019">
        <w:rPr>
          <w:rFonts w:ascii="仿宋" w:eastAsia="仿宋" w:hAnsi="仿宋" w:cs="宋体"/>
          <w:sz w:val="32"/>
          <w:szCs w:val="32"/>
        </w:rPr>
        <w:t>,</w:t>
      </w:r>
      <w:r w:rsidRPr="00833019">
        <w:rPr>
          <w:rFonts w:ascii="仿宋" w:eastAsia="仿宋" w:hAnsi="仿宋" w:cs="宋体" w:hint="eastAsia"/>
          <w:sz w:val="32"/>
          <w:szCs w:val="32"/>
        </w:rPr>
        <w:t>不足</w:t>
      </w:r>
      <w:r w:rsidRPr="00833019">
        <w:rPr>
          <w:rFonts w:ascii="仿宋" w:eastAsia="仿宋" w:hAnsi="仿宋" w:cs="宋体"/>
          <w:sz w:val="32"/>
          <w:szCs w:val="32"/>
        </w:rPr>
        <w:t>800</w:t>
      </w:r>
      <w:r w:rsidRPr="00833019">
        <w:rPr>
          <w:rFonts w:ascii="仿宋" w:eastAsia="仿宋" w:hAnsi="仿宋" w:cs="宋体" w:hint="eastAsia"/>
          <w:sz w:val="32"/>
          <w:szCs w:val="32"/>
        </w:rPr>
        <w:t>元的按照</w:t>
      </w:r>
      <w:r w:rsidRPr="00833019">
        <w:rPr>
          <w:rFonts w:ascii="仿宋" w:eastAsia="仿宋" w:hAnsi="仿宋" w:cs="宋体"/>
          <w:sz w:val="32"/>
          <w:szCs w:val="32"/>
        </w:rPr>
        <w:t>800</w:t>
      </w:r>
      <w:r w:rsidRPr="00833019">
        <w:rPr>
          <w:rFonts w:ascii="仿宋" w:eastAsia="仿宋" w:hAnsi="仿宋" w:cs="宋体" w:hint="eastAsia"/>
          <w:sz w:val="32"/>
          <w:szCs w:val="32"/>
        </w:rPr>
        <w:t>元发放。</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选择产权调换的，临时安置期限为36个月（临时安置期不</w:t>
      </w:r>
      <w:r w:rsidRPr="00833019">
        <w:rPr>
          <w:rFonts w:ascii="仿宋" w:eastAsia="仿宋" w:hAnsi="仿宋" w:hint="eastAsia"/>
          <w:sz w:val="32"/>
          <w:szCs w:val="32"/>
        </w:rPr>
        <w:lastRenderedPageBreak/>
        <w:t>足36个月的以实际过渡月据实结算）。逾期未按期交房的，自逾期之月起按每平方米每月</w:t>
      </w:r>
      <w:r w:rsidR="00F40548" w:rsidRPr="00F40548">
        <w:rPr>
          <w:rFonts w:ascii="仿宋" w:eastAsia="仿宋" w:hAnsi="仿宋" w:hint="eastAsia"/>
          <w:color w:val="000000" w:themeColor="text1"/>
          <w:sz w:val="32"/>
          <w:szCs w:val="32"/>
        </w:rPr>
        <w:t>22</w:t>
      </w:r>
      <w:r w:rsidRPr="00833019">
        <w:rPr>
          <w:rFonts w:ascii="仿宋" w:eastAsia="仿宋" w:hAnsi="仿宋" w:hint="eastAsia"/>
          <w:sz w:val="32"/>
          <w:szCs w:val="32"/>
        </w:rPr>
        <w:t>元支付临时安置补偿费。</w:t>
      </w:r>
    </w:p>
    <w:p w:rsidR="004079AC" w:rsidRPr="00396635" w:rsidRDefault="00F16DFD" w:rsidP="004079AC">
      <w:pPr>
        <w:spacing w:line="520" w:lineRule="exact"/>
        <w:ind w:firstLineChars="195" w:firstLine="624"/>
        <w:rPr>
          <w:rFonts w:ascii="仿宋" w:eastAsia="仿宋" w:hAnsi="仿宋"/>
          <w:color w:val="000000" w:themeColor="text1"/>
          <w:sz w:val="32"/>
          <w:szCs w:val="32"/>
        </w:rPr>
      </w:pPr>
      <w:r w:rsidRPr="00396635">
        <w:rPr>
          <w:rFonts w:ascii="仿宋" w:eastAsia="仿宋" w:hAnsi="仿宋" w:hint="eastAsia"/>
          <w:color w:val="000000" w:themeColor="text1"/>
          <w:sz w:val="32"/>
          <w:szCs w:val="32"/>
        </w:rPr>
        <w:t>3、</w:t>
      </w:r>
      <w:r w:rsidR="004079AC" w:rsidRPr="00396635">
        <w:rPr>
          <w:rFonts w:ascii="仿宋" w:eastAsia="仿宋" w:hAnsi="仿宋" w:hint="eastAsia"/>
          <w:color w:val="000000" w:themeColor="text1"/>
          <w:sz w:val="32"/>
          <w:szCs w:val="32"/>
        </w:rPr>
        <w:t>非住宅</w:t>
      </w:r>
      <w:r w:rsidRPr="00396635">
        <w:rPr>
          <w:rFonts w:ascii="仿宋" w:eastAsia="仿宋" w:hAnsi="仿宋" w:hint="eastAsia"/>
          <w:color w:val="000000" w:themeColor="text1"/>
          <w:sz w:val="32"/>
          <w:szCs w:val="32"/>
        </w:rPr>
        <w:t>用房</w:t>
      </w:r>
      <w:r w:rsidR="004079AC" w:rsidRPr="00396635">
        <w:rPr>
          <w:rFonts w:ascii="仿宋" w:eastAsia="仿宋" w:hAnsi="仿宋" w:hint="eastAsia"/>
          <w:color w:val="000000" w:themeColor="text1"/>
          <w:sz w:val="32"/>
          <w:szCs w:val="32"/>
        </w:rPr>
        <w:t>（除</w:t>
      </w:r>
      <w:r w:rsidRPr="00396635">
        <w:rPr>
          <w:rFonts w:ascii="仿宋" w:eastAsia="仿宋" w:hAnsi="仿宋" w:hint="eastAsia"/>
          <w:color w:val="000000" w:themeColor="text1"/>
          <w:sz w:val="32"/>
          <w:szCs w:val="32"/>
        </w:rPr>
        <w:t>商业经营性</w:t>
      </w:r>
      <w:r w:rsidR="004079AC" w:rsidRPr="00396635">
        <w:rPr>
          <w:rFonts w:ascii="仿宋" w:eastAsia="仿宋" w:hAnsi="仿宋" w:hint="eastAsia"/>
          <w:color w:val="000000" w:themeColor="text1"/>
          <w:sz w:val="32"/>
          <w:szCs w:val="32"/>
        </w:rPr>
        <w:t>）其他用房：</w:t>
      </w:r>
    </w:p>
    <w:p w:rsidR="004079AC" w:rsidRPr="00396635" w:rsidRDefault="004079AC" w:rsidP="00942AA8">
      <w:pPr>
        <w:spacing w:line="520" w:lineRule="exact"/>
        <w:ind w:firstLineChars="200" w:firstLine="640"/>
        <w:rPr>
          <w:rFonts w:ascii="仿宋" w:eastAsia="仿宋" w:hAnsi="仿宋"/>
          <w:color w:val="000000" w:themeColor="text1"/>
          <w:sz w:val="32"/>
          <w:szCs w:val="32"/>
        </w:rPr>
      </w:pPr>
      <w:r w:rsidRPr="00396635">
        <w:rPr>
          <w:rFonts w:ascii="仿宋" w:eastAsia="仿宋" w:hAnsi="仿宋" w:hint="eastAsia"/>
          <w:color w:val="000000" w:themeColor="text1"/>
          <w:sz w:val="32"/>
          <w:szCs w:val="32"/>
        </w:rPr>
        <w:t>按上述标准一次性支付给被征收人3个月的临时安置补助费。</w:t>
      </w:r>
    </w:p>
    <w:p w:rsidR="004079AC" w:rsidRDefault="004079AC" w:rsidP="004079AC">
      <w:pPr>
        <w:spacing w:line="520" w:lineRule="exact"/>
        <w:ind w:firstLineChars="195" w:firstLine="624"/>
        <w:rPr>
          <w:rFonts w:ascii="黑体" w:eastAsia="黑体" w:hAnsi="华文中宋" w:cs="华文中宋"/>
          <w:sz w:val="32"/>
          <w:szCs w:val="32"/>
        </w:rPr>
      </w:pPr>
      <w:r>
        <w:rPr>
          <w:rFonts w:ascii="黑体" w:eastAsia="黑体" w:hAnsi="华文中宋" w:cs="华文中宋" w:hint="eastAsia"/>
          <w:sz w:val="32"/>
          <w:szCs w:val="32"/>
        </w:rPr>
        <w:t>九、附属物及其他补偿标准</w:t>
      </w:r>
    </w:p>
    <w:p w:rsidR="004079AC" w:rsidRPr="00833019" w:rsidRDefault="004079AC" w:rsidP="004079AC">
      <w:pPr>
        <w:spacing w:line="520" w:lineRule="exact"/>
        <w:ind w:firstLineChars="195" w:firstLine="624"/>
        <w:rPr>
          <w:rFonts w:ascii="仿宋" w:eastAsia="仿宋" w:hAnsi="仿宋" w:cs="华文中宋"/>
          <w:sz w:val="32"/>
          <w:szCs w:val="32"/>
        </w:rPr>
      </w:pPr>
      <w:r w:rsidRPr="00833019">
        <w:rPr>
          <w:rFonts w:ascii="仿宋" w:eastAsia="仿宋" w:hAnsi="仿宋" w:cs="华文中宋" w:hint="eastAsia"/>
          <w:sz w:val="32"/>
          <w:szCs w:val="32"/>
        </w:rPr>
        <w:t>（一）附属</w:t>
      </w:r>
      <w:r w:rsidRPr="00833019">
        <w:rPr>
          <w:rFonts w:ascii="仿宋" w:eastAsia="仿宋" w:hAnsi="仿宋" w:cs="华文中宋" w:hint="eastAsia"/>
          <w:color w:val="000000"/>
          <w:sz w:val="32"/>
          <w:szCs w:val="32"/>
        </w:rPr>
        <w:t>物</w:t>
      </w:r>
      <w:r w:rsidRPr="00833019">
        <w:rPr>
          <w:rFonts w:ascii="仿宋" w:eastAsia="仿宋" w:hAnsi="仿宋" w:hint="eastAsia"/>
          <w:color w:val="000000"/>
          <w:sz w:val="32"/>
          <w:szCs w:val="32"/>
        </w:rPr>
        <w:t>（见附表6、7、8）</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cs="华文中宋" w:hint="eastAsia"/>
          <w:sz w:val="32"/>
          <w:szCs w:val="32"/>
        </w:rPr>
        <w:t>（二）</w:t>
      </w:r>
      <w:r w:rsidRPr="00833019">
        <w:rPr>
          <w:rFonts w:ascii="仿宋" w:eastAsia="仿宋" w:hAnsi="仿宋" w:hint="eastAsia"/>
          <w:sz w:val="32"/>
          <w:szCs w:val="32"/>
        </w:rPr>
        <w:t>停产停业损失补偿</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被征收房屋</w:t>
      </w:r>
      <w:r w:rsidR="006324D8">
        <w:rPr>
          <w:rFonts w:ascii="仿宋" w:eastAsia="仿宋" w:hAnsi="仿宋" w:hint="eastAsia"/>
          <w:sz w:val="32"/>
          <w:szCs w:val="32"/>
        </w:rPr>
        <w:t>符合下列条件的，征收人给予被征收人停产停业损失</w:t>
      </w:r>
      <w:r w:rsidRPr="00833019">
        <w:rPr>
          <w:rFonts w:ascii="仿宋" w:eastAsia="仿宋" w:hAnsi="仿宋" w:hint="eastAsia"/>
          <w:sz w:val="32"/>
          <w:szCs w:val="32"/>
        </w:rPr>
        <w:t>：</w:t>
      </w:r>
    </w:p>
    <w:p w:rsidR="004079AC" w:rsidRPr="00833019" w:rsidRDefault="004079AC" w:rsidP="004079AC">
      <w:pPr>
        <w:spacing w:line="520" w:lineRule="exact"/>
        <w:ind w:firstLineChars="200" w:firstLine="640"/>
        <w:rPr>
          <w:rFonts w:ascii="仿宋" w:eastAsia="仿宋" w:hAnsi="仿宋"/>
          <w:sz w:val="32"/>
          <w:szCs w:val="32"/>
        </w:rPr>
      </w:pPr>
      <w:r w:rsidRPr="00833019">
        <w:rPr>
          <w:rFonts w:ascii="仿宋" w:eastAsia="仿宋" w:hAnsi="仿宋" w:hint="eastAsia"/>
          <w:sz w:val="32"/>
          <w:szCs w:val="32"/>
        </w:rPr>
        <w:t>1、被征收房屋具有营业用房屋权属证明或者经有关部门认定为合法营业建筑；</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2、有合法、有效的营业执照，且营业执照上标明的营业地点为被征收房屋；</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3、已办理税务登记并具有纳税凭证。</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停产停业损失补偿标准以被征收人的月平均利润值确定。月平均利润值依据被征收人提供的近3年纳税证明</w:t>
      </w:r>
      <w:r w:rsidR="006324D8">
        <w:rPr>
          <w:rFonts w:ascii="仿宋" w:eastAsia="仿宋" w:hAnsi="仿宋" w:hint="eastAsia"/>
          <w:sz w:val="32"/>
          <w:szCs w:val="32"/>
        </w:rPr>
        <w:t>为依据</w:t>
      </w:r>
      <w:r w:rsidRPr="00833019">
        <w:rPr>
          <w:rFonts w:ascii="仿宋" w:eastAsia="仿宋" w:hAnsi="仿宋" w:hint="eastAsia"/>
          <w:sz w:val="32"/>
          <w:szCs w:val="32"/>
        </w:rPr>
        <w:t>确定，不足3年的以全部生产经营期间纳税证明为依据推算确定。停产停业损失补偿期限，商业、服务性行业3个月，工业生产行业6个月。房屋征收决定作出之前，已停产、停业的非住宅房屋，不给予停产停业补偿。</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如</w:t>
      </w:r>
      <w:r w:rsidRPr="00833019">
        <w:rPr>
          <w:rFonts w:ascii="仿宋" w:eastAsia="仿宋" w:hAnsi="仿宋" w:cs="华文中宋" w:hint="eastAsia"/>
          <w:sz w:val="32"/>
          <w:szCs w:val="32"/>
        </w:rPr>
        <w:t>双方协商不成，由具有房地产评估资质的房地产评估机构确定补偿标准。</w:t>
      </w:r>
    </w:p>
    <w:p w:rsidR="004079AC" w:rsidRDefault="004079AC" w:rsidP="004079AC">
      <w:pPr>
        <w:spacing w:line="520" w:lineRule="exact"/>
        <w:ind w:firstLineChars="195" w:firstLine="624"/>
        <w:rPr>
          <w:rFonts w:ascii="黑体" w:eastAsia="黑体"/>
          <w:sz w:val="32"/>
          <w:szCs w:val="32"/>
        </w:rPr>
      </w:pPr>
      <w:r>
        <w:rPr>
          <w:rFonts w:ascii="黑体" w:eastAsia="黑体" w:hint="eastAsia"/>
          <w:bCs/>
          <w:sz w:val="32"/>
          <w:szCs w:val="32"/>
        </w:rPr>
        <w:t>十、</w:t>
      </w:r>
      <w:r>
        <w:rPr>
          <w:rFonts w:ascii="黑体" w:eastAsia="黑体" w:hint="eastAsia"/>
          <w:sz w:val="32"/>
          <w:szCs w:val="32"/>
        </w:rPr>
        <w:t>争议解决办法</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lastRenderedPageBreak/>
        <w:t>（一）对评估确定的被征收房屋价值</w:t>
      </w:r>
      <w:r w:rsidR="006324D8">
        <w:rPr>
          <w:rFonts w:ascii="仿宋" w:eastAsia="仿宋" w:hAnsi="仿宋" w:hint="eastAsia"/>
          <w:sz w:val="32"/>
          <w:szCs w:val="32"/>
        </w:rPr>
        <w:t>和安置房屋价值</w:t>
      </w:r>
      <w:r w:rsidRPr="00833019">
        <w:rPr>
          <w:rFonts w:ascii="仿宋" w:eastAsia="仿宋" w:hAnsi="仿宋" w:hint="eastAsia"/>
          <w:sz w:val="32"/>
          <w:szCs w:val="32"/>
        </w:rPr>
        <w:t>有异议的，应当自收到评估报告之日起10日内，向房地产价格评估机构申请复核。对复核结果有异议的，应当自收到复核结果起10日内，向房地产价格评估专家委员会申请鉴定。</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二）房屋征收部门与被征收人或房屋承租人在征收补偿方案确定的签约期限内达不成补偿安置协议的，由房屋征收部门报请征收人依据《国有土地上房屋征收与补偿条例》的规定，按照本方案作出补偿决定，并在房屋征收范围内予以公告。</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（三）在签订征收补偿安置协议后，一方当事人不履行补偿协议约定的义务的，另一方当事人可以依法提起诉讼。被征收人对补偿决定不服的，可以依法申请行政复议，也可以依法提起行政诉讼。</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（四）被征收人在法定期限内不申请行政复议或者不提起诉讼，在补偿决定规定的期限内又不搬迁的，由征收人依法申请人民法院强制执行。</w:t>
      </w:r>
    </w:p>
    <w:p w:rsidR="004079AC" w:rsidRPr="00423155" w:rsidRDefault="004079AC" w:rsidP="004079AC">
      <w:pPr>
        <w:spacing w:line="520" w:lineRule="exact"/>
        <w:ind w:firstLineChars="195" w:firstLine="624"/>
        <w:rPr>
          <w:rFonts w:ascii="黑体" w:eastAsia="黑体" w:hAnsi="黑体"/>
          <w:bCs/>
          <w:sz w:val="32"/>
          <w:szCs w:val="32"/>
        </w:rPr>
      </w:pPr>
      <w:r w:rsidRPr="00423155">
        <w:rPr>
          <w:rFonts w:ascii="黑体" w:eastAsia="黑体" w:hAnsi="黑体" w:hint="eastAsia"/>
          <w:sz w:val="32"/>
          <w:szCs w:val="32"/>
        </w:rPr>
        <w:t>十一、</w:t>
      </w:r>
      <w:r w:rsidRPr="00423155">
        <w:rPr>
          <w:rFonts w:ascii="黑体" w:eastAsia="黑体" w:hAnsi="黑体" w:hint="eastAsia"/>
          <w:bCs/>
          <w:sz w:val="32"/>
          <w:szCs w:val="32"/>
        </w:rPr>
        <w:t>权利与义务</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（一）本方案发布后，房屋征收部门与被征收人应按照本方案相关内容签订征收补偿安置协议。</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（二）征收实施单位依据相关政策协调减免契税，协助被征收人办理安置房所有权证，相关费用按有关规定执行。被征收人应积极配合提供办理房屋产权手续所需的相关资料。</w:t>
      </w:r>
    </w:p>
    <w:p w:rsidR="004079AC" w:rsidRPr="00833019" w:rsidRDefault="004079AC" w:rsidP="004079AC">
      <w:pPr>
        <w:spacing w:line="520" w:lineRule="exact"/>
        <w:ind w:firstLineChars="195" w:firstLine="624"/>
        <w:rPr>
          <w:rFonts w:ascii="仿宋" w:eastAsia="仿宋" w:hAnsi="仿宋"/>
          <w:sz w:val="32"/>
          <w:szCs w:val="32"/>
        </w:rPr>
      </w:pPr>
      <w:r w:rsidRPr="00833019">
        <w:rPr>
          <w:rFonts w:ascii="仿宋" w:eastAsia="仿宋" w:hAnsi="仿宋" w:hint="eastAsia"/>
          <w:sz w:val="32"/>
          <w:szCs w:val="32"/>
        </w:rPr>
        <w:t>（三）被征收人交房时须保持房屋结构完整，不得损坏和拆除门、窗、暖气、天然气管线等设施，应在结清水、电、气等费用后持缴费凭证办理结算手续。被征收人签订协议交验空房后，</w:t>
      </w:r>
      <w:r w:rsidRPr="00833019">
        <w:rPr>
          <w:rFonts w:ascii="仿宋" w:eastAsia="仿宋" w:hAnsi="仿宋" w:hint="eastAsia"/>
          <w:sz w:val="32"/>
          <w:szCs w:val="32"/>
        </w:rPr>
        <w:lastRenderedPageBreak/>
        <w:t>不再享有被征收房屋的所有权，房屋征收实施单位按照征收工作进度进行处理。</w:t>
      </w:r>
    </w:p>
    <w:p w:rsidR="004079AC" w:rsidRDefault="004079AC" w:rsidP="004079AC">
      <w:pPr>
        <w:spacing w:line="520" w:lineRule="exact"/>
        <w:ind w:firstLineChars="195" w:firstLine="624"/>
        <w:rPr>
          <w:rFonts w:ascii="仿宋_GB2312" w:eastAsia="仿宋_GB2312" w:hAnsi="华文中宋" w:cs="华文中宋"/>
          <w:sz w:val="32"/>
          <w:szCs w:val="32"/>
        </w:rPr>
      </w:pPr>
      <w:r>
        <w:rPr>
          <w:rFonts w:ascii="黑体" w:eastAsia="黑体" w:hAnsi="华文中宋" w:cs="华文中宋" w:hint="eastAsia"/>
          <w:sz w:val="32"/>
          <w:szCs w:val="32"/>
        </w:rPr>
        <w:t>十二、其他</w:t>
      </w:r>
    </w:p>
    <w:p w:rsidR="004079AC" w:rsidRPr="00BF7C98" w:rsidRDefault="00BF7C98" w:rsidP="00BF7C98">
      <w:pPr>
        <w:spacing w:line="520" w:lineRule="exact"/>
        <w:ind w:firstLineChars="195" w:firstLine="624"/>
        <w:rPr>
          <w:rFonts w:ascii="仿宋" w:eastAsia="仿宋" w:hAnsi="仿宋" w:cs="华文中宋"/>
          <w:sz w:val="32"/>
          <w:szCs w:val="32"/>
        </w:rPr>
      </w:pPr>
      <w:r w:rsidRPr="00833019">
        <w:rPr>
          <w:rFonts w:ascii="仿宋" w:eastAsia="仿宋" w:hAnsi="仿宋" w:hint="eastAsia"/>
          <w:sz w:val="32"/>
          <w:szCs w:val="32"/>
        </w:rPr>
        <w:t>（一）</w:t>
      </w:r>
      <w:r w:rsidRPr="00F2671A">
        <w:rPr>
          <w:rFonts w:ascii="仿宋" w:eastAsia="仿宋" w:hAnsi="仿宋" w:cs="宋体" w:hint="eastAsia"/>
          <w:sz w:val="32"/>
          <w:szCs w:val="32"/>
        </w:rPr>
        <w:t>对于领取本地社会最低生活保障金、在他处确无住房、被征收房屋的面积不足以产权调换</w:t>
      </w:r>
      <w:r w:rsidRPr="00F2671A">
        <w:rPr>
          <w:rFonts w:ascii="仿宋" w:eastAsia="仿宋" w:hAnsi="仿宋" w:cs="宋体"/>
          <w:sz w:val="32"/>
          <w:szCs w:val="32"/>
        </w:rPr>
        <w:t>50</w:t>
      </w:r>
      <w:r w:rsidRPr="00F2671A">
        <w:rPr>
          <w:rFonts w:ascii="仿宋" w:eastAsia="仿宋" w:hAnsi="仿宋" w:cs="宋体" w:hint="eastAsia"/>
          <w:sz w:val="32"/>
          <w:szCs w:val="32"/>
        </w:rPr>
        <w:t>平方米安置住房的被征收人</w:t>
      </w:r>
      <w:r w:rsidRPr="00F2671A">
        <w:rPr>
          <w:rFonts w:ascii="仿宋" w:eastAsia="仿宋" w:hAnsi="仿宋" w:cs="宋体"/>
          <w:sz w:val="32"/>
          <w:szCs w:val="32"/>
        </w:rPr>
        <w:t>,</w:t>
      </w:r>
      <w:r w:rsidRPr="00F2671A">
        <w:rPr>
          <w:rFonts w:ascii="仿宋" w:eastAsia="仿宋" w:hAnsi="仿宋" w:cs="宋体" w:hint="eastAsia"/>
          <w:sz w:val="32"/>
          <w:szCs w:val="32"/>
        </w:rPr>
        <w:t>符合住房保障条件且自愿选择保障性住房的</w:t>
      </w:r>
      <w:r w:rsidRPr="00F2671A">
        <w:rPr>
          <w:rFonts w:ascii="仿宋" w:eastAsia="仿宋" w:hAnsi="仿宋" w:cs="宋体"/>
          <w:sz w:val="32"/>
          <w:szCs w:val="32"/>
        </w:rPr>
        <w:t>,</w:t>
      </w:r>
      <w:r w:rsidRPr="00F2671A">
        <w:rPr>
          <w:rFonts w:ascii="仿宋" w:eastAsia="仿宋" w:hAnsi="仿宋" w:cs="宋体" w:hint="eastAsia"/>
          <w:sz w:val="32"/>
          <w:szCs w:val="32"/>
        </w:rPr>
        <w:t>由区政府优先给予住房保障。</w:t>
      </w:r>
      <w:r w:rsidRPr="00F2671A">
        <w:rPr>
          <w:rFonts w:ascii="仿宋" w:eastAsia="仿宋" w:hAnsi="仿宋" w:cs="宋体"/>
          <w:sz w:val="32"/>
          <w:szCs w:val="32"/>
        </w:rPr>
        <w:br/>
      </w:r>
      <w:r>
        <w:rPr>
          <w:rFonts w:ascii="仿宋" w:eastAsia="仿宋" w:hAnsi="仿宋" w:cs="华文中宋" w:hint="eastAsia"/>
          <w:sz w:val="32"/>
          <w:szCs w:val="32"/>
        </w:rPr>
        <w:t xml:space="preserve">    </w:t>
      </w:r>
      <w:r w:rsidRPr="00833019">
        <w:rPr>
          <w:rFonts w:ascii="仿宋" w:eastAsia="仿宋" w:hAnsi="仿宋" w:hint="eastAsia"/>
          <w:sz w:val="32"/>
          <w:szCs w:val="32"/>
        </w:rPr>
        <w:t>（</w:t>
      </w:r>
      <w:r>
        <w:rPr>
          <w:rFonts w:ascii="仿宋" w:eastAsia="仿宋" w:hAnsi="仿宋" w:hint="eastAsia"/>
          <w:sz w:val="32"/>
          <w:szCs w:val="32"/>
        </w:rPr>
        <w:t>二</w:t>
      </w:r>
      <w:r w:rsidRPr="00833019">
        <w:rPr>
          <w:rFonts w:ascii="仿宋" w:eastAsia="仿宋" w:hAnsi="仿宋" w:hint="eastAsia"/>
          <w:sz w:val="32"/>
          <w:szCs w:val="32"/>
        </w:rPr>
        <w:t>）</w:t>
      </w:r>
      <w:r w:rsidR="004079AC" w:rsidRPr="00833019">
        <w:rPr>
          <w:rFonts w:ascii="仿宋" w:eastAsia="仿宋" w:hAnsi="仿宋" w:cs="华文中宋" w:hint="eastAsia"/>
          <w:sz w:val="32"/>
          <w:szCs w:val="32"/>
        </w:rPr>
        <w:t>被征收人在公告规定的期限内达不成补偿协议，或者被征收房屋所有权人不明确的，由房屋征收部门报请区政府按照征收补偿方案下达补偿决定。被征收人在法定期限内不申请行政复议或者不提起行政诉讼，在补偿决定规定的期限内又不搬迁的，由区政府依法申请人民法院强制执行。</w:t>
      </w:r>
    </w:p>
    <w:p w:rsidR="004079AC" w:rsidRPr="00FB6F14" w:rsidRDefault="004079AC" w:rsidP="004079AC">
      <w:pPr>
        <w:spacing w:line="520" w:lineRule="exact"/>
        <w:ind w:firstLineChars="195" w:firstLine="624"/>
        <w:rPr>
          <w:rFonts w:ascii="黑体" w:eastAsia="黑体" w:hAnsi="黑体" w:cs="华文中宋"/>
          <w:sz w:val="32"/>
          <w:szCs w:val="32"/>
        </w:rPr>
      </w:pPr>
      <w:r w:rsidRPr="00FB6F14">
        <w:rPr>
          <w:rFonts w:ascii="黑体" w:eastAsia="黑体" w:hAnsi="黑体" w:cs="华文中宋" w:hint="eastAsia"/>
          <w:sz w:val="32"/>
          <w:szCs w:val="32"/>
        </w:rPr>
        <w:t>十三、本征收与补偿方案仅适用于新乡市人民路中段区域棚户区改造项目房屋征收与补偿。</w:t>
      </w:r>
    </w:p>
    <w:p w:rsidR="004079AC" w:rsidRPr="00FB6F14" w:rsidRDefault="004079AC" w:rsidP="004079AC">
      <w:pPr>
        <w:spacing w:line="520" w:lineRule="exact"/>
        <w:ind w:firstLineChars="195" w:firstLine="624"/>
        <w:rPr>
          <w:rFonts w:ascii="黑体" w:eastAsia="黑体" w:hAnsi="黑体" w:cs="华文中宋"/>
          <w:sz w:val="32"/>
          <w:szCs w:val="32"/>
        </w:rPr>
      </w:pPr>
      <w:r w:rsidRPr="00FB6F14">
        <w:rPr>
          <w:rFonts w:ascii="黑体" w:eastAsia="黑体" w:hAnsi="黑体" w:cs="华文中宋" w:hint="eastAsia"/>
          <w:sz w:val="32"/>
          <w:szCs w:val="32"/>
        </w:rPr>
        <w:t>十四、本方案未尽事宜，按有关法律法规执行。</w:t>
      </w:r>
    </w:p>
    <w:p w:rsidR="004079AC" w:rsidRDefault="004079AC" w:rsidP="004079AC">
      <w:pPr>
        <w:spacing w:line="520" w:lineRule="exact"/>
        <w:rPr>
          <w:rFonts w:ascii="黑体" w:eastAsia="黑体" w:hAnsi="华文中宋" w:cs="华文中宋"/>
          <w:sz w:val="32"/>
          <w:szCs w:val="32"/>
        </w:rPr>
      </w:pPr>
    </w:p>
    <w:p w:rsidR="004079AC" w:rsidRDefault="004079AC" w:rsidP="004079AC">
      <w:pPr>
        <w:pStyle w:val="p15"/>
        <w:spacing w:line="560" w:lineRule="exact"/>
        <w:rPr>
          <w:rFonts w:ascii="仿宋_GB2312" w:eastAsia="仿宋_GB2312"/>
          <w:sz w:val="32"/>
          <w:szCs w:val="32"/>
          <w:u w:val="single"/>
        </w:rPr>
      </w:pPr>
    </w:p>
    <w:p w:rsidR="00850FE2" w:rsidRDefault="00850FE2">
      <w:pPr>
        <w:pStyle w:val="p15"/>
        <w:spacing w:line="560" w:lineRule="exact"/>
        <w:rPr>
          <w:rFonts w:ascii="黑体" w:eastAsia="黑体" w:hAnsi="黑体"/>
          <w:sz w:val="32"/>
          <w:szCs w:val="32"/>
          <w:u w:val="single" w:color="FFFFFF"/>
        </w:rPr>
      </w:pPr>
    </w:p>
    <w:p w:rsidR="00850FE2" w:rsidRDefault="00850FE2">
      <w:pPr>
        <w:pStyle w:val="p15"/>
        <w:spacing w:line="560" w:lineRule="exact"/>
        <w:rPr>
          <w:rFonts w:ascii="黑体" w:eastAsia="黑体" w:hAnsi="黑体"/>
          <w:sz w:val="32"/>
          <w:szCs w:val="32"/>
          <w:u w:val="single" w:color="FFFFFF"/>
        </w:rPr>
      </w:pPr>
    </w:p>
    <w:p w:rsidR="00850FE2" w:rsidRDefault="00850FE2">
      <w:pPr>
        <w:pStyle w:val="p15"/>
        <w:spacing w:line="560" w:lineRule="exact"/>
        <w:rPr>
          <w:rFonts w:ascii="黑体" w:eastAsia="黑体" w:hAnsi="黑体"/>
          <w:sz w:val="32"/>
          <w:szCs w:val="32"/>
          <w:u w:val="single" w:color="FFFFFF"/>
        </w:rPr>
      </w:pPr>
    </w:p>
    <w:p w:rsidR="00850FE2" w:rsidRDefault="00850FE2">
      <w:pPr>
        <w:pStyle w:val="p15"/>
        <w:spacing w:line="560" w:lineRule="exact"/>
        <w:rPr>
          <w:rFonts w:ascii="黑体" w:eastAsia="黑体" w:hAnsi="黑体"/>
          <w:sz w:val="32"/>
          <w:szCs w:val="32"/>
          <w:u w:val="single" w:color="FFFFFF"/>
        </w:rPr>
      </w:pPr>
    </w:p>
    <w:p w:rsidR="00850FE2" w:rsidRDefault="00850FE2">
      <w:pPr>
        <w:pStyle w:val="p15"/>
        <w:spacing w:line="560" w:lineRule="exact"/>
        <w:rPr>
          <w:rFonts w:ascii="黑体" w:eastAsia="黑体" w:hAnsi="黑体"/>
          <w:sz w:val="32"/>
          <w:szCs w:val="32"/>
          <w:u w:val="single" w:color="FFFFFF"/>
        </w:rPr>
      </w:pPr>
    </w:p>
    <w:p w:rsidR="00850FE2" w:rsidRDefault="00850FE2">
      <w:pPr>
        <w:pStyle w:val="p15"/>
        <w:spacing w:line="560" w:lineRule="exact"/>
        <w:rPr>
          <w:rFonts w:ascii="黑体" w:eastAsia="黑体" w:hAnsi="黑体"/>
          <w:sz w:val="32"/>
          <w:szCs w:val="32"/>
          <w:u w:val="single" w:color="FFFFFF"/>
        </w:rPr>
      </w:pPr>
    </w:p>
    <w:p w:rsidR="0083059B" w:rsidRPr="00627090" w:rsidRDefault="0083059B">
      <w:pPr>
        <w:pStyle w:val="p15"/>
        <w:spacing w:line="560" w:lineRule="exact"/>
        <w:rPr>
          <w:rFonts w:ascii="黑体" w:eastAsia="黑体" w:hAnsi="黑体"/>
          <w:sz w:val="32"/>
          <w:szCs w:val="32"/>
          <w:u w:val="single" w:color="FFFFFF"/>
        </w:rPr>
      </w:pPr>
      <w:r w:rsidRPr="00627090">
        <w:rPr>
          <w:rFonts w:ascii="黑体" w:eastAsia="黑体" w:hAnsi="黑体" w:hint="eastAsia"/>
          <w:sz w:val="32"/>
          <w:szCs w:val="32"/>
          <w:u w:val="single" w:color="FFFFFF"/>
        </w:rPr>
        <w:lastRenderedPageBreak/>
        <w:t>附表一：</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住宅房屋结构及楼层</w:t>
      </w:r>
      <w:r w:rsidR="00627090">
        <w:rPr>
          <w:rFonts w:ascii="仿宋" w:eastAsia="仿宋" w:hAnsi="仿宋" w:hint="eastAsia"/>
          <w:sz w:val="32"/>
          <w:szCs w:val="32"/>
          <w:u w:val="single" w:color="FFFFFF"/>
        </w:rPr>
        <w:t>成新</w:t>
      </w:r>
      <w:r w:rsidRPr="00B34652">
        <w:rPr>
          <w:rFonts w:ascii="仿宋" w:eastAsia="仿宋" w:hAnsi="仿宋" w:hint="eastAsia"/>
          <w:sz w:val="32"/>
          <w:szCs w:val="32"/>
          <w:u w:val="single" w:color="FFFFFF"/>
        </w:rPr>
        <w:t>结算差价表</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3550"/>
        <w:gridCol w:w="3020"/>
      </w:tblGrid>
      <w:tr w:rsidR="0083059B" w:rsidRPr="00064D55" w:rsidTr="004724D0">
        <w:trPr>
          <w:cantSplit/>
        </w:trPr>
        <w:tc>
          <w:tcPr>
            <w:tcW w:w="241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序号</w:t>
            </w:r>
          </w:p>
        </w:tc>
        <w:tc>
          <w:tcPr>
            <w:tcW w:w="355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楼层</w:t>
            </w:r>
          </w:p>
        </w:tc>
        <w:tc>
          <w:tcPr>
            <w:tcW w:w="302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结算差价</w:t>
            </w:r>
          </w:p>
        </w:tc>
      </w:tr>
      <w:tr w:rsidR="0083059B" w:rsidRPr="00064D55">
        <w:tc>
          <w:tcPr>
            <w:tcW w:w="241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w:t>
            </w:r>
          </w:p>
        </w:tc>
        <w:tc>
          <w:tcPr>
            <w:tcW w:w="355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一～三层</w:t>
            </w:r>
          </w:p>
        </w:tc>
        <w:tc>
          <w:tcPr>
            <w:tcW w:w="302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400元/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四层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460元/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3</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五层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550元/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六层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600元/</w:t>
            </w:r>
            <w:r w:rsidRPr="00064D55">
              <w:rPr>
                <w:rFonts w:ascii="仿宋" w:eastAsia="仿宋" w:hAnsi="仿宋" w:cs="宋体" w:hint="eastAsia"/>
                <w:sz w:val="32"/>
                <w:szCs w:val="32"/>
                <w:u w:val="single" w:color="FFFFFF"/>
              </w:rPr>
              <w:t>㎡</w:t>
            </w:r>
          </w:p>
        </w:tc>
      </w:tr>
      <w:tr w:rsidR="0083059B" w:rsidRPr="00064D55">
        <w:trPr>
          <w:trHeight w:val="1264"/>
        </w:trPr>
        <w:tc>
          <w:tcPr>
            <w:tcW w:w="8980" w:type="dxa"/>
            <w:gridSpan w:val="3"/>
          </w:tcPr>
          <w:p w:rsidR="0083059B" w:rsidRPr="00064D55" w:rsidRDefault="0083059B">
            <w:pPr>
              <w:pStyle w:val="p15"/>
              <w:spacing w:line="560" w:lineRule="exact"/>
              <w:rPr>
                <w:rFonts w:ascii="仿宋" w:eastAsia="仿宋" w:hAnsi="仿宋"/>
                <w:sz w:val="32"/>
                <w:szCs w:val="32"/>
                <w:u w:val="single" w:color="FFFFFF"/>
              </w:rPr>
            </w:pPr>
            <w:r w:rsidRPr="00064D55">
              <w:rPr>
                <w:rFonts w:ascii="仿宋" w:eastAsia="仿宋" w:hAnsi="仿宋" w:hint="eastAsia"/>
                <w:sz w:val="32"/>
                <w:szCs w:val="32"/>
                <w:u w:val="single" w:color="FFFFFF"/>
              </w:rPr>
              <w:t>注：对于住一、二、三层的住宅不分楼层，统一按照400元/</w:t>
            </w:r>
            <w:r w:rsidRPr="00064D55">
              <w:rPr>
                <w:rFonts w:ascii="仿宋" w:eastAsia="仿宋" w:hAnsi="仿宋" w:cs="宋体" w:hint="eastAsia"/>
                <w:sz w:val="32"/>
                <w:szCs w:val="32"/>
                <w:u w:val="single" w:color="FFFFFF"/>
              </w:rPr>
              <w:t>㎡</w:t>
            </w:r>
            <w:r w:rsidRPr="00064D55">
              <w:rPr>
                <w:rFonts w:ascii="仿宋" w:eastAsia="仿宋" w:hAnsi="仿宋" w:hint="eastAsia"/>
                <w:sz w:val="32"/>
                <w:szCs w:val="32"/>
                <w:u w:val="single" w:color="FFFFFF"/>
              </w:rPr>
              <w:t>补交结构楼层差价，三层以上的建筑按本表执行。</w:t>
            </w:r>
          </w:p>
        </w:tc>
      </w:tr>
    </w:tbl>
    <w:p w:rsidR="0083059B" w:rsidRDefault="0083059B">
      <w:pPr>
        <w:pStyle w:val="p15"/>
        <w:spacing w:line="560" w:lineRule="exact"/>
        <w:rPr>
          <w:rFonts w:ascii="仿宋_GB2312" w:eastAsia="仿宋_GB2312"/>
          <w:b/>
          <w:sz w:val="32"/>
          <w:szCs w:val="32"/>
          <w:u w:val="single" w:color="FFFFFF"/>
        </w:rPr>
      </w:pPr>
    </w:p>
    <w:p w:rsidR="00B455F1" w:rsidRDefault="00B455F1">
      <w:pPr>
        <w:pStyle w:val="p15"/>
        <w:spacing w:line="560" w:lineRule="exact"/>
        <w:rPr>
          <w:rFonts w:ascii="仿宋_GB2312" w:eastAsia="仿宋_GB2312"/>
          <w:b/>
          <w:sz w:val="32"/>
          <w:szCs w:val="32"/>
          <w:u w:val="single" w:color="FFFFFF"/>
        </w:rPr>
      </w:pPr>
    </w:p>
    <w:p w:rsidR="0083059B" w:rsidRPr="00627090" w:rsidRDefault="0083059B">
      <w:pPr>
        <w:pStyle w:val="p15"/>
        <w:spacing w:line="560" w:lineRule="exact"/>
        <w:rPr>
          <w:rFonts w:ascii="黑体" w:eastAsia="黑体" w:hAnsi="黑体"/>
          <w:sz w:val="32"/>
          <w:szCs w:val="32"/>
          <w:u w:val="single" w:color="FFFFFF"/>
        </w:rPr>
      </w:pPr>
      <w:r w:rsidRPr="00627090">
        <w:rPr>
          <w:rFonts w:ascii="黑体" w:eastAsia="黑体" w:hAnsi="黑体" w:hint="eastAsia"/>
          <w:sz w:val="32"/>
          <w:szCs w:val="32"/>
          <w:u w:val="single" w:color="FFFFFF"/>
        </w:rPr>
        <w:t>附表二</w:t>
      </w:r>
      <w:r w:rsidR="00064D55" w:rsidRPr="00627090">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营业房</w:t>
      </w:r>
      <w:r w:rsidR="00627090">
        <w:rPr>
          <w:rFonts w:ascii="仿宋" w:eastAsia="仿宋" w:hAnsi="仿宋" w:hint="eastAsia"/>
          <w:sz w:val="32"/>
          <w:szCs w:val="32"/>
          <w:u w:val="single" w:color="FFFFFF"/>
        </w:rPr>
        <w:t>屋</w:t>
      </w:r>
      <w:r w:rsidRPr="00B34652">
        <w:rPr>
          <w:rFonts w:ascii="仿宋" w:eastAsia="仿宋" w:hAnsi="仿宋" w:hint="eastAsia"/>
          <w:sz w:val="32"/>
          <w:szCs w:val="32"/>
          <w:u w:val="single" w:color="FFFFFF"/>
        </w:rPr>
        <w:t>结构及</w:t>
      </w:r>
      <w:r w:rsidR="00627090">
        <w:rPr>
          <w:rFonts w:ascii="仿宋" w:eastAsia="仿宋" w:hAnsi="仿宋" w:hint="eastAsia"/>
          <w:sz w:val="32"/>
          <w:szCs w:val="32"/>
          <w:u w:val="single" w:color="FFFFFF"/>
        </w:rPr>
        <w:t>楼层成新结算差价表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0"/>
        <w:gridCol w:w="4530"/>
      </w:tblGrid>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安置位置区域</w:t>
            </w: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结构成新差价</w:t>
            </w:r>
          </w:p>
        </w:tc>
      </w:tr>
      <w:tr w:rsidR="0083059B" w:rsidRPr="00064D55">
        <w:tc>
          <w:tcPr>
            <w:tcW w:w="4530" w:type="dxa"/>
            <w:vAlign w:val="center"/>
          </w:tcPr>
          <w:p w:rsidR="0083059B" w:rsidRPr="00064D55" w:rsidRDefault="007B3C2D">
            <w:pPr>
              <w:pStyle w:val="p15"/>
              <w:spacing w:line="560" w:lineRule="exact"/>
              <w:jc w:val="center"/>
              <w:rPr>
                <w:rFonts w:ascii="仿宋" w:eastAsia="仿宋" w:hAnsi="仿宋"/>
                <w:sz w:val="32"/>
                <w:szCs w:val="32"/>
                <w:u w:val="single" w:color="FFFFFF"/>
              </w:rPr>
            </w:pPr>
            <w:r>
              <w:rPr>
                <w:rFonts w:ascii="仿宋" w:eastAsia="仿宋" w:hAnsi="仿宋" w:hint="eastAsia"/>
                <w:sz w:val="32"/>
                <w:szCs w:val="32"/>
                <w:u w:val="single" w:color="FFFFFF"/>
              </w:rPr>
              <w:t>城南庄七巷</w:t>
            </w: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1700元/</w:t>
            </w:r>
            <w:r w:rsidRPr="00064D55">
              <w:rPr>
                <w:rFonts w:ascii="仿宋" w:eastAsia="仿宋" w:hAnsi="仿宋" w:cs="宋体" w:hint="eastAsia"/>
                <w:sz w:val="32"/>
                <w:szCs w:val="32"/>
                <w:u w:val="single" w:color="FFFFFF"/>
              </w:rPr>
              <w:t>㎡</w:t>
            </w:r>
          </w:p>
        </w:tc>
      </w:tr>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r>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r>
    </w:tbl>
    <w:p w:rsidR="0083059B" w:rsidRPr="00064D55" w:rsidRDefault="0083059B">
      <w:pPr>
        <w:pStyle w:val="p15"/>
        <w:spacing w:line="560" w:lineRule="exact"/>
        <w:rPr>
          <w:rFonts w:ascii="仿宋" w:eastAsia="仿宋" w:hAnsi="仿宋"/>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Pr="00064D55" w:rsidRDefault="0083059B">
      <w:pPr>
        <w:pStyle w:val="p15"/>
        <w:spacing w:line="560" w:lineRule="exact"/>
        <w:rPr>
          <w:rFonts w:ascii="黑体" w:eastAsia="黑体" w:hAnsi="黑体"/>
          <w:sz w:val="32"/>
          <w:szCs w:val="32"/>
          <w:u w:val="single" w:color="FFFFFF"/>
        </w:rPr>
      </w:pPr>
      <w:r w:rsidRPr="00064D55">
        <w:rPr>
          <w:rFonts w:ascii="黑体" w:eastAsia="黑体" w:hAnsi="黑体" w:hint="eastAsia"/>
          <w:sz w:val="32"/>
          <w:szCs w:val="32"/>
          <w:u w:val="single" w:color="FFFFFF"/>
        </w:rPr>
        <w:lastRenderedPageBreak/>
        <w:t>附表三</w:t>
      </w:r>
      <w:r w:rsidR="00064D55">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安置住宅房超面积部分结算价格表</w:t>
      </w:r>
    </w:p>
    <w:tbl>
      <w:tblPr>
        <w:tblW w:w="9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0"/>
        <w:gridCol w:w="1342"/>
        <w:gridCol w:w="1561"/>
        <w:gridCol w:w="1560"/>
        <w:gridCol w:w="1560"/>
        <w:gridCol w:w="1512"/>
      </w:tblGrid>
      <w:tr w:rsidR="006D1FF8" w:rsidTr="00991EB8">
        <w:trPr>
          <w:trHeight w:val="1732"/>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5B6610" w:rsidP="00991EB8">
            <w:pPr>
              <w:pStyle w:val="p15"/>
              <w:jc w:val="center"/>
              <w:rPr>
                <w:rFonts w:ascii="仿宋" w:eastAsia="仿宋" w:hAnsi="仿宋"/>
                <w:kern w:val="2"/>
                <w:u w:val="single" w:color="FFFFFF"/>
              </w:rPr>
            </w:pPr>
            <w:r w:rsidRPr="005B6610">
              <w:rPr>
                <w:kern w:val="2"/>
              </w:rPr>
              <w:pict>
                <v:shapetype id="_x0000_t32" coordsize="21600,21600" o:spt="32" o:oned="t" path="m,l21600,21600e" filled="f">
                  <v:path arrowok="t" fillok="f" o:connecttype="none"/>
                  <o:lock v:ext="edit" shapetype="t"/>
                </v:shapetype>
                <v:shape id="自选图形 8" o:spid="_x0000_s1235" type="#_x0000_t32" style="position:absolute;left:0;text-align:left;margin-left:29.9pt;margin-top:-.15pt;width:54pt;height:87.75pt;flip:x y;z-index:251656704" o:connectortype="straight" strokeweight=".25pt">
                  <v:shadow type="perspective" color="#7f7f7f" opacity=".5" offset="1pt" offset2="-1pt"/>
                </v:shape>
              </w:pict>
            </w:r>
            <w:r w:rsidR="006D1FF8">
              <w:rPr>
                <w:rFonts w:ascii="仿宋" w:eastAsia="仿宋" w:hAnsi="仿宋" w:hint="eastAsia"/>
                <w:kern w:val="2"/>
                <w:u w:val="single" w:color="FFFFFF"/>
              </w:rPr>
              <w:t xml:space="preserve">        面积</w:t>
            </w:r>
          </w:p>
          <w:p w:rsidR="006D1FF8" w:rsidRDefault="005B6610" w:rsidP="00991EB8">
            <w:pPr>
              <w:pStyle w:val="p15"/>
              <w:spacing w:line="560" w:lineRule="exact"/>
              <w:ind w:firstLineChars="150" w:firstLine="315"/>
              <w:rPr>
                <w:rFonts w:ascii="仿宋" w:eastAsia="仿宋" w:hAnsi="仿宋"/>
                <w:kern w:val="2"/>
                <w:u w:val="single" w:color="FFFFFF"/>
              </w:rPr>
            </w:pPr>
            <w:r w:rsidRPr="005B6610">
              <w:rPr>
                <w:kern w:val="2"/>
              </w:rPr>
              <w:pict>
                <v:shape id="_x0000_s1236" type="#_x0000_t32" style="position:absolute;left:0;text-align:left;margin-left:-5.35pt;margin-top:20.75pt;width:89.25pt;height:51.25pt;flip:x y;z-index:251657728" o:connectortype="straight" strokeweight=".25pt"/>
              </w:pict>
            </w:r>
            <w:r w:rsidR="006D1FF8">
              <w:rPr>
                <w:rFonts w:ascii="仿宋" w:eastAsia="仿宋" w:hAnsi="仿宋" w:hint="eastAsia"/>
                <w:kern w:val="2"/>
                <w:u w:val="single" w:color="FFFFFF"/>
              </w:rPr>
              <w:t>价格</w:t>
            </w:r>
          </w:p>
          <w:p w:rsidR="006D1FF8" w:rsidRDefault="006D1FF8" w:rsidP="00991EB8">
            <w:pPr>
              <w:pStyle w:val="p15"/>
              <w:spacing w:line="560" w:lineRule="exact"/>
              <w:rPr>
                <w:rFonts w:ascii="仿宋" w:eastAsia="仿宋" w:hAnsi="仿宋"/>
                <w:kern w:val="2"/>
                <w:u w:val="single" w:color="FFFFFF"/>
              </w:rPr>
            </w:pPr>
            <w:r>
              <w:rPr>
                <w:rFonts w:ascii="仿宋" w:eastAsia="仿宋" w:hAnsi="仿宋" w:hint="eastAsia"/>
                <w:kern w:val="2"/>
                <w:u w:val="single" w:color="FFFFFF"/>
              </w:rPr>
              <w:t>楼层</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6D1FF8" w:rsidRDefault="006D1FF8" w:rsidP="00991EB8">
            <w:pPr>
              <w:pStyle w:val="p15"/>
              <w:spacing w:line="560" w:lineRule="exact"/>
              <w:jc w:val="center"/>
              <w:rPr>
                <w:rFonts w:ascii="仿宋" w:eastAsia="仿宋" w:hAnsi="仿宋"/>
                <w:kern w:val="2"/>
                <w:sz w:val="18"/>
                <w:szCs w:val="18"/>
                <w:u w:val="single" w:color="FFFFFF"/>
              </w:rPr>
            </w:pPr>
            <w:r>
              <w:rPr>
                <w:rFonts w:ascii="仿宋" w:eastAsia="仿宋" w:hAnsi="仿宋" w:hint="eastAsia"/>
                <w:kern w:val="2"/>
                <w:sz w:val="32"/>
                <w:szCs w:val="32"/>
                <w:u w:val="single" w:color="FFFFFF"/>
              </w:rPr>
              <w:t>0-5㎡</w:t>
            </w:r>
            <w:r>
              <w:rPr>
                <w:rFonts w:ascii="仿宋" w:eastAsia="仿宋" w:hAnsi="仿宋" w:hint="eastAsia"/>
                <w:kern w:val="2"/>
                <w:sz w:val="28"/>
                <w:szCs w:val="28"/>
                <w:u w:val="single" w:color="FFFFFF"/>
              </w:rPr>
              <w:t>（</w:t>
            </w:r>
            <w:r>
              <w:rPr>
                <w:rFonts w:ascii="仿宋" w:eastAsia="仿宋" w:hAnsi="仿宋" w:hint="eastAsia"/>
                <w:kern w:val="2"/>
                <w:sz w:val="24"/>
                <w:szCs w:val="24"/>
                <w:u w:val="single" w:color="FFFFFF"/>
              </w:rPr>
              <w:t>含5㎡</w:t>
            </w:r>
            <w:r>
              <w:rPr>
                <w:rFonts w:ascii="仿宋" w:eastAsia="仿宋" w:hAnsi="仿宋" w:hint="eastAsia"/>
                <w:kern w:val="2"/>
                <w:sz w:val="28"/>
                <w:szCs w:val="28"/>
                <w:u w:val="single" w:color="FFFFFF"/>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5-10</w:t>
            </w:r>
            <w:r>
              <w:rPr>
                <w:rFonts w:ascii="仿宋" w:eastAsia="仿宋" w:hAnsi="仿宋" w:cs="宋体" w:hint="eastAsia"/>
                <w:kern w:val="2"/>
                <w:sz w:val="32"/>
                <w:szCs w:val="32"/>
                <w:u w:val="single" w:color="FFFFFF"/>
              </w:rPr>
              <w:t>㎡</w:t>
            </w:r>
            <w:r>
              <w:rPr>
                <w:rFonts w:ascii="仿宋" w:eastAsia="仿宋" w:hAnsi="仿宋" w:hint="eastAsia"/>
                <w:kern w:val="2"/>
                <w:sz w:val="32"/>
                <w:szCs w:val="32"/>
                <w:u w:val="single" w:color="FFFFFF"/>
              </w:rPr>
              <w:t>（</w:t>
            </w:r>
            <w:r>
              <w:rPr>
                <w:rFonts w:ascii="仿宋" w:eastAsia="仿宋" w:hAnsi="仿宋" w:hint="eastAsia"/>
                <w:kern w:val="2"/>
                <w:sz w:val="24"/>
                <w:szCs w:val="24"/>
                <w:u w:val="single" w:color="FFFFFF"/>
              </w:rPr>
              <w:t>含10㎡）</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10-15</w:t>
            </w:r>
            <w:r>
              <w:rPr>
                <w:rFonts w:ascii="仿宋" w:eastAsia="仿宋" w:hAnsi="仿宋" w:cs="宋体" w:hint="eastAsia"/>
                <w:kern w:val="2"/>
                <w:sz w:val="32"/>
                <w:szCs w:val="32"/>
                <w:u w:val="single" w:color="FFFFFF"/>
              </w:rPr>
              <w:t>㎡</w:t>
            </w:r>
            <w:r>
              <w:rPr>
                <w:rFonts w:ascii="仿宋" w:eastAsia="仿宋" w:hAnsi="仿宋" w:hint="eastAsia"/>
                <w:kern w:val="2"/>
                <w:sz w:val="32"/>
                <w:szCs w:val="32"/>
                <w:u w:val="single" w:color="FFFFFF"/>
              </w:rPr>
              <w:t>（</w:t>
            </w:r>
            <w:r>
              <w:rPr>
                <w:rFonts w:ascii="仿宋" w:eastAsia="仿宋" w:hAnsi="仿宋" w:hint="eastAsia"/>
                <w:kern w:val="2"/>
                <w:sz w:val="24"/>
                <w:szCs w:val="24"/>
                <w:u w:val="single" w:color="FFFFFF"/>
              </w:rPr>
              <w:t>含15㎡）</w:t>
            </w:r>
          </w:p>
        </w:tc>
        <w:tc>
          <w:tcPr>
            <w:tcW w:w="1559" w:type="dxa"/>
            <w:tcBorders>
              <w:top w:val="single" w:sz="4" w:space="0" w:color="000000"/>
              <w:left w:val="single" w:sz="4" w:space="0" w:color="auto"/>
              <w:bottom w:val="single" w:sz="4" w:space="0" w:color="000000"/>
              <w:right w:val="single" w:sz="4" w:space="0" w:color="auto"/>
            </w:tcBorders>
            <w:vAlign w:val="center"/>
            <w:hideMark/>
          </w:tcPr>
          <w:p w:rsidR="006D1FF8" w:rsidRDefault="006D1FF8" w:rsidP="00991EB8">
            <w:pPr>
              <w:pStyle w:val="p15"/>
              <w:spacing w:line="560" w:lineRule="exact"/>
              <w:jc w:val="center"/>
              <w:rPr>
                <w:rFonts w:ascii="仿宋" w:eastAsia="仿宋" w:hAnsi="仿宋"/>
                <w:kern w:val="2"/>
                <w:sz w:val="28"/>
                <w:szCs w:val="28"/>
                <w:u w:val="single" w:color="FFFFFF"/>
              </w:rPr>
            </w:pPr>
            <w:r>
              <w:rPr>
                <w:rFonts w:ascii="仿宋" w:eastAsia="仿宋" w:hAnsi="仿宋" w:hint="eastAsia"/>
                <w:kern w:val="2"/>
                <w:sz w:val="32"/>
                <w:szCs w:val="32"/>
                <w:u w:val="single" w:color="FFFFFF"/>
              </w:rPr>
              <w:t>15-20</w:t>
            </w:r>
            <w:r>
              <w:rPr>
                <w:rFonts w:ascii="仿宋" w:eastAsia="仿宋" w:hAnsi="仿宋" w:cs="宋体" w:hint="eastAsia"/>
                <w:kern w:val="2"/>
                <w:sz w:val="32"/>
                <w:szCs w:val="32"/>
                <w:u w:val="single" w:color="FFFFFF"/>
              </w:rPr>
              <w:t>㎡</w:t>
            </w:r>
            <w:r>
              <w:rPr>
                <w:rFonts w:ascii="仿宋" w:eastAsia="仿宋" w:hAnsi="仿宋" w:hint="eastAsia"/>
                <w:kern w:val="2"/>
                <w:sz w:val="32"/>
                <w:szCs w:val="32"/>
                <w:u w:val="single" w:color="FFFFFF"/>
              </w:rPr>
              <w:t>（</w:t>
            </w:r>
            <w:r>
              <w:rPr>
                <w:rFonts w:ascii="仿宋" w:eastAsia="仿宋" w:hAnsi="仿宋" w:hint="eastAsia"/>
                <w:kern w:val="2"/>
                <w:sz w:val="24"/>
                <w:szCs w:val="24"/>
                <w:u w:val="single" w:color="FFFFFF"/>
              </w:rPr>
              <w:t>含20㎡）</w:t>
            </w:r>
          </w:p>
        </w:tc>
        <w:tc>
          <w:tcPr>
            <w:tcW w:w="1511" w:type="dxa"/>
            <w:tcBorders>
              <w:top w:val="single" w:sz="4" w:space="0" w:color="000000"/>
              <w:left w:val="single" w:sz="4" w:space="0" w:color="auto"/>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24"/>
                <w:szCs w:val="28"/>
                <w:u w:val="single" w:color="FFFFFF"/>
              </w:rPr>
            </w:pPr>
            <w:r>
              <w:rPr>
                <w:rFonts w:ascii="仿宋" w:eastAsia="仿宋" w:hAnsi="仿宋" w:hint="eastAsia"/>
                <w:kern w:val="2"/>
                <w:sz w:val="24"/>
                <w:szCs w:val="28"/>
                <w:u w:val="single" w:color="FFFFFF"/>
              </w:rPr>
              <w:t>超出20㎡以上按市场优</w:t>
            </w:r>
          </w:p>
          <w:p w:rsidR="006D1FF8" w:rsidRDefault="006D1FF8" w:rsidP="00991EB8">
            <w:pPr>
              <w:pStyle w:val="p15"/>
              <w:spacing w:line="560" w:lineRule="exact"/>
              <w:jc w:val="center"/>
              <w:rPr>
                <w:rFonts w:ascii="仿宋" w:eastAsia="仿宋" w:hAnsi="仿宋"/>
                <w:kern w:val="2"/>
                <w:sz w:val="28"/>
                <w:szCs w:val="28"/>
                <w:u w:val="single" w:color="FFFFFF"/>
              </w:rPr>
            </w:pPr>
            <w:r>
              <w:rPr>
                <w:rFonts w:ascii="仿宋" w:eastAsia="仿宋" w:hAnsi="仿宋" w:hint="eastAsia"/>
                <w:kern w:val="2"/>
                <w:sz w:val="24"/>
                <w:szCs w:val="28"/>
                <w:u w:val="single" w:color="FFFFFF"/>
              </w:rPr>
              <w:t>惠价计算</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1层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5530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5930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6370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6930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991EB8">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9</w:t>
            </w:r>
            <w:r>
              <w:rPr>
                <w:rFonts w:ascii="仿宋" w:eastAsia="仿宋" w:hAnsi="仿宋" w:hint="eastAsia"/>
                <w:color w:val="000000" w:themeColor="text1"/>
                <w:kern w:val="2"/>
                <w:sz w:val="32"/>
                <w:szCs w:val="32"/>
                <w:u w:val="single" w:color="FFFFFF"/>
              </w:rPr>
              <w:t>5</w:t>
            </w:r>
            <w:r w:rsidRPr="00391ACF">
              <w:rPr>
                <w:rFonts w:ascii="仿宋" w:eastAsia="仿宋" w:hAnsi="仿宋" w:hint="eastAsia"/>
                <w:color w:val="000000" w:themeColor="text1"/>
                <w:kern w:val="2"/>
                <w:sz w:val="32"/>
                <w:szCs w:val="32"/>
                <w:u w:val="single" w:color="FFFFFF"/>
              </w:rPr>
              <w:t>50</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2-5层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5130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5530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5970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6530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991EB8">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8</w:t>
            </w:r>
            <w:r>
              <w:rPr>
                <w:rFonts w:ascii="仿宋" w:eastAsia="仿宋" w:hAnsi="仿宋" w:hint="eastAsia"/>
                <w:color w:val="000000" w:themeColor="text1"/>
                <w:kern w:val="2"/>
                <w:sz w:val="32"/>
                <w:szCs w:val="32"/>
                <w:u w:val="single" w:color="FFFFFF"/>
              </w:rPr>
              <w:t>5</w:t>
            </w:r>
            <w:r w:rsidRPr="00391ACF">
              <w:rPr>
                <w:rFonts w:ascii="仿宋" w:eastAsia="仿宋" w:hAnsi="仿宋" w:hint="eastAsia"/>
                <w:color w:val="000000" w:themeColor="text1"/>
                <w:kern w:val="2"/>
                <w:sz w:val="32"/>
                <w:szCs w:val="32"/>
                <w:u w:val="single" w:color="FFFFFF"/>
              </w:rPr>
              <w:t>50</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6-14层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5230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5630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6070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6630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991EB8">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8</w:t>
            </w:r>
            <w:r>
              <w:rPr>
                <w:rFonts w:ascii="仿宋" w:eastAsia="仿宋" w:hAnsi="仿宋" w:hint="eastAsia"/>
                <w:color w:val="000000" w:themeColor="text1"/>
                <w:kern w:val="2"/>
                <w:sz w:val="32"/>
                <w:szCs w:val="32"/>
                <w:u w:val="single" w:color="FFFFFF"/>
              </w:rPr>
              <w:t>6</w:t>
            </w:r>
            <w:r w:rsidRPr="00391ACF">
              <w:rPr>
                <w:rFonts w:ascii="仿宋" w:eastAsia="仿宋" w:hAnsi="仿宋" w:hint="eastAsia"/>
                <w:color w:val="000000" w:themeColor="text1"/>
                <w:kern w:val="2"/>
                <w:sz w:val="32"/>
                <w:szCs w:val="32"/>
                <w:u w:val="single" w:color="FFFFFF"/>
              </w:rPr>
              <w:t>50</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15-23层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5330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5730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6170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6730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991EB8">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8</w:t>
            </w:r>
            <w:r>
              <w:rPr>
                <w:rFonts w:ascii="仿宋" w:eastAsia="仿宋" w:hAnsi="仿宋" w:hint="eastAsia"/>
                <w:color w:val="000000" w:themeColor="text1"/>
                <w:kern w:val="2"/>
                <w:sz w:val="32"/>
                <w:szCs w:val="32"/>
                <w:u w:val="single" w:color="FFFFFF"/>
              </w:rPr>
              <w:t>9</w:t>
            </w:r>
            <w:r w:rsidRPr="00391ACF">
              <w:rPr>
                <w:rFonts w:ascii="仿宋" w:eastAsia="仿宋" w:hAnsi="仿宋" w:hint="eastAsia"/>
                <w:color w:val="000000" w:themeColor="text1"/>
                <w:kern w:val="2"/>
                <w:sz w:val="32"/>
                <w:szCs w:val="32"/>
                <w:u w:val="single" w:color="FFFFFF"/>
              </w:rPr>
              <w:t>50</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24-次顶层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5230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5630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6070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6630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1470BE">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8</w:t>
            </w:r>
            <w:r w:rsidR="001470BE">
              <w:rPr>
                <w:rFonts w:ascii="仿宋" w:eastAsia="仿宋" w:hAnsi="仿宋" w:hint="eastAsia"/>
                <w:color w:val="000000" w:themeColor="text1"/>
                <w:kern w:val="2"/>
                <w:sz w:val="32"/>
                <w:szCs w:val="32"/>
                <w:u w:val="single" w:color="FFFFFF"/>
              </w:rPr>
              <w:t>7</w:t>
            </w:r>
            <w:r w:rsidRPr="00391ACF">
              <w:rPr>
                <w:rFonts w:ascii="仿宋" w:eastAsia="仿宋" w:hAnsi="仿宋" w:hint="eastAsia"/>
                <w:color w:val="000000" w:themeColor="text1"/>
                <w:kern w:val="2"/>
                <w:sz w:val="32"/>
                <w:szCs w:val="32"/>
                <w:u w:val="single" w:color="FFFFFF"/>
              </w:rPr>
              <w:t>50</w:t>
            </w:r>
          </w:p>
        </w:tc>
      </w:tr>
      <w:tr w:rsidR="006D1FF8" w:rsidTr="00991EB8">
        <w:trPr>
          <w:trHeight w:val="803"/>
        </w:trPr>
        <w:tc>
          <w:tcPr>
            <w:tcW w:w="1778"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顶层</w:t>
            </w:r>
          </w:p>
        </w:tc>
        <w:tc>
          <w:tcPr>
            <w:tcW w:w="1341"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5130</w:t>
            </w:r>
          </w:p>
        </w:tc>
        <w:tc>
          <w:tcPr>
            <w:tcW w:w="1560" w:type="dxa"/>
            <w:tcBorders>
              <w:top w:val="single" w:sz="4" w:space="0" w:color="000000"/>
              <w:left w:val="single" w:sz="4" w:space="0" w:color="000000"/>
              <w:bottom w:val="single" w:sz="4" w:space="0" w:color="000000"/>
              <w:right w:val="single" w:sz="4" w:space="0" w:color="000000"/>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5530</w:t>
            </w:r>
          </w:p>
        </w:tc>
        <w:tc>
          <w:tcPr>
            <w:tcW w:w="1559" w:type="dxa"/>
            <w:tcBorders>
              <w:top w:val="single" w:sz="4" w:space="0" w:color="000000"/>
              <w:left w:val="single" w:sz="4" w:space="0" w:color="000000"/>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5970</w:t>
            </w:r>
          </w:p>
        </w:tc>
        <w:tc>
          <w:tcPr>
            <w:tcW w:w="1559" w:type="dxa"/>
            <w:tcBorders>
              <w:top w:val="single" w:sz="4" w:space="0" w:color="000000"/>
              <w:left w:val="single" w:sz="4" w:space="0" w:color="auto"/>
              <w:bottom w:val="single" w:sz="4" w:space="0" w:color="000000"/>
              <w:right w:val="single" w:sz="4" w:space="0" w:color="auto"/>
            </w:tcBorders>
            <w:hideMark/>
          </w:tcPr>
          <w:p w:rsidR="006D1FF8" w:rsidRDefault="006D1FF8" w:rsidP="00991EB8">
            <w:pPr>
              <w:pStyle w:val="p15"/>
              <w:spacing w:line="560" w:lineRule="exact"/>
              <w:jc w:val="center"/>
              <w:rPr>
                <w:rFonts w:ascii="仿宋" w:eastAsia="仿宋" w:hAnsi="仿宋"/>
                <w:kern w:val="2"/>
                <w:sz w:val="32"/>
                <w:szCs w:val="32"/>
                <w:u w:val="single" w:color="FFFFFF"/>
              </w:rPr>
            </w:pPr>
            <w:r>
              <w:rPr>
                <w:rFonts w:ascii="仿宋" w:eastAsia="仿宋" w:hAnsi="仿宋" w:hint="eastAsia"/>
                <w:kern w:val="2"/>
                <w:sz w:val="32"/>
                <w:szCs w:val="32"/>
                <w:u w:val="single" w:color="FFFFFF"/>
              </w:rPr>
              <w:t>6530</w:t>
            </w:r>
          </w:p>
        </w:tc>
        <w:tc>
          <w:tcPr>
            <w:tcW w:w="1511" w:type="dxa"/>
            <w:tcBorders>
              <w:top w:val="single" w:sz="4" w:space="0" w:color="000000"/>
              <w:left w:val="single" w:sz="4" w:space="0" w:color="auto"/>
              <w:bottom w:val="single" w:sz="4" w:space="0" w:color="000000"/>
              <w:right w:val="single" w:sz="4" w:space="0" w:color="000000"/>
            </w:tcBorders>
            <w:hideMark/>
          </w:tcPr>
          <w:p w:rsidR="006D1FF8" w:rsidRPr="00391ACF" w:rsidRDefault="006D1FF8" w:rsidP="00991EB8">
            <w:pPr>
              <w:pStyle w:val="p15"/>
              <w:spacing w:line="560" w:lineRule="exact"/>
              <w:jc w:val="center"/>
              <w:rPr>
                <w:rFonts w:ascii="仿宋" w:eastAsia="仿宋" w:hAnsi="仿宋"/>
                <w:color w:val="000000" w:themeColor="text1"/>
                <w:kern w:val="2"/>
                <w:sz w:val="32"/>
                <w:szCs w:val="32"/>
                <w:u w:val="single" w:color="FFFFFF"/>
              </w:rPr>
            </w:pPr>
            <w:r w:rsidRPr="00391ACF">
              <w:rPr>
                <w:rFonts w:ascii="仿宋" w:eastAsia="仿宋" w:hAnsi="仿宋" w:hint="eastAsia"/>
                <w:color w:val="000000" w:themeColor="text1"/>
                <w:kern w:val="2"/>
                <w:sz w:val="32"/>
                <w:szCs w:val="32"/>
                <w:u w:val="single" w:color="FFFFFF"/>
              </w:rPr>
              <w:t>8</w:t>
            </w:r>
            <w:r>
              <w:rPr>
                <w:rFonts w:ascii="仿宋" w:eastAsia="仿宋" w:hAnsi="仿宋" w:hint="eastAsia"/>
                <w:color w:val="000000" w:themeColor="text1"/>
                <w:kern w:val="2"/>
                <w:sz w:val="32"/>
                <w:szCs w:val="32"/>
                <w:u w:val="single" w:color="FFFFFF"/>
              </w:rPr>
              <w:t>5</w:t>
            </w:r>
            <w:r w:rsidRPr="00391ACF">
              <w:rPr>
                <w:rFonts w:ascii="仿宋" w:eastAsia="仿宋" w:hAnsi="仿宋" w:hint="eastAsia"/>
                <w:color w:val="000000" w:themeColor="text1"/>
                <w:kern w:val="2"/>
                <w:sz w:val="32"/>
                <w:szCs w:val="32"/>
                <w:u w:val="single" w:color="FFFFFF"/>
              </w:rPr>
              <w:t>50</w:t>
            </w:r>
          </w:p>
        </w:tc>
      </w:tr>
    </w:tbl>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2D609E" w:rsidRDefault="002D609E">
      <w:pPr>
        <w:pStyle w:val="p15"/>
        <w:spacing w:line="560" w:lineRule="exact"/>
        <w:rPr>
          <w:rFonts w:ascii="仿宋_GB2312" w:eastAsia="仿宋_GB2312"/>
          <w:sz w:val="32"/>
          <w:szCs w:val="32"/>
          <w:u w:val="single" w:color="FFFFFF"/>
        </w:rPr>
      </w:pPr>
    </w:p>
    <w:p w:rsidR="003C1CEE" w:rsidRPr="004451EE" w:rsidRDefault="003C1CEE">
      <w:pPr>
        <w:pStyle w:val="p15"/>
        <w:spacing w:line="560" w:lineRule="exact"/>
        <w:rPr>
          <w:rFonts w:ascii="仿宋_GB2312" w:eastAsia="仿宋_GB2312"/>
          <w:sz w:val="32"/>
          <w:szCs w:val="32"/>
          <w:u w:val="single" w:color="FFFFFF"/>
        </w:rPr>
      </w:pPr>
    </w:p>
    <w:p w:rsidR="0083059B" w:rsidRPr="00B34652" w:rsidRDefault="0083059B">
      <w:pPr>
        <w:pStyle w:val="p15"/>
        <w:spacing w:line="560" w:lineRule="exact"/>
        <w:rPr>
          <w:rFonts w:ascii="黑体" w:eastAsia="黑体" w:hAnsi="黑体"/>
          <w:sz w:val="32"/>
          <w:szCs w:val="32"/>
          <w:u w:val="single" w:color="FFFFFF"/>
        </w:rPr>
      </w:pPr>
      <w:r w:rsidRPr="00B34652">
        <w:rPr>
          <w:rFonts w:ascii="黑体" w:eastAsia="黑体" w:hAnsi="黑体" w:hint="eastAsia"/>
          <w:sz w:val="32"/>
          <w:szCs w:val="32"/>
          <w:u w:val="single" w:color="FFFFFF"/>
        </w:rPr>
        <w:lastRenderedPageBreak/>
        <w:t>附表四</w:t>
      </w:r>
      <w:r w:rsidR="00064D55" w:rsidRPr="00B34652">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安置营业房超面积部分结算价格表</w:t>
      </w:r>
    </w:p>
    <w:p w:rsidR="0083059B" w:rsidRPr="00B34652" w:rsidRDefault="0083059B">
      <w:pPr>
        <w:pStyle w:val="p15"/>
        <w:spacing w:line="560" w:lineRule="exact"/>
        <w:jc w:val="center"/>
        <w:rPr>
          <w:rFonts w:ascii="仿宋" w:eastAsia="仿宋" w:hAnsi="仿宋"/>
          <w:sz w:val="32"/>
          <w:szCs w:val="32"/>
          <w:u w:val="single" w:color="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32"/>
        <w:gridCol w:w="1946"/>
        <w:gridCol w:w="2610"/>
        <w:gridCol w:w="1650"/>
      </w:tblGrid>
      <w:tr w:rsidR="0083059B" w:rsidRPr="00064D55" w:rsidTr="00BE6BA0">
        <w:trPr>
          <w:trHeight w:val="1462"/>
        </w:trPr>
        <w:tc>
          <w:tcPr>
            <w:tcW w:w="2632" w:type="dxa"/>
          </w:tcPr>
          <w:p w:rsidR="0083059B" w:rsidRPr="00064D55" w:rsidRDefault="005B6610" w:rsidP="00064D55">
            <w:pPr>
              <w:pStyle w:val="p15"/>
              <w:snapToGrid w:val="0"/>
              <w:spacing w:line="560" w:lineRule="exact"/>
              <w:ind w:firstLineChars="400" w:firstLine="1280"/>
              <w:rPr>
                <w:rFonts w:ascii="仿宋" w:eastAsia="仿宋" w:hAnsi="仿宋"/>
                <w:sz w:val="32"/>
                <w:szCs w:val="32"/>
                <w:u w:val="single" w:color="FFFFFF"/>
              </w:rPr>
            </w:pPr>
            <w:r>
              <w:rPr>
                <w:rFonts w:ascii="仿宋" w:eastAsia="仿宋" w:hAnsi="仿宋"/>
                <w:noProof/>
                <w:sz w:val="32"/>
                <w:szCs w:val="32"/>
                <w:u w:val="single" w:color="FFFFFF"/>
              </w:rPr>
              <w:pict>
                <v:shapetype id="_x0000_t202" coordsize="21600,21600" o:spt="202" path="m,l,21600r21600,l21600,xe">
                  <v:stroke joinstyle="miter"/>
                  <v:path gradientshapeok="t" o:connecttype="rect"/>
                </v:shapetype>
                <v:shape id="_x0000_s1040" type="#_x0000_t202" style="position:absolute;left:0;text-align:left;margin-left:42.1pt;margin-top:4.6pt;width:78.75pt;height:24.75pt;z-index:251655680" stroked="f" strokecolor="#739cc3" strokeweight="1.25pt">
                  <v:textbox style="mso-next-textbox:#_x0000_s1040">
                    <w:txbxContent>
                      <w:p w:rsidR="00064D55" w:rsidRPr="004C5C8E" w:rsidRDefault="00B34652">
                        <w:pPr>
                          <w:rPr>
                            <w:rFonts w:ascii="仿宋" w:eastAsia="仿宋" w:hAnsi="仿宋"/>
                            <w:sz w:val="24"/>
                            <w:szCs w:val="24"/>
                          </w:rPr>
                        </w:pPr>
                        <w:r w:rsidRPr="004C5C8E">
                          <w:rPr>
                            <w:rFonts w:ascii="仿宋" w:eastAsia="仿宋" w:hAnsi="仿宋"/>
                            <w:sz w:val="24"/>
                            <w:szCs w:val="24"/>
                          </w:rPr>
                          <w:t>超面积安置</w:t>
                        </w:r>
                      </w:p>
                    </w:txbxContent>
                  </v:textbox>
                </v:shape>
              </w:pict>
            </w:r>
            <w:r>
              <w:rPr>
                <w:rFonts w:ascii="仿宋" w:eastAsia="仿宋" w:hAnsi="仿宋"/>
                <w:noProof/>
                <w:sz w:val="32"/>
                <w:szCs w:val="32"/>
                <w:u w:val="single" w:color="FFFFFF"/>
              </w:rPr>
              <w:pict>
                <v:shape id="_x0000_s1043" type="#_x0000_t32" style="position:absolute;left:0;text-align:left;margin-left:-5.9pt;margin-top:.85pt;width:132pt;height:71.25pt;z-index:251659776" o:connectortype="straight" strokeweight=".25pt"/>
              </w:pict>
            </w:r>
          </w:p>
          <w:p w:rsidR="0083059B" w:rsidRPr="00064D55" w:rsidRDefault="005B6610">
            <w:pPr>
              <w:pStyle w:val="p15"/>
              <w:snapToGrid w:val="0"/>
              <w:spacing w:line="560" w:lineRule="exact"/>
              <w:rPr>
                <w:rFonts w:ascii="仿宋" w:eastAsia="仿宋" w:hAnsi="仿宋"/>
                <w:sz w:val="32"/>
                <w:szCs w:val="32"/>
                <w:u w:val="single" w:color="FFFFFF"/>
              </w:rPr>
            </w:pPr>
            <w:r>
              <w:rPr>
                <w:rFonts w:ascii="仿宋" w:eastAsia="仿宋" w:hAnsi="仿宋"/>
                <w:noProof/>
                <w:sz w:val="32"/>
                <w:szCs w:val="32"/>
                <w:u w:val="single" w:color="FFFFFF"/>
              </w:rPr>
              <w:pict>
                <v:shape id="_x0000_s1042" type="#_x0000_t202" style="position:absolute;left:0;text-align:left;margin-left:-5.9pt;margin-top:15.6pt;width:87pt;height:24.75pt;z-index:251658752" filled="f" stroked="f" strokecolor="#739cc3" strokeweight="1.25pt">
                  <v:fill angle="90" type="gradient">
                    <o:fill v:ext="view" type="gradientUnscaled"/>
                  </v:fill>
                  <v:textbox style="mso-next-textbox:#_x0000_s1042">
                    <w:txbxContent>
                      <w:p w:rsidR="00B34652" w:rsidRPr="004C5C8E" w:rsidRDefault="00B34652">
                        <w:pPr>
                          <w:rPr>
                            <w:rFonts w:ascii="仿宋" w:eastAsia="仿宋" w:hAnsi="仿宋"/>
                            <w:sz w:val="24"/>
                            <w:szCs w:val="24"/>
                          </w:rPr>
                        </w:pPr>
                        <w:r w:rsidRPr="004C5C8E">
                          <w:rPr>
                            <w:rFonts w:ascii="仿宋" w:eastAsia="仿宋" w:hAnsi="仿宋"/>
                            <w:sz w:val="24"/>
                            <w:szCs w:val="24"/>
                          </w:rPr>
                          <w:t>安置位置区域</w:t>
                        </w:r>
                      </w:p>
                    </w:txbxContent>
                  </v:textbox>
                </v:shape>
              </w:pict>
            </w:r>
          </w:p>
        </w:tc>
        <w:tc>
          <w:tcPr>
            <w:tcW w:w="1946"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1-10</w:t>
            </w:r>
            <w:r w:rsidRPr="00B34652">
              <w:rPr>
                <w:rFonts w:ascii="仿宋" w:eastAsia="仿宋" w:hAnsi="仿宋" w:hint="eastAsia"/>
                <w:sz w:val="24"/>
                <w:szCs w:val="24"/>
                <w:u w:val="single" w:color="FFFFFF"/>
              </w:rPr>
              <w:t>（含10㎡）</w:t>
            </w:r>
          </w:p>
        </w:tc>
        <w:tc>
          <w:tcPr>
            <w:tcW w:w="2610"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10-20㎡</w:t>
            </w:r>
            <w:r w:rsidRPr="00B34652">
              <w:rPr>
                <w:rFonts w:ascii="仿宋" w:eastAsia="仿宋" w:hAnsi="仿宋" w:hint="eastAsia"/>
                <w:sz w:val="24"/>
                <w:szCs w:val="24"/>
                <w:u w:val="single" w:color="FFFFFF"/>
              </w:rPr>
              <w:t>（含20㎡）</w:t>
            </w:r>
          </w:p>
        </w:tc>
        <w:tc>
          <w:tcPr>
            <w:tcW w:w="1650"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20㎡以上</w:t>
            </w:r>
          </w:p>
        </w:tc>
      </w:tr>
      <w:tr w:rsidR="0083059B" w:rsidRPr="00064D55" w:rsidTr="00B34652">
        <w:trPr>
          <w:trHeight w:val="564"/>
        </w:trPr>
        <w:tc>
          <w:tcPr>
            <w:tcW w:w="2632" w:type="dxa"/>
          </w:tcPr>
          <w:p w:rsidR="0083059B" w:rsidRPr="00064D55" w:rsidRDefault="002D609E">
            <w:pPr>
              <w:pStyle w:val="p15"/>
              <w:spacing w:line="560" w:lineRule="exact"/>
              <w:jc w:val="center"/>
              <w:rPr>
                <w:rFonts w:ascii="仿宋" w:eastAsia="仿宋" w:hAnsi="仿宋"/>
                <w:sz w:val="32"/>
                <w:szCs w:val="32"/>
                <w:u w:val="single" w:color="FFFFFF"/>
              </w:rPr>
            </w:pPr>
            <w:r>
              <w:rPr>
                <w:rFonts w:ascii="仿宋" w:eastAsia="仿宋" w:hAnsi="仿宋" w:hint="eastAsia"/>
                <w:sz w:val="32"/>
                <w:szCs w:val="32"/>
                <w:u w:val="single" w:color="FFFFFF"/>
              </w:rPr>
              <w:t>城南庄七巷</w:t>
            </w:r>
          </w:p>
        </w:tc>
        <w:tc>
          <w:tcPr>
            <w:tcW w:w="1946" w:type="dxa"/>
          </w:tcPr>
          <w:p w:rsidR="0083059B" w:rsidRPr="00064D55" w:rsidRDefault="0083059B" w:rsidP="00E0516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9</w:t>
            </w:r>
            <w:r w:rsidR="00E05160">
              <w:rPr>
                <w:rFonts w:ascii="仿宋" w:eastAsia="仿宋" w:hAnsi="仿宋" w:hint="eastAsia"/>
                <w:sz w:val="32"/>
                <w:szCs w:val="32"/>
                <w:u w:val="single" w:color="FFFFFF"/>
              </w:rPr>
              <w:t>5</w:t>
            </w:r>
            <w:r w:rsidRPr="00064D55">
              <w:rPr>
                <w:rFonts w:ascii="仿宋" w:eastAsia="仿宋" w:hAnsi="仿宋" w:hint="eastAsia"/>
                <w:sz w:val="32"/>
                <w:szCs w:val="32"/>
                <w:u w:val="single" w:color="FFFFFF"/>
              </w:rPr>
              <w:t>00</w:t>
            </w:r>
          </w:p>
        </w:tc>
        <w:tc>
          <w:tcPr>
            <w:tcW w:w="2610" w:type="dxa"/>
          </w:tcPr>
          <w:p w:rsidR="0083059B" w:rsidRPr="00064D55" w:rsidRDefault="0083059B" w:rsidP="00E0516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w:t>
            </w:r>
            <w:r w:rsidR="00E05160">
              <w:rPr>
                <w:rFonts w:ascii="仿宋" w:eastAsia="仿宋" w:hAnsi="仿宋" w:hint="eastAsia"/>
                <w:sz w:val="32"/>
                <w:szCs w:val="32"/>
                <w:u w:val="single" w:color="FFFFFF"/>
              </w:rPr>
              <w:t>20</w:t>
            </w:r>
            <w:r w:rsidRPr="00064D55">
              <w:rPr>
                <w:rFonts w:ascii="仿宋" w:eastAsia="仿宋" w:hAnsi="仿宋" w:hint="eastAsia"/>
                <w:sz w:val="32"/>
                <w:szCs w:val="32"/>
                <w:u w:val="single" w:color="FFFFFF"/>
              </w:rPr>
              <w:t>00</w:t>
            </w:r>
          </w:p>
        </w:tc>
        <w:tc>
          <w:tcPr>
            <w:tcW w:w="1650" w:type="dxa"/>
          </w:tcPr>
          <w:p w:rsidR="0083059B" w:rsidRPr="00064D55" w:rsidRDefault="0083059B" w:rsidP="00E0516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w:t>
            </w:r>
            <w:r w:rsidR="00E05160">
              <w:rPr>
                <w:rFonts w:ascii="仿宋" w:eastAsia="仿宋" w:hAnsi="仿宋" w:hint="eastAsia"/>
                <w:sz w:val="32"/>
                <w:szCs w:val="32"/>
                <w:u w:val="single" w:color="FFFFFF"/>
              </w:rPr>
              <w:t>4</w:t>
            </w:r>
            <w:r w:rsidRPr="00064D55">
              <w:rPr>
                <w:rFonts w:ascii="仿宋" w:eastAsia="仿宋" w:hAnsi="仿宋" w:hint="eastAsia"/>
                <w:sz w:val="32"/>
                <w:szCs w:val="32"/>
                <w:u w:val="single" w:color="FFFFFF"/>
              </w:rPr>
              <w:t>000</w:t>
            </w:r>
          </w:p>
        </w:tc>
      </w:tr>
      <w:tr w:rsidR="0083059B" w:rsidRPr="00064D55" w:rsidTr="00B34652">
        <w:trPr>
          <w:trHeight w:val="572"/>
        </w:trPr>
        <w:tc>
          <w:tcPr>
            <w:tcW w:w="2632"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1946" w:type="dxa"/>
          </w:tcPr>
          <w:p w:rsidR="0083059B" w:rsidRPr="00064D55" w:rsidRDefault="0083059B">
            <w:pPr>
              <w:pStyle w:val="p15"/>
              <w:spacing w:line="560" w:lineRule="exact"/>
              <w:rPr>
                <w:rFonts w:ascii="仿宋" w:eastAsia="仿宋" w:hAnsi="仿宋"/>
                <w:sz w:val="32"/>
                <w:szCs w:val="32"/>
                <w:u w:val="single" w:color="FFFFFF"/>
              </w:rPr>
            </w:pPr>
          </w:p>
        </w:tc>
        <w:tc>
          <w:tcPr>
            <w:tcW w:w="2610" w:type="dxa"/>
          </w:tcPr>
          <w:p w:rsidR="0083059B" w:rsidRPr="00064D55" w:rsidRDefault="0083059B">
            <w:pPr>
              <w:pStyle w:val="p15"/>
              <w:spacing w:line="560" w:lineRule="exact"/>
              <w:rPr>
                <w:rFonts w:ascii="仿宋" w:eastAsia="仿宋" w:hAnsi="仿宋"/>
                <w:sz w:val="32"/>
                <w:szCs w:val="32"/>
                <w:u w:val="single" w:color="FFFFFF"/>
              </w:rPr>
            </w:pPr>
          </w:p>
        </w:tc>
        <w:tc>
          <w:tcPr>
            <w:tcW w:w="1650" w:type="dxa"/>
          </w:tcPr>
          <w:p w:rsidR="0083059B" w:rsidRPr="00064D55" w:rsidRDefault="0083059B">
            <w:pPr>
              <w:pStyle w:val="p15"/>
              <w:spacing w:line="560" w:lineRule="exact"/>
              <w:rPr>
                <w:rFonts w:ascii="仿宋" w:eastAsia="仿宋" w:hAnsi="仿宋"/>
                <w:sz w:val="32"/>
                <w:szCs w:val="32"/>
                <w:u w:val="single" w:color="FFFFFF"/>
              </w:rPr>
            </w:pPr>
          </w:p>
        </w:tc>
      </w:tr>
      <w:tr w:rsidR="0083059B" w:rsidRPr="00064D55" w:rsidTr="00B34652">
        <w:trPr>
          <w:trHeight w:val="693"/>
        </w:trPr>
        <w:tc>
          <w:tcPr>
            <w:tcW w:w="2632" w:type="dxa"/>
          </w:tcPr>
          <w:p w:rsidR="0083059B" w:rsidRPr="00064D55" w:rsidRDefault="0083059B">
            <w:pPr>
              <w:pStyle w:val="p15"/>
              <w:spacing w:line="560" w:lineRule="exact"/>
              <w:jc w:val="center"/>
              <w:rPr>
                <w:rFonts w:ascii="仿宋" w:eastAsia="仿宋" w:hAnsi="仿宋"/>
                <w:sz w:val="32"/>
                <w:szCs w:val="32"/>
                <w:u w:val="single" w:color="FFFFFF"/>
              </w:rPr>
            </w:pPr>
          </w:p>
        </w:tc>
        <w:tc>
          <w:tcPr>
            <w:tcW w:w="1946" w:type="dxa"/>
          </w:tcPr>
          <w:p w:rsidR="0083059B" w:rsidRPr="00064D55" w:rsidRDefault="0083059B">
            <w:pPr>
              <w:pStyle w:val="p15"/>
              <w:spacing w:line="560" w:lineRule="exact"/>
              <w:rPr>
                <w:rFonts w:ascii="仿宋" w:eastAsia="仿宋" w:hAnsi="仿宋"/>
                <w:sz w:val="32"/>
                <w:szCs w:val="32"/>
                <w:u w:val="single" w:color="FFFFFF"/>
              </w:rPr>
            </w:pPr>
          </w:p>
        </w:tc>
        <w:tc>
          <w:tcPr>
            <w:tcW w:w="2610" w:type="dxa"/>
          </w:tcPr>
          <w:p w:rsidR="0083059B" w:rsidRPr="00064D55" w:rsidRDefault="0083059B">
            <w:pPr>
              <w:pStyle w:val="p15"/>
              <w:spacing w:line="560" w:lineRule="exact"/>
              <w:rPr>
                <w:rFonts w:ascii="仿宋" w:eastAsia="仿宋" w:hAnsi="仿宋"/>
                <w:sz w:val="32"/>
                <w:szCs w:val="32"/>
                <w:u w:val="single" w:color="FFFFFF"/>
              </w:rPr>
            </w:pPr>
          </w:p>
        </w:tc>
        <w:tc>
          <w:tcPr>
            <w:tcW w:w="1650" w:type="dxa"/>
          </w:tcPr>
          <w:p w:rsidR="0083059B" w:rsidRPr="00064D55" w:rsidRDefault="0083059B">
            <w:pPr>
              <w:pStyle w:val="p15"/>
              <w:spacing w:line="560" w:lineRule="exact"/>
              <w:rPr>
                <w:rFonts w:ascii="仿宋" w:eastAsia="仿宋" w:hAnsi="仿宋"/>
                <w:sz w:val="32"/>
                <w:szCs w:val="32"/>
                <w:u w:val="single" w:color="FFFFFF"/>
              </w:rPr>
            </w:pPr>
          </w:p>
        </w:tc>
      </w:tr>
    </w:tbl>
    <w:p w:rsidR="0083059B" w:rsidRPr="00064D55" w:rsidRDefault="0083059B">
      <w:pPr>
        <w:pStyle w:val="p15"/>
        <w:spacing w:line="560" w:lineRule="exact"/>
        <w:rPr>
          <w:rFonts w:ascii="仿宋" w:eastAsia="仿宋" w:hAnsi="仿宋"/>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Pr="00B34652" w:rsidRDefault="0083059B">
      <w:pPr>
        <w:pStyle w:val="p15"/>
        <w:spacing w:line="560" w:lineRule="exact"/>
        <w:rPr>
          <w:rFonts w:ascii="黑体" w:eastAsia="黑体" w:hAnsi="黑体"/>
          <w:sz w:val="32"/>
          <w:szCs w:val="32"/>
          <w:u w:val="single" w:color="FFFFFF"/>
        </w:rPr>
      </w:pPr>
      <w:r w:rsidRPr="00B34652">
        <w:rPr>
          <w:rFonts w:ascii="黑体" w:eastAsia="黑体" w:hAnsi="黑体" w:hint="eastAsia"/>
          <w:sz w:val="32"/>
          <w:szCs w:val="32"/>
          <w:u w:val="single" w:color="FFFFFF"/>
        </w:rPr>
        <w:t>附表五</w:t>
      </w:r>
      <w:r w:rsidR="00B34652">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自建房屋认定置换差价表</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417"/>
        <w:gridCol w:w="2977"/>
        <w:gridCol w:w="3593"/>
      </w:tblGrid>
      <w:tr w:rsidR="0083059B" w:rsidRPr="00B34652">
        <w:tc>
          <w:tcPr>
            <w:tcW w:w="851" w:type="dxa"/>
            <w:vMerge w:val="restart"/>
            <w:textDirection w:val="tbRlV"/>
          </w:tcPr>
          <w:p w:rsidR="0083059B" w:rsidRPr="00B34652" w:rsidRDefault="0083059B">
            <w:pPr>
              <w:pStyle w:val="p15"/>
              <w:spacing w:line="560" w:lineRule="exact"/>
              <w:ind w:left="113" w:right="113"/>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认定标准</w:t>
            </w:r>
          </w:p>
        </w:tc>
        <w:tc>
          <w:tcPr>
            <w:tcW w:w="1417" w:type="dxa"/>
          </w:tcPr>
          <w:p w:rsidR="0083059B" w:rsidRPr="00B34652" w:rsidRDefault="0083059B" w:rsidP="00BE6BA0">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结构</w:t>
            </w:r>
          </w:p>
        </w:tc>
        <w:tc>
          <w:tcPr>
            <w:tcW w:w="2977" w:type="dxa"/>
          </w:tcPr>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1层的价格（元/</w:t>
            </w:r>
            <w:r w:rsidRPr="00B34652">
              <w:rPr>
                <w:rFonts w:ascii="仿宋" w:eastAsia="仿宋" w:hAnsi="仿宋" w:cs="宋体" w:hint="eastAsia"/>
                <w:sz w:val="32"/>
                <w:szCs w:val="32"/>
                <w:u w:val="single" w:color="FFFFFF"/>
              </w:rPr>
              <w:t>㎡</w:t>
            </w:r>
            <w:r w:rsidRPr="00B34652">
              <w:rPr>
                <w:rFonts w:ascii="仿宋" w:eastAsia="仿宋" w:hAnsi="仿宋" w:cs="仿宋_GB2312" w:hint="eastAsia"/>
                <w:sz w:val="32"/>
                <w:szCs w:val="32"/>
                <w:u w:val="single" w:color="FFFFFF"/>
              </w:rPr>
              <w:t>）</w:t>
            </w:r>
          </w:p>
        </w:tc>
        <w:tc>
          <w:tcPr>
            <w:tcW w:w="3593" w:type="dxa"/>
          </w:tcPr>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2层的价格（元/㎡）</w:t>
            </w:r>
          </w:p>
        </w:tc>
      </w:tr>
      <w:tr w:rsidR="0083059B" w:rsidRPr="00B34652">
        <w:tc>
          <w:tcPr>
            <w:tcW w:w="851" w:type="dxa"/>
            <w:vMerge/>
          </w:tcPr>
          <w:p w:rsidR="0083059B" w:rsidRPr="00B34652" w:rsidRDefault="0083059B">
            <w:pPr>
              <w:pStyle w:val="p15"/>
              <w:spacing w:line="560" w:lineRule="exact"/>
              <w:rPr>
                <w:rFonts w:ascii="仿宋" w:eastAsia="仿宋" w:hAnsi="仿宋"/>
                <w:sz w:val="32"/>
                <w:szCs w:val="32"/>
                <w:u w:val="single" w:color="FFFFFF"/>
              </w:rPr>
            </w:pPr>
          </w:p>
        </w:tc>
        <w:tc>
          <w:tcPr>
            <w:tcW w:w="1417" w:type="dxa"/>
          </w:tcPr>
          <w:p w:rsidR="0083059B" w:rsidRPr="002F5938" w:rsidRDefault="0083059B" w:rsidP="00BE6BA0">
            <w:pPr>
              <w:pStyle w:val="p15"/>
              <w:spacing w:line="560" w:lineRule="exact"/>
              <w:jc w:val="center"/>
              <w:rPr>
                <w:rFonts w:ascii="仿宋" w:eastAsia="仿宋" w:hAnsi="仿宋"/>
                <w:sz w:val="32"/>
                <w:szCs w:val="32"/>
                <w:u w:val="single" w:color="FFFFFF"/>
              </w:rPr>
            </w:pPr>
            <w:r w:rsidRPr="002F5938">
              <w:rPr>
                <w:rFonts w:ascii="仿宋" w:eastAsia="仿宋" w:hAnsi="仿宋" w:hint="eastAsia"/>
                <w:sz w:val="32"/>
                <w:szCs w:val="32"/>
                <w:u w:val="single" w:color="FFFFFF"/>
              </w:rPr>
              <w:t>砖</w:t>
            </w:r>
            <w:r w:rsidR="00BF5957">
              <w:rPr>
                <w:rFonts w:ascii="仿宋" w:eastAsia="仿宋" w:hAnsi="仿宋" w:hint="eastAsia"/>
                <w:sz w:val="32"/>
                <w:szCs w:val="32"/>
                <w:u w:val="single" w:color="FFFFFF"/>
              </w:rPr>
              <w:t>混</w:t>
            </w:r>
          </w:p>
        </w:tc>
        <w:tc>
          <w:tcPr>
            <w:tcW w:w="2977" w:type="dxa"/>
          </w:tcPr>
          <w:p w:rsidR="0083059B" w:rsidRPr="00B34652" w:rsidRDefault="0083059B" w:rsidP="00B34652">
            <w:pPr>
              <w:pStyle w:val="p15"/>
              <w:spacing w:line="560" w:lineRule="exact"/>
              <w:ind w:firstLineChars="345" w:firstLine="1104"/>
              <w:rPr>
                <w:rFonts w:ascii="仿宋" w:eastAsia="仿宋" w:hAnsi="仿宋"/>
                <w:sz w:val="32"/>
                <w:szCs w:val="32"/>
                <w:u w:val="single" w:color="FFFFFF"/>
              </w:rPr>
            </w:pPr>
            <w:r w:rsidRPr="00B34652">
              <w:rPr>
                <w:rFonts w:ascii="仿宋" w:eastAsia="仿宋" w:hAnsi="仿宋" w:hint="eastAsia"/>
                <w:sz w:val="32"/>
                <w:szCs w:val="32"/>
                <w:u w:val="single" w:color="FFFFFF"/>
              </w:rPr>
              <w:t>600</w:t>
            </w:r>
          </w:p>
        </w:tc>
        <w:tc>
          <w:tcPr>
            <w:tcW w:w="3593" w:type="dxa"/>
          </w:tcPr>
          <w:p w:rsidR="0083059B" w:rsidRPr="00B34652" w:rsidRDefault="0083059B" w:rsidP="00B34652">
            <w:pPr>
              <w:pStyle w:val="p15"/>
              <w:spacing w:line="560" w:lineRule="exact"/>
              <w:ind w:firstLineChars="395" w:firstLine="1264"/>
              <w:rPr>
                <w:rFonts w:ascii="仿宋" w:eastAsia="仿宋" w:hAnsi="仿宋"/>
                <w:sz w:val="32"/>
                <w:szCs w:val="32"/>
                <w:u w:val="single" w:color="FFFFFF"/>
              </w:rPr>
            </w:pPr>
            <w:r w:rsidRPr="00B34652">
              <w:rPr>
                <w:rFonts w:ascii="仿宋" w:eastAsia="仿宋" w:hAnsi="仿宋" w:hint="eastAsia"/>
                <w:sz w:val="32"/>
                <w:szCs w:val="32"/>
                <w:u w:val="single" w:color="FFFFFF"/>
              </w:rPr>
              <w:t>900</w:t>
            </w:r>
          </w:p>
        </w:tc>
      </w:tr>
      <w:tr w:rsidR="0083059B" w:rsidRPr="00B34652">
        <w:tc>
          <w:tcPr>
            <w:tcW w:w="851" w:type="dxa"/>
            <w:vMerge/>
          </w:tcPr>
          <w:p w:rsidR="0083059B" w:rsidRPr="00B34652" w:rsidRDefault="0083059B">
            <w:pPr>
              <w:pStyle w:val="p15"/>
              <w:spacing w:line="560" w:lineRule="exact"/>
              <w:rPr>
                <w:rFonts w:ascii="仿宋" w:eastAsia="仿宋" w:hAnsi="仿宋"/>
                <w:sz w:val="32"/>
                <w:szCs w:val="32"/>
                <w:u w:val="single" w:color="FFFFFF"/>
              </w:rPr>
            </w:pPr>
          </w:p>
        </w:tc>
        <w:tc>
          <w:tcPr>
            <w:tcW w:w="1417" w:type="dxa"/>
          </w:tcPr>
          <w:p w:rsidR="0083059B" w:rsidRPr="002F5938" w:rsidRDefault="0083059B" w:rsidP="00BE6BA0">
            <w:pPr>
              <w:pStyle w:val="p15"/>
              <w:spacing w:line="560" w:lineRule="exact"/>
              <w:jc w:val="center"/>
              <w:rPr>
                <w:rFonts w:ascii="仿宋" w:eastAsia="仿宋" w:hAnsi="仿宋"/>
                <w:sz w:val="32"/>
                <w:szCs w:val="32"/>
                <w:u w:val="single" w:color="FFFFFF"/>
              </w:rPr>
            </w:pPr>
            <w:r w:rsidRPr="002F5938">
              <w:rPr>
                <w:rFonts w:ascii="仿宋" w:eastAsia="仿宋" w:hAnsi="仿宋" w:hint="eastAsia"/>
                <w:sz w:val="32"/>
                <w:szCs w:val="32"/>
                <w:u w:val="single" w:color="FFFFFF"/>
              </w:rPr>
              <w:t>砖</w:t>
            </w:r>
            <w:r w:rsidR="00BF5957">
              <w:rPr>
                <w:rFonts w:ascii="仿宋" w:eastAsia="仿宋" w:hAnsi="仿宋" w:hint="eastAsia"/>
                <w:sz w:val="32"/>
                <w:szCs w:val="32"/>
                <w:u w:val="single" w:color="FFFFFF"/>
              </w:rPr>
              <w:t>木</w:t>
            </w:r>
          </w:p>
        </w:tc>
        <w:tc>
          <w:tcPr>
            <w:tcW w:w="2977" w:type="dxa"/>
          </w:tcPr>
          <w:p w:rsidR="0083059B" w:rsidRPr="00B34652" w:rsidRDefault="0083059B" w:rsidP="00B34652">
            <w:pPr>
              <w:pStyle w:val="p15"/>
              <w:spacing w:line="560" w:lineRule="exact"/>
              <w:ind w:firstLineChars="345" w:firstLine="1104"/>
              <w:rPr>
                <w:rFonts w:ascii="仿宋" w:eastAsia="仿宋" w:hAnsi="仿宋"/>
                <w:sz w:val="32"/>
                <w:szCs w:val="32"/>
                <w:u w:val="single" w:color="FFFFFF"/>
              </w:rPr>
            </w:pPr>
            <w:r w:rsidRPr="00B34652">
              <w:rPr>
                <w:rFonts w:ascii="仿宋" w:eastAsia="仿宋" w:hAnsi="仿宋" w:hint="eastAsia"/>
                <w:sz w:val="32"/>
                <w:szCs w:val="32"/>
                <w:u w:val="single" w:color="FFFFFF"/>
              </w:rPr>
              <w:t>700</w:t>
            </w:r>
          </w:p>
        </w:tc>
        <w:tc>
          <w:tcPr>
            <w:tcW w:w="3593" w:type="dxa"/>
          </w:tcPr>
          <w:p w:rsidR="0083059B" w:rsidRPr="00B34652" w:rsidRDefault="0083059B" w:rsidP="00B34652">
            <w:pPr>
              <w:pStyle w:val="p15"/>
              <w:spacing w:line="560" w:lineRule="exact"/>
              <w:ind w:firstLineChars="395" w:firstLine="1264"/>
              <w:rPr>
                <w:rFonts w:ascii="仿宋" w:eastAsia="仿宋" w:hAnsi="仿宋"/>
                <w:sz w:val="32"/>
                <w:szCs w:val="32"/>
                <w:u w:val="single" w:color="FFFFFF"/>
              </w:rPr>
            </w:pPr>
            <w:r w:rsidRPr="00B34652">
              <w:rPr>
                <w:rFonts w:ascii="仿宋" w:eastAsia="仿宋" w:hAnsi="仿宋" w:hint="eastAsia"/>
                <w:sz w:val="32"/>
                <w:szCs w:val="32"/>
                <w:u w:val="single" w:color="FFFFFF"/>
              </w:rPr>
              <w:t>1000</w:t>
            </w:r>
          </w:p>
        </w:tc>
      </w:tr>
    </w:tbl>
    <w:p w:rsidR="0083059B" w:rsidRDefault="0083059B">
      <w:pPr>
        <w:pStyle w:val="p15"/>
        <w:spacing w:line="560" w:lineRule="exact"/>
        <w:rPr>
          <w:rFonts w:ascii="仿宋_GB2312" w:eastAsia="仿宋_GB2312"/>
          <w:b/>
          <w:sz w:val="32"/>
          <w:szCs w:val="32"/>
          <w:u w:val="single" w:color="FFFFFF"/>
        </w:rPr>
        <w:sectPr w:rsidR="0083059B">
          <w:footerReference w:type="even" r:id="rId7"/>
          <w:footerReference w:type="default" r:id="rId8"/>
          <w:pgSz w:w="11906" w:h="16838"/>
          <w:pgMar w:top="2098" w:right="1474" w:bottom="1985" w:left="1588" w:header="851" w:footer="992" w:gutter="0"/>
          <w:pgNumType w:fmt="numberInDash"/>
          <w:cols w:space="720"/>
          <w:docGrid w:type="lines" w:linePitch="312"/>
        </w:sectPr>
      </w:pPr>
    </w:p>
    <w:p w:rsidR="00E17B87" w:rsidRDefault="00E17B87" w:rsidP="00E17B87">
      <w:pPr>
        <w:pStyle w:val="a5"/>
        <w:widowControl/>
        <w:spacing w:before="40" w:after="40" w:line="300" w:lineRule="atLeast"/>
        <w:ind w:firstLine="360"/>
        <w:rPr>
          <w:rFonts w:ascii="黑体" w:eastAsia="黑体" w:hAnsi="黑体" w:cs="黑体"/>
          <w:bCs/>
          <w:sz w:val="32"/>
          <w:szCs w:val="32"/>
        </w:rPr>
      </w:pPr>
      <w:r>
        <w:rPr>
          <w:rFonts w:ascii="黑体" w:eastAsia="黑体" w:hAnsi="黑体" w:cs="黑体" w:hint="eastAsia"/>
          <w:bCs/>
          <w:sz w:val="32"/>
          <w:szCs w:val="32"/>
        </w:rPr>
        <w:lastRenderedPageBreak/>
        <w:t>附表六：</w:t>
      </w:r>
    </w:p>
    <w:p w:rsidR="004C5C8E" w:rsidRDefault="00E17B87" w:rsidP="00E17B87">
      <w:pPr>
        <w:pStyle w:val="a5"/>
        <w:widowControl/>
        <w:spacing w:before="40" w:after="40" w:line="300" w:lineRule="atLeast"/>
        <w:jc w:val="center"/>
        <w:rPr>
          <w:rFonts w:ascii="仿宋" w:eastAsia="仿宋" w:hAnsi="仿宋" w:cs="黑体"/>
          <w:bCs/>
          <w:sz w:val="32"/>
          <w:szCs w:val="32"/>
        </w:rPr>
      </w:pPr>
      <w:r w:rsidRPr="004C5C8E">
        <w:rPr>
          <w:rFonts w:ascii="仿宋" w:eastAsia="仿宋" w:hAnsi="仿宋" w:cs="黑体" w:hint="eastAsia"/>
          <w:bCs/>
          <w:sz w:val="32"/>
          <w:szCs w:val="32"/>
        </w:rPr>
        <w:t>地栽树木及观赏性花木征收补偿标准</w:t>
      </w:r>
    </w:p>
    <w:tbl>
      <w:tblPr>
        <w:tblW w:w="9888" w:type="dxa"/>
        <w:jc w:val="center"/>
        <w:tblLayout w:type="fixed"/>
        <w:tblCellMar>
          <w:top w:w="15" w:type="dxa"/>
          <w:left w:w="15" w:type="dxa"/>
          <w:bottom w:w="15" w:type="dxa"/>
          <w:right w:w="15" w:type="dxa"/>
        </w:tblCellMar>
        <w:tblLook w:val="0000"/>
      </w:tblPr>
      <w:tblGrid>
        <w:gridCol w:w="1877"/>
        <w:gridCol w:w="1877"/>
        <w:gridCol w:w="1877"/>
        <w:gridCol w:w="1877"/>
        <w:gridCol w:w="2380"/>
      </w:tblGrid>
      <w:tr w:rsidR="00E17B87" w:rsidTr="00E17B87">
        <w:trPr>
          <w:trHeight w:val="720"/>
          <w:jc w:val="center"/>
        </w:trPr>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类别</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单位</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规格(胸径)</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补偿标准(元)</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备注</w:t>
            </w:r>
          </w:p>
        </w:tc>
      </w:tr>
      <w:tr w:rsidR="00E17B87" w:rsidTr="00E17B87">
        <w:trPr>
          <w:trHeight w:val="538"/>
          <w:jc w:val="center"/>
        </w:trPr>
        <w:tc>
          <w:tcPr>
            <w:tcW w:w="187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extDirection w:val="tbRlV"/>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无经济收入的树木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3cm以下</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F71674">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3cm-15cm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10-40</w:t>
            </w:r>
          </w:p>
        </w:tc>
        <w:tc>
          <w:tcPr>
            <w:tcW w:w="2380"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F71674" w:rsidRDefault="00E17B87" w:rsidP="00A82781">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胸径指树木距地</w:t>
            </w:r>
            <w:r w:rsidR="00A82781">
              <w:rPr>
                <w:rFonts w:ascii="仿宋" w:eastAsia="仿宋" w:hAnsi="仿宋" w:cs="黑体" w:hint="eastAsia"/>
                <w:bCs/>
                <w:szCs w:val="28"/>
              </w:rPr>
              <w:t>1.3</w:t>
            </w:r>
            <w:r w:rsidRPr="00E17B87">
              <w:rPr>
                <w:rFonts w:ascii="仿宋" w:eastAsia="仿宋" w:hAnsi="仿宋" w:cs="黑体" w:hint="eastAsia"/>
                <w:bCs/>
                <w:szCs w:val="28"/>
              </w:rPr>
              <w:t>米</w:t>
            </w:r>
            <w:r w:rsidR="00F71674">
              <w:rPr>
                <w:rFonts w:ascii="仿宋" w:eastAsia="仿宋" w:hAnsi="仿宋" w:cs="黑体" w:hint="eastAsia"/>
                <w:bCs/>
                <w:szCs w:val="28"/>
              </w:rPr>
              <w:t>处的直径。</w:t>
            </w:r>
            <w:r w:rsidRPr="00E17B87">
              <w:rPr>
                <w:rFonts w:ascii="仿宋" w:eastAsia="仿宋" w:hAnsi="仿宋" w:cs="黑体" w:hint="eastAsia"/>
                <w:bCs/>
                <w:szCs w:val="28"/>
              </w:rPr>
              <w:t>凡树干高 过3m</w:t>
            </w:r>
            <w:r w:rsidR="00F71674">
              <w:rPr>
                <w:rFonts w:ascii="仿宋" w:eastAsia="仿宋" w:hAnsi="仿宋" w:cs="黑体" w:hint="eastAsia"/>
                <w:bCs/>
                <w:szCs w:val="28"/>
              </w:rPr>
              <w:t>的可在补偿标准的</w:t>
            </w:r>
            <w:r w:rsidRPr="00E17B87">
              <w:rPr>
                <w:rFonts w:ascii="仿宋" w:eastAsia="仿宋" w:hAnsi="仿宋" w:cs="黑体" w:hint="eastAsia"/>
                <w:bCs/>
                <w:szCs w:val="28"/>
              </w:rPr>
              <w:t>30%之内向上浮动，凡弯曲空朽的树木可在补偿标准的30%以下浮动。</w:t>
            </w:r>
          </w:p>
        </w:tc>
      </w:tr>
      <w:tr w:rsidR="00E17B87" w:rsidTr="00E17B87">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16c</w:t>
            </w:r>
            <w:r w:rsidR="00F71674">
              <w:rPr>
                <w:rFonts w:ascii="仿宋" w:eastAsia="仿宋" w:hAnsi="仿宋" w:cs="黑体" w:hint="eastAsia"/>
                <w:bCs/>
                <w:sz w:val="28"/>
                <w:szCs w:val="28"/>
              </w:rPr>
              <w:t>m</w:t>
            </w:r>
            <w:r w:rsidRPr="00E17B87">
              <w:rPr>
                <w:rFonts w:ascii="仿宋" w:eastAsia="仿宋" w:hAnsi="仿宋" w:cs="黑体" w:hint="eastAsia"/>
                <w:bCs/>
                <w:sz w:val="28"/>
                <w:szCs w:val="28"/>
              </w:rPr>
              <w:t>-25cm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50-100</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26cm-35cm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105-150</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797"/>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36cm-45cm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155-200</w:t>
            </w:r>
          </w:p>
        </w:tc>
        <w:tc>
          <w:tcPr>
            <w:tcW w:w="2380"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22519F">
        <w:trPr>
          <w:trHeight w:val="1164"/>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45cm以上</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B62320">
            <w:pPr>
              <w:pStyle w:val="a5"/>
              <w:widowControl/>
              <w:spacing w:before="40" w:after="40" w:line="300" w:lineRule="atLeast"/>
              <w:jc w:val="left"/>
              <w:rPr>
                <w:rFonts w:ascii="仿宋" w:eastAsia="仿宋" w:hAnsi="仿宋" w:cs="黑体"/>
                <w:bCs/>
                <w:sz w:val="28"/>
                <w:szCs w:val="28"/>
              </w:rPr>
            </w:pPr>
            <w:r w:rsidRPr="0022519F">
              <w:rPr>
                <w:rFonts w:ascii="仿宋" w:eastAsia="仿宋" w:hAnsi="仿宋" w:cs="黑体" w:hint="eastAsia"/>
                <w:bCs/>
                <w:szCs w:val="28"/>
              </w:rPr>
              <w:t>每增加1cm按200元递增5%计算</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22519F">
        <w:trPr>
          <w:trHeight w:val="1141"/>
          <w:jc w:val="center"/>
        </w:trPr>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有经济收入的树木</w:t>
            </w:r>
          </w:p>
        </w:tc>
        <w:tc>
          <w:tcPr>
            <w:tcW w:w="563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841610">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有经济收入的树木,参照前三年的平均产量并结合市场果前价格果前期给予一次性三年补偿，果后期给予一次性两年补偿，单价以收购价计，每株不超过</w:t>
            </w:r>
            <w:r w:rsidR="00841610">
              <w:rPr>
                <w:rFonts w:ascii="仿宋" w:eastAsia="仿宋" w:hAnsi="仿宋" w:cs="黑体" w:hint="eastAsia"/>
                <w:bCs/>
                <w:szCs w:val="28"/>
              </w:rPr>
              <w:t>300</w:t>
            </w:r>
            <w:r w:rsidRPr="00E17B87">
              <w:rPr>
                <w:rFonts w:ascii="仿宋" w:eastAsia="仿宋" w:hAnsi="仿宋" w:cs="黑体" w:hint="eastAsia"/>
                <w:bCs/>
                <w:szCs w:val="28"/>
              </w:rPr>
              <w:t>元。</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538"/>
          <w:jc w:val="center"/>
        </w:trPr>
        <w:tc>
          <w:tcPr>
            <w:tcW w:w="1877"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其它树木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3cm以下</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10元</w:t>
            </w:r>
          </w:p>
        </w:tc>
        <w:tc>
          <w:tcPr>
            <w:tcW w:w="2380"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B62320">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其它树木是指类似无花果(其果实在本地没有形成公开市场价格)的树木。</w:t>
            </w:r>
          </w:p>
        </w:tc>
      </w:tr>
      <w:tr w:rsidR="00E17B87" w:rsidTr="0022519F">
        <w:trPr>
          <w:trHeight w:val="1170"/>
          <w:jc w:val="center"/>
        </w:trPr>
        <w:tc>
          <w:tcPr>
            <w:tcW w:w="1877"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3cm以上</w:t>
            </w:r>
          </w:p>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(含3cm)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每cm补偿价</w:t>
            </w:r>
          </w:p>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为10元</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B62320" w:rsidTr="00B62320">
        <w:trPr>
          <w:trHeight w:val="1222"/>
          <w:jc w:val="center"/>
        </w:trPr>
        <w:tc>
          <w:tcPr>
            <w:tcW w:w="1877"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B62320">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观赏（地栽）花木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w:t>
            </w:r>
          </w:p>
        </w:tc>
        <w:tc>
          <w:tcPr>
            <w:tcW w:w="3754"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按投影面积25元/㎡</w:t>
            </w:r>
          </w:p>
        </w:tc>
        <w:tc>
          <w:tcPr>
            <w:tcW w:w="238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p>
        </w:tc>
      </w:tr>
    </w:tbl>
    <w:p w:rsidR="00E17B87" w:rsidRPr="004C5C8E" w:rsidRDefault="00E17B87" w:rsidP="004C5C8E">
      <w:pPr>
        <w:pStyle w:val="a5"/>
        <w:widowControl/>
        <w:spacing w:before="40" w:after="40" w:line="300" w:lineRule="atLeast"/>
        <w:rPr>
          <w:rFonts w:ascii="仿宋" w:eastAsia="仿宋" w:hAnsi="仿宋" w:cs="黑体"/>
          <w:bCs/>
          <w:sz w:val="32"/>
          <w:szCs w:val="32"/>
        </w:rPr>
        <w:sectPr w:rsidR="00E17B87" w:rsidRPr="004C5C8E">
          <w:pgSz w:w="11906" w:h="16838"/>
          <w:pgMar w:top="1440" w:right="1800" w:bottom="1440" w:left="1800" w:header="851" w:footer="992" w:gutter="0"/>
          <w:pgNumType w:fmt="numberInDash"/>
          <w:cols w:space="720"/>
          <w:docGrid w:type="lines" w:linePitch="312"/>
        </w:sectPr>
      </w:pPr>
    </w:p>
    <w:p w:rsidR="0083059B" w:rsidRPr="00BE6BA0" w:rsidRDefault="0083059B">
      <w:pPr>
        <w:pStyle w:val="a5"/>
        <w:widowControl/>
        <w:spacing w:before="40" w:line="300" w:lineRule="atLeast"/>
        <w:rPr>
          <w:rFonts w:ascii="黑体" w:eastAsia="黑体" w:hAnsi="黑体" w:cs="仿宋_GB2312"/>
          <w:bCs/>
          <w:sz w:val="32"/>
          <w:szCs w:val="32"/>
        </w:rPr>
      </w:pPr>
      <w:r w:rsidRPr="00BE6BA0">
        <w:rPr>
          <w:rFonts w:ascii="黑体" w:eastAsia="黑体" w:hAnsi="黑体" w:cs="仿宋_GB2312" w:hint="eastAsia"/>
          <w:bCs/>
          <w:sz w:val="32"/>
          <w:szCs w:val="32"/>
        </w:rPr>
        <w:lastRenderedPageBreak/>
        <w:t>附表七</w:t>
      </w:r>
      <w:r w:rsidR="00395E4E" w:rsidRPr="00BE6BA0">
        <w:rPr>
          <w:rFonts w:ascii="黑体" w:eastAsia="黑体" w:hAnsi="黑体" w:cs="仿宋_GB2312" w:hint="eastAsia"/>
          <w:bCs/>
          <w:sz w:val="32"/>
          <w:szCs w:val="32"/>
        </w:rPr>
        <w:t>：</w:t>
      </w:r>
    </w:p>
    <w:p w:rsidR="0083059B" w:rsidRPr="00395E4E" w:rsidRDefault="0083059B">
      <w:pPr>
        <w:pStyle w:val="a5"/>
        <w:widowControl/>
        <w:spacing w:before="40" w:line="300" w:lineRule="atLeast"/>
        <w:ind w:firstLine="2740"/>
        <w:rPr>
          <w:rFonts w:ascii="仿宋" w:eastAsia="仿宋" w:hAnsi="仿宋" w:cs="仿宋_GB2312"/>
          <w:bCs/>
          <w:sz w:val="32"/>
          <w:szCs w:val="32"/>
        </w:rPr>
      </w:pPr>
      <w:r w:rsidRPr="00395E4E">
        <w:rPr>
          <w:rFonts w:ascii="仿宋" w:eastAsia="仿宋" w:hAnsi="仿宋" w:cs="仿宋_GB2312" w:hint="eastAsia"/>
          <w:bCs/>
          <w:sz w:val="32"/>
          <w:szCs w:val="32"/>
        </w:rPr>
        <w:t>户外构筑物征收补偿标准</w:t>
      </w:r>
    </w:p>
    <w:tbl>
      <w:tblPr>
        <w:tblW w:w="9900" w:type="dxa"/>
        <w:jc w:val="center"/>
        <w:tblLayout w:type="fixed"/>
        <w:tblCellMar>
          <w:top w:w="15" w:type="dxa"/>
          <w:left w:w="15" w:type="dxa"/>
          <w:bottom w:w="15" w:type="dxa"/>
          <w:right w:w="15" w:type="dxa"/>
        </w:tblCellMar>
        <w:tblLook w:val="0000"/>
      </w:tblPr>
      <w:tblGrid>
        <w:gridCol w:w="1478"/>
        <w:gridCol w:w="2296"/>
        <w:gridCol w:w="851"/>
        <w:gridCol w:w="1263"/>
        <w:gridCol w:w="4012"/>
      </w:tblGrid>
      <w:tr w:rsidR="0083059B" w:rsidRPr="00395E4E"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名称</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结构</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单位</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单价(元)</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备注</w:t>
            </w:r>
          </w:p>
        </w:tc>
      </w:tr>
      <w:tr w:rsidR="0083059B" w:rsidTr="00FC1DDD">
        <w:trPr>
          <w:trHeight w:val="3710"/>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围墙</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 w:val="28"/>
                <w:szCs w:val="28"/>
              </w:rPr>
            </w:pPr>
            <w:r w:rsidRPr="00395E4E">
              <w:rPr>
                <w:rFonts w:ascii="仿宋" w:eastAsia="仿宋" w:hAnsi="仿宋" w:cs="仿宋_GB2312" w:hint="eastAsia"/>
                <w:sz w:val="28"/>
                <w:szCs w:val="28"/>
              </w:rPr>
              <w:t>240墙、混合砂、浆砌筑、水泥砂浆抹墙或石灰沙浆抹面</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 w:val="28"/>
                <w:szCs w:val="28"/>
              </w:rPr>
            </w:pPr>
            <w:r w:rsidRPr="00395E4E">
              <w:rPr>
                <w:rFonts w:ascii="仿宋" w:eastAsia="仿宋" w:hAnsi="仿宋" w:cs="仿宋_GB2312" w:hint="eastAsia"/>
                <w:sz w:val="28"/>
                <w:szCs w:val="28"/>
              </w:rPr>
              <w:t>实墙、以及厚度大于240的砖墙均按此标准执行。门垛换成240</w:t>
            </w:r>
            <w:r w:rsidR="00C21550">
              <w:rPr>
                <w:rFonts w:ascii="仿宋" w:eastAsia="仿宋" w:hAnsi="仿宋" w:cs="仿宋_GB2312" w:hint="eastAsia"/>
                <w:sz w:val="28"/>
                <w:szCs w:val="28"/>
              </w:rPr>
              <w:t>墙，参照</w:t>
            </w:r>
            <w:r w:rsidRPr="00395E4E">
              <w:rPr>
                <w:rFonts w:ascii="仿宋" w:eastAsia="仿宋" w:hAnsi="仿宋" w:cs="仿宋_GB2312" w:hint="eastAsia"/>
                <w:sz w:val="28"/>
                <w:szCs w:val="28"/>
              </w:rPr>
              <w:t>此标准执行，带门楼的标准高度20%，不再另行计算门楼。120砖墙按55元/m</w:t>
            </w:r>
            <w:r w:rsidRPr="00395E4E">
              <w:rPr>
                <w:rFonts w:ascii="仿宋" w:eastAsia="仿宋" w:hAnsi="仿宋" w:cs="仿宋_GB2312" w:hint="eastAsia"/>
                <w:sz w:val="28"/>
                <w:szCs w:val="28"/>
                <w:vertAlign w:val="superscript"/>
              </w:rPr>
              <w:t>2</w:t>
            </w:r>
            <w:r w:rsidRPr="00395E4E">
              <w:rPr>
                <w:rFonts w:ascii="仿宋" w:eastAsia="仿宋" w:hAnsi="仿宋" w:cs="仿宋_GB2312" w:hint="eastAsia"/>
                <w:sz w:val="28"/>
                <w:szCs w:val="28"/>
              </w:rPr>
              <w:t>。不含房屋建筑物上的女儿墙。</w:t>
            </w:r>
          </w:p>
        </w:tc>
      </w:tr>
      <w:tr w:rsidR="0083059B"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extDirection w:val="tbRlV"/>
            <w:vAlign w:val="center"/>
          </w:tcPr>
          <w:p w:rsidR="0083059B" w:rsidRPr="00395E4E" w:rsidRDefault="0083059B">
            <w:pPr>
              <w:ind w:left="113" w:right="113"/>
              <w:jc w:val="center"/>
              <w:rPr>
                <w:rFonts w:ascii="仿宋" w:eastAsia="仿宋" w:hAnsi="仿宋" w:cs="仿宋_GB2312"/>
                <w:bCs/>
                <w:sz w:val="28"/>
                <w:szCs w:val="28"/>
              </w:rPr>
            </w:pPr>
            <w:r w:rsidRPr="00395E4E">
              <w:rPr>
                <w:rFonts w:ascii="仿宋" w:eastAsia="仿宋" w:hAnsi="仿宋" w:cs="仿宋_GB2312" w:hint="eastAsia"/>
                <w:bCs/>
                <w:sz w:val="28"/>
                <w:szCs w:val="28"/>
              </w:rPr>
              <w:t>附加门（窗）</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品牌防盗门，空腹内填充</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800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750mm*1900mm以上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一般防盗门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500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750mm*1900mm以上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钢筋(管)防盗门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含纱门、门锁等，每扇不小于1.6m</w:t>
            </w:r>
            <w:r w:rsidRPr="00395E4E">
              <w:rPr>
                <w:rFonts w:ascii="仿宋" w:eastAsia="仿宋" w:hAnsi="仿宋" w:cs="仿宋_GB2312" w:hint="eastAsia"/>
                <w:sz w:val="28"/>
                <w:szCs w:val="28"/>
                <w:vertAlign w:val="superscript"/>
              </w:rPr>
              <w:t>2</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木门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较好、有光泽的老式双扇木板门，板厚2公分以上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vMerge/>
            <w:tcBorders>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一般的老式双扇木板门,板厚1</w:t>
            </w:r>
            <w:r w:rsidR="00C21550">
              <w:rPr>
                <w:rFonts w:ascii="仿宋" w:eastAsia="仿宋" w:hAnsi="仿宋" w:cs="仿宋_GB2312" w:hint="eastAsia"/>
                <w:sz w:val="28"/>
                <w:szCs w:val="28"/>
              </w:rPr>
              <w:t>.</w:t>
            </w:r>
            <w:r w:rsidRPr="00395E4E">
              <w:rPr>
                <w:rFonts w:ascii="仿宋" w:eastAsia="仿宋" w:hAnsi="仿宋" w:cs="仿宋_GB2312" w:hint="eastAsia"/>
                <w:sz w:val="28"/>
                <w:szCs w:val="28"/>
              </w:rPr>
              <w:t>5公分以上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地弹门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90系列全玻璃</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平开门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m</w:t>
            </w:r>
            <w:r w:rsidRPr="00FC1DDD">
              <w:rPr>
                <w:rFonts w:ascii="仿宋" w:eastAsia="仿宋" w:hAnsi="仿宋" w:cs="仿宋_GB2312" w:hint="eastAsia"/>
                <w:sz w:val="28"/>
                <w:szCs w:val="24"/>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150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70、73系列</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开关窗</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120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70、73系列</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卷帘门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sz w:val="28"/>
                <w:szCs w:val="28"/>
              </w:rPr>
            </w:pPr>
            <w:r w:rsidRPr="00FC1DDD">
              <w:rPr>
                <w:rFonts w:ascii="仿宋" w:eastAsia="仿宋" w:hAnsi="仿宋" w:cs="仿宋_GB2312" w:hint="eastAsia"/>
                <w:sz w:val="28"/>
                <w:szCs w:val="28"/>
              </w:rPr>
              <w:t>100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铁皮门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rsidP="00FC1DDD">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规格式样较好的铁皮门</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钢筋防盗</w:t>
            </w:r>
            <w:r w:rsidR="00EA5EEF">
              <w:rPr>
                <w:rFonts w:ascii="仿宋" w:eastAsia="仿宋" w:hAnsi="仿宋" w:cs="仿宋_GB2312" w:hint="eastAsia"/>
                <w:sz w:val="28"/>
                <w:szCs w:val="28"/>
              </w:rPr>
              <w:t>网</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45</w:t>
            </w:r>
          </w:p>
        </w:tc>
        <w:tc>
          <w:tcPr>
            <w:tcW w:w="401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FC1DDD" w:rsidP="00FC1DDD">
            <w:pPr>
              <w:pStyle w:val="a5"/>
              <w:widowControl/>
              <w:jc w:val="center"/>
              <w:rPr>
                <w:rFonts w:ascii="仿宋" w:eastAsia="仿宋" w:hAnsi="仿宋" w:cs="仿宋_GB2312"/>
                <w:sz w:val="28"/>
                <w:szCs w:val="28"/>
              </w:rPr>
            </w:pPr>
            <w:r>
              <w:rPr>
                <w:rFonts w:ascii="仿宋" w:eastAsia="仿宋" w:hAnsi="仿宋" w:cs="仿宋_GB2312" w:hint="eastAsia"/>
                <w:sz w:val="28"/>
                <w:szCs w:val="28"/>
              </w:rPr>
              <w:t>按展开面积计算。钢筋直</w:t>
            </w:r>
            <w:r w:rsidR="0083059B" w:rsidRPr="00FC1DDD">
              <w:rPr>
                <w:rFonts w:ascii="仿宋" w:eastAsia="仿宋" w:hAnsi="仿宋" w:cs="仿宋_GB2312" w:hint="eastAsia"/>
                <w:sz w:val="28"/>
                <w:szCs w:val="28"/>
              </w:rPr>
              <w:t>径&gt;0.6cm</w:t>
            </w:r>
          </w:p>
        </w:tc>
      </w:tr>
      <w:tr w:rsidR="0083059B" w:rsidRPr="00FC1DDD" w:rsidTr="00FC1DDD">
        <w:trPr>
          <w:trHeight w:val="5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不锈钢防盗</w:t>
            </w:r>
            <w:r w:rsidR="00EA5EEF">
              <w:rPr>
                <w:rFonts w:ascii="仿宋" w:eastAsia="仿宋" w:hAnsi="仿宋" w:cs="仿宋_GB2312" w:hint="eastAsia"/>
                <w:sz w:val="28"/>
                <w:szCs w:val="28"/>
              </w:rPr>
              <w:t>网</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80-100</w:t>
            </w:r>
          </w:p>
        </w:tc>
        <w:tc>
          <w:tcPr>
            <w:tcW w:w="4012"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sz w:val="28"/>
                <w:szCs w:val="28"/>
              </w:rPr>
            </w:pPr>
          </w:p>
        </w:tc>
      </w:tr>
      <w:tr w:rsidR="0083059B" w:rsidRPr="00FC1DDD"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院地坪</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rsidP="00FC1DDD">
            <w:pPr>
              <w:pStyle w:val="a5"/>
              <w:widowControl/>
              <w:jc w:val="left"/>
              <w:rPr>
                <w:rFonts w:ascii="仿宋" w:eastAsia="仿宋" w:hAnsi="仿宋" w:cs="仿宋_GB2312"/>
                <w:sz w:val="28"/>
                <w:szCs w:val="28"/>
              </w:rPr>
            </w:pPr>
            <w:r w:rsidRPr="00FC1DDD">
              <w:rPr>
                <w:rFonts w:ascii="仿宋" w:eastAsia="仿宋" w:hAnsi="仿宋" w:cs="仿宋_GB2312" w:hint="eastAsia"/>
                <w:sz w:val="28"/>
                <w:szCs w:val="28"/>
              </w:rPr>
              <w:t>炉渣灰垫层水泥砂浆造成及较好的石板地坪</w:t>
            </w:r>
          </w:p>
        </w:tc>
      </w:tr>
      <w:tr w:rsidR="0083059B" w:rsidRPr="00FC1DDD" w:rsidTr="00FC1DDD">
        <w:trPr>
          <w:trHeight w:val="1751"/>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黑体"/>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left"/>
              <w:rPr>
                <w:rFonts w:ascii="仿宋" w:eastAsia="仿宋" w:hAnsi="仿宋" w:cs="仿宋_GB2312"/>
                <w:sz w:val="28"/>
                <w:szCs w:val="28"/>
              </w:rPr>
            </w:pPr>
            <w:r w:rsidRPr="00FC1DDD">
              <w:rPr>
                <w:rFonts w:ascii="仿宋" w:eastAsia="仿宋" w:hAnsi="仿宋" w:cs="仿宋_GB2312" w:hint="eastAsia"/>
                <w:sz w:val="28"/>
                <w:szCs w:val="28"/>
              </w:rPr>
              <w:t>混凝土完整的砖铺及水泥砂浆罩面，石板地坪、切块地坪、彩板地坪。</w:t>
            </w:r>
          </w:p>
        </w:tc>
      </w:tr>
      <w:tr w:rsidR="0083059B" w:rsidRPr="00FC1DDD"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楼梯</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现浇钢混</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200</w:t>
            </w:r>
          </w:p>
        </w:tc>
        <w:tc>
          <w:tcPr>
            <w:tcW w:w="401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C21550">
            <w:pPr>
              <w:pStyle w:val="a5"/>
              <w:widowControl/>
              <w:jc w:val="left"/>
              <w:rPr>
                <w:rFonts w:ascii="仿宋" w:eastAsia="仿宋" w:hAnsi="仿宋" w:cs="黑体"/>
                <w:sz w:val="28"/>
                <w:szCs w:val="28"/>
              </w:rPr>
            </w:pPr>
            <w:r>
              <w:rPr>
                <w:rFonts w:ascii="仿宋" w:eastAsia="仿宋" w:hAnsi="仿宋" w:cs="仿宋_GB2312" w:hint="eastAsia"/>
                <w:sz w:val="28"/>
                <w:szCs w:val="28"/>
              </w:rPr>
              <w:t>按投影面积计算，此标准为合法建筑未</w:t>
            </w:r>
            <w:r w:rsidR="0083059B" w:rsidRPr="00F40548">
              <w:rPr>
                <w:rFonts w:ascii="仿宋" w:eastAsia="仿宋" w:hAnsi="仿宋" w:cs="仿宋_GB2312" w:hint="eastAsia"/>
                <w:sz w:val="28"/>
                <w:szCs w:val="28"/>
              </w:rPr>
              <w:t>计面积的楼梯间、扶手、栏杆</w:t>
            </w:r>
            <w:r w:rsidR="0083059B" w:rsidRPr="00FC1DDD">
              <w:rPr>
                <w:rFonts w:ascii="仿宋" w:eastAsia="仿宋" w:hAnsi="仿宋" w:cs="仿宋_GB2312" w:hint="eastAsia"/>
                <w:sz w:val="28"/>
                <w:szCs w:val="28"/>
              </w:rPr>
              <w:t>。</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整砖砌筑钢结构及其他</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180</w:t>
            </w:r>
          </w:p>
        </w:tc>
        <w:tc>
          <w:tcPr>
            <w:tcW w:w="4012"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上下水管道</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户</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手压井</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眼</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水池</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座</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48"/>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bCs/>
                <w:sz w:val="28"/>
                <w:szCs w:val="28"/>
              </w:rPr>
            </w:pPr>
            <w:r w:rsidRPr="00FC1DDD">
              <w:rPr>
                <w:rFonts w:ascii="仿宋" w:eastAsia="仿宋" w:hAnsi="仿宋" w:cs="仿宋_GB2312" w:hint="eastAsia"/>
                <w:bCs/>
                <w:sz w:val="28"/>
                <w:szCs w:val="28"/>
              </w:rPr>
              <w:t>棚</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714"/>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简易房</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500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bl>
    <w:p w:rsidR="0083059B" w:rsidRPr="00FC1DDD" w:rsidRDefault="0083059B">
      <w:pPr>
        <w:pStyle w:val="a5"/>
        <w:widowControl/>
        <w:spacing w:before="40" w:after="40" w:line="300" w:lineRule="atLeast"/>
        <w:rPr>
          <w:rFonts w:ascii="仿宋" w:eastAsia="仿宋" w:hAnsi="仿宋" w:cs="黑体"/>
          <w:sz w:val="28"/>
          <w:szCs w:val="28"/>
        </w:rPr>
      </w:pPr>
    </w:p>
    <w:p w:rsidR="0083059B" w:rsidRPr="00395E4E" w:rsidRDefault="0083059B">
      <w:pPr>
        <w:pStyle w:val="a5"/>
        <w:widowControl/>
        <w:spacing w:before="40" w:line="300" w:lineRule="atLeast"/>
        <w:rPr>
          <w:rFonts w:ascii="黑体" w:eastAsia="黑体" w:hAnsi="黑体" w:cs="仿宋_GB2312"/>
          <w:bCs/>
          <w:color w:val="000000"/>
          <w:sz w:val="32"/>
          <w:szCs w:val="32"/>
        </w:rPr>
      </w:pPr>
      <w:r w:rsidRPr="00395E4E">
        <w:rPr>
          <w:rFonts w:ascii="黑体" w:eastAsia="黑体" w:hAnsi="黑体" w:cs="仿宋_GB2312" w:hint="eastAsia"/>
          <w:bCs/>
          <w:color w:val="000000"/>
          <w:sz w:val="32"/>
          <w:szCs w:val="32"/>
        </w:rPr>
        <w:t>附表八</w:t>
      </w:r>
      <w:r w:rsidR="00395E4E" w:rsidRPr="00395E4E">
        <w:rPr>
          <w:rFonts w:ascii="黑体" w:eastAsia="黑体" w:hAnsi="黑体" w:cs="仿宋_GB2312" w:hint="eastAsia"/>
          <w:bCs/>
          <w:color w:val="000000"/>
          <w:sz w:val="32"/>
          <w:szCs w:val="32"/>
        </w:rPr>
        <w:t>：</w:t>
      </w:r>
    </w:p>
    <w:p w:rsidR="0083059B" w:rsidRPr="00395E4E" w:rsidRDefault="0083059B">
      <w:pPr>
        <w:pStyle w:val="a5"/>
        <w:widowControl/>
        <w:spacing w:before="40" w:line="300" w:lineRule="atLeast"/>
        <w:ind w:firstLine="440"/>
        <w:jc w:val="center"/>
        <w:rPr>
          <w:rFonts w:ascii="仿宋" w:eastAsia="仿宋" w:hAnsi="仿宋" w:cs="仿宋_GB2312"/>
          <w:sz w:val="30"/>
          <w:szCs w:val="30"/>
        </w:rPr>
      </w:pPr>
      <w:r w:rsidRPr="00395E4E">
        <w:rPr>
          <w:rFonts w:ascii="仿宋" w:eastAsia="仿宋" w:hAnsi="仿宋" w:cs="仿宋_GB2312" w:hint="eastAsia"/>
          <w:bCs/>
          <w:color w:val="000000"/>
          <w:sz w:val="32"/>
          <w:szCs w:val="32"/>
        </w:rPr>
        <w:t>征收房屋相关设备移机费、初装费、开通费补偿标准</w:t>
      </w:r>
    </w:p>
    <w:tbl>
      <w:tblPr>
        <w:tblW w:w="9900" w:type="dxa"/>
        <w:jc w:val="center"/>
        <w:tblLayout w:type="fixed"/>
        <w:tblCellMar>
          <w:top w:w="15" w:type="dxa"/>
          <w:left w:w="15" w:type="dxa"/>
          <w:bottom w:w="15" w:type="dxa"/>
          <w:right w:w="15" w:type="dxa"/>
        </w:tblCellMar>
        <w:tblLook w:val="0000"/>
      </w:tblPr>
      <w:tblGrid>
        <w:gridCol w:w="1980"/>
        <w:gridCol w:w="1980"/>
        <w:gridCol w:w="1980"/>
        <w:gridCol w:w="1980"/>
        <w:gridCol w:w="1980"/>
      </w:tblGrid>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名称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项目</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规格</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单位</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标准(元)</w:t>
            </w:r>
          </w:p>
        </w:tc>
      </w:tr>
      <w:tr w:rsidR="0083059B" w:rsidRPr="00395E4E">
        <w:trPr>
          <w:trHeight w:val="405"/>
          <w:jc w:val="center"/>
        </w:trPr>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移机费</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空调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窗机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center"/>
              <w:rPr>
                <w:rFonts w:ascii="仿宋" w:eastAsia="仿宋" w:hAnsi="仿宋" w:cs="仿宋_GB2312"/>
                <w:sz w:val="28"/>
                <w:szCs w:val="24"/>
              </w:rPr>
            </w:pPr>
            <w:r w:rsidRPr="00395E4E">
              <w:rPr>
                <w:rFonts w:ascii="仿宋" w:eastAsia="仿宋" w:hAnsi="仿宋" w:cs="仿宋_GB2312" w:hint="eastAsia"/>
                <w:sz w:val="28"/>
                <w:szCs w:val="24"/>
              </w:rPr>
              <w:t>80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FC1DDD">
            <w:pPr>
              <w:pStyle w:val="a5"/>
              <w:widowControl/>
              <w:jc w:val="center"/>
              <w:rPr>
                <w:rFonts w:ascii="仿宋" w:eastAsia="仿宋" w:hAnsi="仿宋" w:cs="仿宋_GB2312"/>
                <w:sz w:val="28"/>
                <w:szCs w:val="24"/>
              </w:rPr>
            </w:pPr>
            <w:r>
              <w:rPr>
                <w:rFonts w:ascii="仿宋" w:eastAsia="仿宋" w:hAnsi="仿宋" w:cs="仿宋_GB2312" w:hint="eastAsia"/>
                <w:color w:val="000000"/>
                <w:sz w:val="28"/>
                <w:szCs w:val="24"/>
              </w:rPr>
              <w:t>壁挂机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柜机(2匹～3匹)</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100-120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一托二</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热水器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电热水器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80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太阳能</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简易</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30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油烟机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其它设施</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电话</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有线电视</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户</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50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水表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块</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块</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80</w:t>
            </w:r>
          </w:p>
        </w:tc>
      </w:tr>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初装费</w:t>
            </w:r>
          </w:p>
        </w:tc>
        <w:tc>
          <w:tcPr>
            <w:tcW w:w="7920" w:type="dxa"/>
            <w:gridSpan w:val="4"/>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Cs w:val="24"/>
              </w:rPr>
            </w:pPr>
            <w:r w:rsidRPr="00395E4E">
              <w:rPr>
                <w:rFonts w:ascii="仿宋" w:eastAsia="仿宋" w:hAnsi="仿宋" w:cs="仿宋_GB2312" w:hint="eastAsia"/>
                <w:color w:val="000000"/>
                <w:szCs w:val="24"/>
              </w:rPr>
              <w:t>凡涉及设施初装费的，如宽带网、管道煤气等，依据货币补偿安置原则，按现行规定的初装标准，由征收人足额补偿给被征收人。</w:t>
            </w:r>
          </w:p>
        </w:tc>
      </w:tr>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开通费</w:t>
            </w:r>
          </w:p>
        </w:tc>
        <w:tc>
          <w:tcPr>
            <w:tcW w:w="7920" w:type="dxa"/>
            <w:gridSpan w:val="4"/>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7051E4" w:rsidRDefault="0083059B" w:rsidP="00B9468F">
            <w:pPr>
              <w:pStyle w:val="a5"/>
              <w:widowControl/>
              <w:jc w:val="left"/>
              <w:rPr>
                <w:rFonts w:ascii="仿宋" w:eastAsia="仿宋" w:hAnsi="仿宋" w:cs="仿宋_GB2312"/>
                <w:color w:val="000000" w:themeColor="text1"/>
                <w:sz w:val="28"/>
                <w:szCs w:val="24"/>
              </w:rPr>
            </w:pPr>
            <w:r w:rsidRPr="007051E4">
              <w:rPr>
                <w:rFonts w:ascii="仿宋" w:eastAsia="仿宋" w:hAnsi="仿宋" w:cs="仿宋_GB2312" w:hint="eastAsia"/>
                <w:color w:val="000000" w:themeColor="text1"/>
                <w:szCs w:val="24"/>
              </w:rPr>
              <w:t>凡涉及设施安装开通费的，如集中采暖等，依据效用补偿原则，由评估机构评估确定。</w:t>
            </w:r>
          </w:p>
        </w:tc>
      </w:tr>
    </w:tbl>
    <w:p w:rsidR="0083059B" w:rsidRDefault="0083059B">
      <w:pPr>
        <w:pStyle w:val="a5"/>
        <w:widowControl/>
        <w:spacing w:before="40" w:after="40" w:line="300" w:lineRule="atLeast"/>
        <w:rPr>
          <w:rFonts w:ascii="黑体" w:eastAsia="黑体" w:hAnsi="黑体" w:cs="黑体"/>
          <w:color w:val="000000"/>
          <w:sz w:val="30"/>
          <w:szCs w:val="30"/>
        </w:rPr>
        <w:sectPr w:rsidR="0083059B">
          <w:pgSz w:w="11906" w:h="16838"/>
          <w:pgMar w:top="1440" w:right="1800" w:bottom="1440" w:left="1800" w:header="851" w:footer="992" w:gutter="0"/>
          <w:pgNumType w:fmt="numberInDash"/>
          <w:cols w:space="720"/>
          <w:docGrid w:type="lines" w:linePitch="312"/>
        </w:sectPr>
      </w:pPr>
    </w:p>
    <w:p w:rsidR="00F722BE" w:rsidRPr="00141078" w:rsidRDefault="00F722BE" w:rsidP="00F722BE">
      <w:pPr>
        <w:pStyle w:val="a5"/>
        <w:widowControl/>
        <w:spacing w:before="40" w:after="40" w:line="300" w:lineRule="atLeast"/>
        <w:jc w:val="left"/>
        <w:rPr>
          <w:rFonts w:ascii="仿宋" w:eastAsia="仿宋" w:hAnsi="仿宋"/>
          <w:sz w:val="32"/>
          <w:szCs w:val="32"/>
        </w:rPr>
      </w:pPr>
    </w:p>
    <w:p w:rsidR="00141078" w:rsidRPr="00141078" w:rsidRDefault="00141078" w:rsidP="00141078">
      <w:pPr>
        <w:pStyle w:val="a5"/>
        <w:widowControl/>
        <w:spacing w:before="40" w:after="40" w:line="300" w:lineRule="atLeast"/>
        <w:jc w:val="left"/>
        <w:rPr>
          <w:rFonts w:ascii="仿宋" w:eastAsia="仿宋" w:hAnsi="仿宋"/>
          <w:sz w:val="32"/>
          <w:szCs w:val="32"/>
        </w:rPr>
      </w:pPr>
    </w:p>
    <w:sectPr w:rsidR="00141078" w:rsidRPr="00141078" w:rsidSect="00C42F4F">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6C6" w:rsidRDefault="001C66C6">
      <w:r>
        <w:separator/>
      </w:r>
    </w:p>
  </w:endnote>
  <w:endnote w:type="continuationSeparator" w:id="1">
    <w:p w:rsidR="001C66C6" w:rsidRDefault="001C6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标宋">
    <w:altName w:val="微软雅黑"/>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B" w:rsidRDefault="005B6610">
    <w:pPr>
      <w:pStyle w:val="a4"/>
      <w:rPr>
        <w:rStyle w:val="a3"/>
        <w:sz w:val="30"/>
        <w:szCs w:val="30"/>
      </w:rPr>
    </w:pPr>
    <w:r w:rsidRPr="005B6610">
      <w:rPr>
        <w:sz w:val="30"/>
      </w:rPr>
      <w:pict>
        <v:shapetype id="_x0000_t202" coordsize="21600,21600" o:spt="202" path="m,l,21600r21600,l21600,xe">
          <v:stroke joinstyle="miter"/>
          <v:path gradientshapeok="t" o:connecttype="rect"/>
        </v:shapetype>
        <v:shape id="文本框 2" o:spid="_x0000_s2050" type="#_x0000_t202" style="position:absolute;margin-left:209.85pt;margin-top:-.75pt;width:34.4pt;height:15.5pt;z-index:251658240;mso-position-horizontal-relative:margin" filled="f" stroked="f" strokeweight="1.25pt">
          <v:fill o:detectmouseclick="t"/>
          <v:textbox inset="0,0,0,0">
            <w:txbxContent>
              <w:p w:rsidR="0083059B" w:rsidRPr="00851303" w:rsidRDefault="005B6610">
                <w:pPr>
                  <w:pStyle w:val="a4"/>
                  <w:rPr>
                    <w:sz w:val="28"/>
                  </w:rPr>
                </w:pPr>
                <w:r w:rsidRPr="00851303">
                  <w:rPr>
                    <w:rFonts w:hint="eastAsia"/>
                    <w:sz w:val="28"/>
                  </w:rPr>
                  <w:fldChar w:fldCharType="begin"/>
                </w:r>
                <w:r w:rsidR="0083059B" w:rsidRPr="00851303">
                  <w:rPr>
                    <w:rFonts w:hint="eastAsia"/>
                    <w:sz w:val="28"/>
                  </w:rPr>
                  <w:instrText xml:space="preserve"> PAGE  \* MERGEFORMAT </w:instrText>
                </w:r>
                <w:r w:rsidRPr="00851303">
                  <w:rPr>
                    <w:rFonts w:hint="eastAsia"/>
                    <w:sz w:val="28"/>
                  </w:rPr>
                  <w:fldChar w:fldCharType="separate"/>
                </w:r>
                <w:r w:rsidR="00EA5EEF">
                  <w:rPr>
                    <w:noProof/>
                    <w:sz w:val="28"/>
                  </w:rPr>
                  <w:t>- 16 -</w:t>
                </w:r>
                <w:r w:rsidRPr="00851303">
                  <w:rPr>
                    <w:rFonts w:hint="eastAsia"/>
                    <w:sz w:val="28"/>
                  </w:rPr>
                  <w:fldChar w:fldCharType="end"/>
                </w:r>
              </w:p>
            </w:txbxContent>
          </v:textbox>
          <w10:wrap anchorx="margin"/>
        </v:shape>
      </w:pict>
    </w:r>
  </w:p>
  <w:p w:rsidR="0083059B" w:rsidRDefault="008305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B" w:rsidRDefault="005B6610">
    <w:pPr>
      <w:pStyle w:val="a4"/>
      <w:ind w:right="360"/>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strokeweight="1.25pt">
          <v:fill o:detectmouseclick="t"/>
          <v:textbox style="mso-fit-shape-to-text:t" inset="0,0,0,0">
            <w:txbxContent>
              <w:p w:rsidR="0083059B" w:rsidRDefault="005B6610">
                <w:pPr>
                  <w:pStyle w:val="a4"/>
                  <w:rPr>
                    <w:rStyle w:val="a3"/>
                    <w:rFonts w:ascii="宋体" w:hAnsi="宋体"/>
                    <w:sz w:val="28"/>
                    <w:szCs w:val="28"/>
                  </w:rPr>
                </w:pPr>
                <w:r>
                  <w:rPr>
                    <w:rFonts w:ascii="宋体" w:hAnsi="宋体"/>
                    <w:sz w:val="28"/>
                    <w:szCs w:val="28"/>
                  </w:rPr>
                  <w:fldChar w:fldCharType="begin"/>
                </w:r>
                <w:r w:rsidR="0083059B">
                  <w:rPr>
                    <w:rStyle w:val="a3"/>
                    <w:rFonts w:ascii="宋体" w:hAnsi="宋体"/>
                    <w:sz w:val="28"/>
                    <w:szCs w:val="28"/>
                  </w:rPr>
                  <w:instrText xml:space="preserve">PAGE  </w:instrText>
                </w:r>
                <w:r>
                  <w:rPr>
                    <w:rFonts w:ascii="宋体" w:hAnsi="宋体"/>
                    <w:sz w:val="28"/>
                    <w:szCs w:val="28"/>
                  </w:rPr>
                  <w:fldChar w:fldCharType="separate"/>
                </w:r>
                <w:r w:rsidR="00EA5EEF">
                  <w:rPr>
                    <w:rStyle w:val="a3"/>
                    <w:rFonts w:ascii="宋体" w:hAnsi="宋体"/>
                    <w:noProof/>
                    <w:sz w:val="28"/>
                    <w:szCs w:val="28"/>
                  </w:rPr>
                  <w:t>- 15 -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6C6" w:rsidRDefault="001C66C6">
      <w:r>
        <w:separator/>
      </w:r>
    </w:p>
  </w:footnote>
  <w:footnote w:type="continuationSeparator" w:id="1">
    <w:p w:rsidR="001C66C6" w:rsidRDefault="001C6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0"/>
  <w:drawingGridVerticalSpacing w:val="156"/>
  <w:noPunctuationKerning/>
  <w:characterSpacingControl w:val="compressPunctuation"/>
  <w:doNotValidateAgainstSchema/>
  <w:doNotDemarcateInvalidXml/>
  <w:hdrShapeDefaults>
    <o:shapedefaults v:ext="edit" spidmax="91138" strokecolor="#739cc3">
      <v:fill angle="90" type="gradient">
        <o:fill v:ext="view" type="gradientUnscaled"/>
      </v:fill>
      <v:stroke color="#739cc3" weight="1.25pt"/>
      <o:colormenu v:ext="edit" fillcolor="none" strokecolor="none [3213]"/>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5C5"/>
    <w:rsid w:val="00006173"/>
    <w:rsid w:val="0001308F"/>
    <w:rsid w:val="000150AB"/>
    <w:rsid w:val="00023B6D"/>
    <w:rsid w:val="00023FB3"/>
    <w:rsid w:val="000407E7"/>
    <w:rsid w:val="00042080"/>
    <w:rsid w:val="00046FFB"/>
    <w:rsid w:val="00047940"/>
    <w:rsid w:val="00056FDC"/>
    <w:rsid w:val="00057D60"/>
    <w:rsid w:val="000620AF"/>
    <w:rsid w:val="00064D55"/>
    <w:rsid w:val="00070D28"/>
    <w:rsid w:val="0007539C"/>
    <w:rsid w:val="000814AD"/>
    <w:rsid w:val="00081E8A"/>
    <w:rsid w:val="000936DE"/>
    <w:rsid w:val="00095D29"/>
    <w:rsid w:val="000972C2"/>
    <w:rsid w:val="000B7305"/>
    <w:rsid w:val="000D5241"/>
    <w:rsid w:val="000F5951"/>
    <w:rsid w:val="00103915"/>
    <w:rsid w:val="00105C28"/>
    <w:rsid w:val="001109D5"/>
    <w:rsid w:val="001202E8"/>
    <w:rsid w:val="00122686"/>
    <w:rsid w:val="00130122"/>
    <w:rsid w:val="00132BD3"/>
    <w:rsid w:val="00133AB9"/>
    <w:rsid w:val="00133DCB"/>
    <w:rsid w:val="00141078"/>
    <w:rsid w:val="0014412C"/>
    <w:rsid w:val="00146306"/>
    <w:rsid w:val="001470BE"/>
    <w:rsid w:val="00166FF9"/>
    <w:rsid w:val="00172A27"/>
    <w:rsid w:val="0018103E"/>
    <w:rsid w:val="001853B8"/>
    <w:rsid w:val="00187111"/>
    <w:rsid w:val="001923D5"/>
    <w:rsid w:val="001961D7"/>
    <w:rsid w:val="001967B1"/>
    <w:rsid w:val="00196800"/>
    <w:rsid w:val="00196D8E"/>
    <w:rsid w:val="001A3AE7"/>
    <w:rsid w:val="001B09E4"/>
    <w:rsid w:val="001B1901"/>
    <w:rsid w:val="001B3F26"/>
    <w:rsid w:val="001C16F6"/>
    <w:rsid w:val="001C66C6"/>
    <w:rsid w:val="001D0737"/>
    <w:rsid w:val="001D0756"/>
    <w:rsid w:val="001D10CE"/>
    <w:rsid w:val="001E0DFC"/>
    <w:rsid w:val="001E6FD4"/>
    <w:rsid w:val="001E7B95"/>
    <w:rsid w:val="001F02F8"/>
    <w:rsid w:val="001F653F"/>
    <w:rsid w:val="002001C9"/>
    <w:rsid w:val="002033FE"/>
    <w:rsid w:val="00204D78"/>
    <w:rsid w:val="002105D8"/>
    <w:rsid w:val="0021255A"/>
    <w:rsid w:val="00212B32"/>
    <w:rsid w:val="002139D3"/>
    <w:rsid w:val="0021402B"/>
    <w:rsid w:val="002147DA"/>
    <w:rsid w:val="002206DF"/>
    <w:rsid w:val="0022519F"/>
    <w:rsid w:val="00225FF0"/>
    <w:rsid w:val="002320EC"/>
    <w:rsid w:val="00234720"/>
    <w:rsid w:val="00247002"/>
    <w:rsid w:val="00247740"/>
    <w:rsid w:val="00251584"/>
    <w:rsid w:val="002522E5"/>
    <w:rsid w:val="00253940"/>
    <w:rsid w:val="0025671D"/>
    <w:rsid w:val="002651DF"/>
    <w:rsid w:val="0027027F"/>
    <w:rsid w:val="00273258"/>
    <w:rsid w:val="0028198B"/>
    <w:rsid w:val="00282155"/>
    <w:rsid w:val="00287395"/>
    <w:rsid w:val="002920E2"/>
    <w:rsid w:val="0029298B"/>
    <w:rsid w:val="0029325C"/>
    <w:rsid w:val="00296B28"/>
    <w:rsid w:val="002A32A4"/>
    <w:rsid w:val="002A37C8"/>
    <w:rsid w:val="002A7525"/>
    <w:rsid w:val="002B1F7C"/>
    <w:rsid w:val="002B21E4"/>
    <w:rsid w:val="002C0BD7"/>
    <w:rsid w:val="002D2FC0"/>
    <w:rsid w:val="002D5DAE"/>
    <w:rsid w:val="002D609E"/>
    <w:rsid w:val="002D6A12"/>
    <w:rsid w:val="002E4B05"/>
    <w:rsid w:val="002E4D0F"/>
    <w:rsid w:val="002E7297"/>
    <w:rsid w:val="002F2546"/>
    <w:rsid w:val="002F5938"/>
    <w:rsid w:val="002F6264"/>
    <w:rsid w:val="002F71F8"/>
    <w:rsid w:val="00305091"/>
    <w:rsid w:val="003143C4"/>
    <w:rsid w:val="00317750"/>
    <w:rsid w:val="00322A91"/>
    <w:rsid w:val="00322C68"/>
    <w:rsid w:val="003304A6"/>
    <w:rsid w:val="00332DF9"/>
    <w:rsid w:val="00337399"/>
    <w:rsid w:val="00337E1E"/>
    <w:rsid w:val="003424A4"/>
    <w:rsid w:val="003438EC"/>
    <w:rsid w:val="00354EF4"/>
    <w:rsid w:val="0035511F"/>
    <w:rsid w:val="0035652C"/>
    <w:rsid w:val="003847B9"/>
    <w:rsid w:val="00385A75"/>
    <w:rsid w:val="00391ACF"/>
    <w:rsid w:val="00392377"/>
    <w:rsid w:val="00392C2A"/>
    <w:rsid w:val="003935A6"/>
    <w:rsid w:val="00394627"/>
    <w:rsid w:val="0039591D"/>
    <w:rsid w:val="00395961"/>
    <w:rsid w:val="00395E4E"/>
    <w:rsid w:val="00396635"/>
    <w:rsid w:val="00397210"/>
    <w:rsid w:val="003A0DDD"/>
    <w:rsid w:val="003B10C8"/>
    <w:rsid w:val="003B21D9"/>
    <w:rsid w:val="003B36E1"/>
    <w:rsid w:val="003B5058"/>
    <w:rsid w:val="003B7B47"/>
    <w:rsid w:val="003C1CEE"/>
    <w:rsid w:val="003C5FDE"/>
    <w:rsid w:val="003C627E"/>
    <w:rsid w:val="003D4749"/>
    <w:rsid w:val="003D6850"/>
    <w:rsid w:val="003F29F5"/>
    <w:rsid w:val="003F6296"/>
    <w:rsid w:val="003F679D"/>
    <w:rsid w:val="00400C79"/>
    <w:rsid w:val="0040353A"/>
    <w:rsid w:val="00407690"/>
    <w:rsid w:val="004079AC"/>
    <w:rsid w:val="00420340"/>
    <w:rsid w:val="00423155"/>
    <w:rsid w:val="00426984"/>
    <w:rsid w:val="004301F0"/>
    <w:rsid w:val="00436811"/>
    <w:rsid w:val="0044293E"/>
    <w:rsid w:val="00443D32"/>
    <w:rsid w:val="004446E2"/>
    <w:rsid w:val="004451EE"/>
    <w:rsid w:val="00446653"/>
    <w:rsid w:val="004563FF"/>
    <w:rsid w:val="0045744F"/>
    <w:rsid w:val="00465228"/>
    <w:rsid w:val="004724D0"/>
    <w:rsid w:val="00480C9F"/>
    <w:rsid w:val="004823AA"/>
    <w:rsid w:val="0048770A"/>
    <w:rsid w:val="004944A6"/>
    <w:rsid w:val="004A0E62"/>
    <w:rsid w:val="004B2448"/>
    <w:rsid w:val="004C1042"/>
    <w:rsid w:val="004C15DF"/>
    <w:rsid w:val="004C2C3B"/>
    <w:rsid w:val="004C4103"/>
    <w:rsid w:val="004C5C8E"/>
    <w:rsid w:val="004D5F6F"/>
    <w:rsid w:val="004E024F"/>
    <w:rsid w:val="004E3320"/>
    <w:rsid w:val="004E56B4"/>
    <w:rsid w:val="004F0BE3"/>
    <w:rsid w:val="004F2381"/>
    <w:rsid w:val="004F34D7"/>
    <w:rsid w:val="004F789A"/>
    <w:rsid w:val="004F7E56"/>
    <w:rsid w:val="00502D12"/>
    <w:rsid w:val="005114A0"/>
    <w:rsid w:val="00521BC5"/>
    <w:rsid w:val="00523FD1"/>
    <w:rsid w:val="0053391C"/>
    <w:rsid w:val="00537A39"/>
    <w:rsid w:val="00540B97"/>
    <w:rsid w:val="00540E54"/>
    <w:rsid w:val="00551E45"/>
    <w:rsid w:val="00553E65"/>
    <w:rsid w:val="00556831"/>
    <w:rsid w:val="00563A4D"/>
    <w:rsid w:val="00580410"/>
    <w:rsid w:val="00580EAC"/>
    <w:rsid w:val="00584A6A"/>
    <w:rsid w:val="00584D5E"/>
    <w:rsid w:val="00585C82"/>
    <w:rsid w:val="00592EAD"/>
    <w:rsid w:val="005971D2"/>
    <w:rsid w:val="005A0319"/>
    <w:rsid w:val="005A273E"/>
    <w:rsid w:val="005A2811"/>
    <w:rsid w:val="005B36C1"/>
    <w:rsid w:val="005B6610"/>
    <w:rsid w:val="005B67C4"/>
    <w:rsid w:val="005B708D"/>
    <w:rsid w:val="005B70F7"/>
    <w:rsid w:val="005C205F"/>
    <w:rsid w:val="005C7FFA"/>
    <w:rsid w:val="005E136D"/>
    <w:rsid w:val="005E173F"/>
    <w:rsid w:val="005E2882"/>
    <w:rsid w:val="005E607F"/>
    <w:rsid w:val="005F0DAF"/>
    <w:rsid w:val="005F279A"/>
    <w:rsid w:val="005F39F0"/>
    <w:rsid w:val="005F3C65"/>
    <w:rsid w:val="005F5F92"/>
    <w:rsid w:val="0060419C"/>
    <w:rsid w:val="00604F3A"/>
    <w:rsid w:val="0060561D"/>
    <w:rsid w:val="0061264B"/>
    <w:rsid w:val="00621B3D"/>
    <w:rsid w:val="00623C7A"/>
    <w:rsid w:val="00623F57"/>
    <w:rsid w:val="00626837"/>
    <w:rsid w:val="00627090"/>
    <w:rsid w:val="006324D8"/>
    <w:rsid w:val="00632F57"/>
    <w:rsid w:val="006428A6"/>
    <w:rsid w:val="00645329"/>
    <w:rsid w:val="00645D63"/>
    <w:rsid w:val="00651819"/>
    <w:rsid w:val="0066083E"/>
    <w:rsid w:val="00664EBF"/>
    <w:rsid w:val="00677E7A"/>
    <w:rsid w:val="006807DA"/>
    <w:rsid w:val="00687EDE"/>
    <w:rsid w:val="00690266"/>
    <w:rsid w:val="006943A9"/>
    <w:rsid w:val="006A3528"/>
    <w:rsid w:val="006A64EE"/>
    <w:rsid w:val="006A7439"/>
    <w:rsid w:val="006A754D"/>
    <w:rsid w:val="006B1F06"/>
    <w:rsid w:val="006B395E"/>
    <w:rsid w:val="006B5268"/>
    <w:rsid w:val="006C3691"/>
    <w:rsid w:val="006C3F24"/>
    <w:rsid w:val="006D1FF8"/>
    <w:rsid w:val="006D2150"/>
    <w:rsid w:val="006D5838"/>
    <w:rsid w:val="006D78B7"/>
    <w:rsid w:val="006E1923"/>
    <w:rsid w:val="006E2D48"/>
    <w:rsid w:val="006E540A"/>
    <w:rsid w:val="006F0B32"/>
    <w:rsid w:val="006F1B9B"/>
    <w:rsid w:val="006F3A49"/>
    <w:rsid w:val="006F5AD9"/>
    <w:rsid w:val="006F73E8"/>
    <w:rsid w:val="00703726"/>
    <w:rsid w:val="007051E4"/>
    <w:rsid w:val="00705897"/>
    <w:rsid w:val="00710AAE"/>
    <w:rsid w:val="0071351A"/>
    <w:rsid w:val="00713A7C"/>
    <w:rsid w:val="00716A10"/>
    <w:rsid w:val="00725378"/>
    <w:rsid w:val="007355C6"/>
    <w:rsid w:val="007357AB"/>
    <w:rsid w:val="00736F47"/>
    <w:rsid w:val="007417CA"/>
    <w:rsid w:val="007432E0"/>
    <w:rsid w:val="00743714"/>
    <w:rsid w:val="007453C2"/>
    <w:rsid w:val="00751699"/>
    <w:rsid w:val="0075375C"/>
    <w:rsid w:val="00756C3E"/>
    <w:rsid w:val="007678BE"/>
    <w:rsid w:val="00767BB6"/>
    <w:rsid w:val="007705C7"/>
    <w:rsid w:val="00783680"/>
    <w:rsid w:val="00784731"/>
    <w:rsid w:val="007862C3"/>
    <w:rsid w:val="00787ED8"/>
    <w:rsid w:val="00787F51"/>
    <w:rsid w:val="007909A3"/>
    <w:rsid w:val="0079342D"/>
    <w:rsid w:val="00797A08"/>
    <w:rsid w:val="00797B88"/>
    <w:rsid w:val="00797F5B"/>
    <w:rsid w:val="007A1566"/>
    <w:rsid w:val="007A1781"/>
    <w:rsid w:val="007B3C2D"/>
    <w:rsid w:val="007B7387"/>
    <w:rsid w:val="007C113F"/>
    <w:rsid w:val="007C1557"/>
    <w:rsid w:val="007D3E5F"/>
    <w:rsid w:val="007D7AA1"/>
    <w:rsid w:val="007E22AE"/>
    <w:rsid w:val="007E764A"/>
    <w:rsid w:val="007F677A"/>
    <w:rsid w:val="007F7C67"/>
    <w:rsid w:val="0080150E"/>
    <w:rsid w:val="00802C9F"/>
    <w:rsid w:val="00804D94"/>
    <w:rsid w:val="00806260"/>
    <w:rsid w:val="00812568"/>
    <w:rsid w:val="00813626"/>
    <w:rsid w:val="0083059B"/>
    <w:rsid w:val="00830781"/>
    <w:rsid w:val="008354DB"/>
    <w:rsid w:val="0083589B"/>
    <w:rsid w:val="00836675"/>
    <w:rsid w:val="00841610"/>
    <w:rsid w:val="008425FE"/>
    <w:rsid w:val="00845170"/>
    <w:rsid w:val="00850553"/>
    <w:rsid w:val="00850FE2"/>
    <w:rsid w:val="00851303"/>
    <w:rsid w:val="00853C05"/>
    <w:rsid w:val="008606FA"/>
    <w:rsid w:val="00862BE1"/>
    <w:rsid w:val="00865647"/>
    <w:rsid w:val="00865D07"/>
    <w:rsid w:val="008802AC"/>
    <w:rsid w:val="00880637"/>
    <w:rsid w:val="008820A3"/>
    <w:rsid w:val="00883708"/>
    <w:rsid w:val="00893258"/>
    <w:rsid w:val="00894C3F"/>
    <w:rsid w:val="008A5AE0"/>
    <w:rsid w:val="008A6082"/>
    <w:rsid w:val="008B54B0"/>
    <w:rsid w:val="008C40FB"/>
    <w:rsid w:val="008D0ED3"/>
    <w:rsid w:val="008D765E"/>
    <w:rsid w:val="008E07E3"/>
    <w:rsid w:val="008E0D8D"/>
    <w:rsid w:val="00900937"/>
    <w:rsid w:val="0090631B"/>
    <w:rsid w:val="0091096B"/>
    <w:rsid w:val="009144D9"/>
    <w:rsid w:val="009146F2"/>
    <w:rsid w:val="00914D6B"/>
    <w:rsid w:val="00914E13"/>
    <w:rsid w:val="009171B4"/>
    <w:rsid w:val="00932C7A"/>
    <w:rsid w:val="0093728C"/>
    <w:rsid w:val="00942AA8"/>
    <w:rsid w:val="009543A8"/>
    <w:rsid w:val="00956A23"/>
    <w:rsid w:val="00961978"/>
    <w:rsid w:val="00962B73"/>
    <w:rsid w:val="00964792"/>
    <w:rsid w:val="00967753"/>
    <w:rsid w:val="0097329C"/>
    <w:rsid w:val="00984106"/>
    <w:rsid w:val="00993781"/>
    <w:rsid w:val="00993DBB"/>
    <w:rsid w:val="009A2CFE"/>
    <w:rsid w:val="009A6144"/>
    <w:rsid w:val="009A621F"/>
    <w:rsid w:val="009B3B30"/>
    <w:rsid w:val="009B60C2"/>
    <w:rsid w:val="009B62C0"/>
    <w:rsid w:val="009C1A34"/>
    <w:rsid w:val="009C43FA"/>
    <w:rsid w:val="009C4B2A"/>
    <w:rsid w:val="009D05D5"/>
    <w:rsid w:val="009D7091"/>
    <w:rsid w:val="009D7BA8"/>
    <w:rsid w:val="009F442B"/>
    <w:rsid w:val="00A03635"/>
    <w:rsid w:val="00A07F47"/>
    <w:rsid w:val="00A137EE"/>
    <w:rsid w:val="00A13F82"/>
    <w:rsid w:val="00A1421B"/>
    <w:rsid w:val="00A152A5"/>
    <w:rsid w:val="00A2502F"/>
    <w:rsid w:val="00A25478"/>
    <w:rsid w:val="00A26592"/>
    <w:rsid w:val="00A35595"/>
    <w:rsid w:val="00A36284"/>
    <w:rsid w:val="00A47FD7"/>
    <w:rsid w:val="00A521F7"/>
    <w:rsid w:val="00A612EF"/>
    <w:rsid w:val="00A6461F"/>
    <w:rsid w:val="00A659B9"/>
    <w:rsid w:val="00A82781"/>
    <w:rsid w:val="00A86688"/>
    <w:rsid w:val="00A90D90"/>
    <w:rsid w:val="00A9439F"/>
    <w:rsid w:val="00A97C05"/>
    <w:rsid w:val="00AA0A7A"/>
    <w:rsid w:val="00AB3802"/>
    <w:rsid w:val="00AC0C33"/>
    <w:rsid w:val="00AC1F71"/>
    <w:rsid w:val="00AD0B36"/>
    <w:rsid w:val="00AD7A71"/>
    <w:rsid w:val="00AF25D6"/>
    <w:rsid w:val="00AF3245"/>
    <w:rsid w:val="00AF3CD2"/>
    <w:rsid w:val="00AF7072"/>
    <w:rsid w:val="00B01076"/>
    <w:rsid w:val="00B05D34"/>
    <w:rsid w:val="00B071F5"/>
    <w:rsid w:val="00B15135"/>
    <w:rsid w:val="00B21E89"/>
    <w:rsid w:val="00B26992"/>
    <w:rsid w:val="00B34652"/>
    <w:rsid w:val="00B35D77"/>
    <w:rsid w:val="00B36862"/>
    <w:rsid w:val="00B44E76"/>
    <w:rsid w:val="00B455F1"/>
    <w:rsid w:val="00B5307F"/>
    <w:rsid w:val="00B53549"/>
    <w:rsid w:val="00B62320"/>
    <w:rsid w:val="00B647F3"/>
    <w:rsid w:val="00B66E3D"/>
    <w:rsid w:val="00B7051B"/>
    <w:rsid w:val="00B760DC"/>
    <w:rsid w:val="00B77860"/>
    <w:rsid w:val="00B93E6D"/>
    <w:rsid w:val="00B9468F"/>
    <w:rsid w:val="00B97B8E"/>
    <w:rsid w:val="00BA100F"/>
    <w:rsid w:val="00BA37D2"/>
    <w:rsid w:val="00BB0194"/>
    <w:rsid w:val="00BB54C0"/>
    <w:rsid w:val="00BC0E79"/>
    <w:rsid w:val="00BC1735"/>
    <w:rsid w:val="00BC2488"/>
    <w:rsid w:val="00BD1AB3"/>
    <w:rsid w:val="00BE0AAB"/>
    <w:rsid w:val="00BE246B"/>
    <w:rsid w:val="00BE338E"/>
    <w:rsid w:val="00BE5AC9"/>
    <w:rsid w:val="00BE6BA0"/>
    <w:rsid w:val="00BF5957"/>
    <w:rsid w:val="00BF7C98"/>
    <w:rsid w:val="00C02F5F"/>
    <w:rsid w:val="00C04628"/>
    <w:rsid w:val="00C05D29"/>
    <w:rsid w:val="00C100EA"/>
    <w:rsid w:val="00C11BB5"/>
    <w:rsid w:val="00C21550"/>
    <w:rsid w:val="00C2705C"/>
    <w:rsid w:val="00C32D8D"/>
    <w:rsid w:val="00C34B09"/>
    <w:rsid w:val="00C34EB7"/>
    <w:rsid w:val="00C3630C"/>
    <w:rsid w:val="00C36CB1"/>
    <w:rsid w:val="00C42F4F"/>
    <w:rsid w:val="00C51618"/>
    <w:rsid w:val="00C5223C"/>
    <w:rsid w:val="00C530C8"/>
    <w:rsid w:val="00C53744"/>
    <w:rsid w:val="00C57B58"/>
    <w:rsid w:val="00C606C8"/>
    <w:rsid w:val="00C64B2E"/>
    <w:rsid w:val="00C745BE"/>
    <w:rsid w:val="00C84BAE"/>
    <w:rsid w:val="00C954C3"/>
    <w:rsid w:val="00C96574"/>
    <w:rsid w:val="00CA0D9B"/>
    <w:rsid w:val="00CA20DE"/>
    <w:rsid w:val="00CA3A4F"/>
    <w:rsid w:val="00CA5441"/>
    <w:rsid w:val="00CC0CFC"/>
    <w:rsid w:val="00CC5860"/>
    <w:rsid w:val="00CD4141"/>
    <w:rsid w:val="00CD55F0"/>
    <w:rsid w:val="00CE3233"/>
    <w:rsid w:val="00CE66E1"/>
    <w:rsid w:val="00CE7604"/>
    <w:rsid w:val="00CF1566"/>
    <w:rsid w:val="00CF7385"/>
    <w:rsid w:val="00D004FC"/>
    <w:rsid w:val="00D01C16"/>
    <w:rsid w:val="00D0603C"/>
    <w:rsid w:val="00D07D72"/>
    <w:rsid w:val="00D13AF8"/>
    <w:rsid w:val="00D23F01"/>
    <w:rsid w:val="00D26237"/>
    <w:rsid w:val="00D33389"/>
    <w:rsid w:val="00D33482"/>
    <w:rsid w:val="00D34DE4"/>
    <w:rsid w:val="00D470AD"/>
    <w:rsid w:val="00D47674"/>
    <w:rsid w:val="00D47F00"/>
    <w:rsid w:val="00D5021B"/>
    <w:rsid w:val="00D516A0"/>
    <w:rsid w:val="00D70B42"/>
    <w:rsid w:val="00D844A8"/>
    <w:rsid w:val="00D86717"/>
    <w:rsid w:val="00D942A1"/>
    <w:rsid w:val="00D97E0D"/>
    <w:rsid w:val="00DA62A5"/>
    <w:rsid w:val="00DB208C"/>
    <w:rsid w:val="00DB758A"/>
    <w:rsid w:val="00DC0C68"/>
    <w:rsid w:val="00DD5B0E"/>
    <w:rsid w:val="00DE06BD"/>
    <w:rsid w:val="00DE6DD7"/>
    <w:rsid w:val="00DF37BA"/>
    <w:rsid w:val="00DF586A"/>
    <w:rsid w:val="00E01F77"/>
    <w:rsid w:val="00E04035"/>
    <w:rsid w:val="00E04ED9"/>
    <w:rsid w:val="00E05160"/>
    <w:rsid w:val="00E13C6E"/>
    <w:rsid w:val="00E1409F"/>
    <w:rsid w:val="00E17B87"/>
    <w:rsid w:val="00E17BA5"/>
    <w:rsid w:val="00E25BAA"/>
    <w:rsid w:val="00E31DE7"/>
    <w:rsid w:val="00E35C01"/>
    <w:rsid w:val="00E37F3B"/>
    <w:rsid w:val="00E433CA"/>
    <w:rsid w:val="00E53471"/>
    <w:rsid w:val="00E53D21"/>
    <w:rsid w:val="00E54A03"/>
    <w:rsid w:val="00E55F05"/>
    <w:rsid w:val="00E562A5"/>
    <w:rsid w:val="00E608D2"/>
    <w:rsid w:val="00E737A0"/>
    <w:rsid w:val="00E74BB0"/>
    <w:rsid w:val="00E74D0E"/>
    <w:rsid w:val="00E80F5A"/>
    <w:rsid w:val="00E82830"/>
    <w:rsid w:val="00E9019D"/>
    <w:rsid w:val="00E97141"/>
    <w:rsid w:val="00EA311F"/>
    <w:rsid w:val="00EA46D2"/>
    <w:rsid w:val="00EA53B1"/>
    <w:rsid w:val="00EA5EEF"/>
    <w:rsid w:val="00EA7DBB"/>
    <w:rsid w:val="00EB00CA"/>
    <w:rsid w:val="00EB27E7"/>
    <w:rsid w:val="00EB6D0B"/>
    <w:rsid w:val="00EB7963"/>
    <w:rsid w:val="00EC3151"/>
    <w:rsid w:val="00EC4DEA"/>
    <w:rsid w:val="00EE1599"/>
    <w:rsid w:val="00EE4EC5"/>
    <w:rsid w:val="00EF1D89"/>
    <w:rsid w:val="00EF544F"/>
    <w:rsid w:val="00EF5BB2"/>
    <w:rsid w:val="00EF60DB"/>
    <w:rsid w:val="00F00582"/>
    <w:rsid w:val="00F00D52"/>
    <w:rsid w:val="00F02BDD"/>
    <w:rsid w:val="00F06A9D"/>
    <w:rsid w:val="00F06DB1"/>
    <w:rsid w:val="00F10617"/>
    <w:rsid w:val="00F1487C"/>
    <w:rsid w:val="00F16DFD"/>
    <w:rsid w:val="00F2468F"/>
    <w:rsid w:val="00F40548"/>
    <w:rsid w:val="00F509A1"/>
    <w:rsid w:val="00F54AF4"/>
    <w:rsid w:val="00F57418"/>
    <w:rsid w:val="00F61282"/>
    <w:rsid w:val="00F65434"/>
    <w:rsid w:val="00F679D9"/>
    <w:rsid w:val="00F71674"/>
    <w:rsid w:val="00F722BE"/>
    <w:rsid w:val="00F76AC9"/>
    <w:rsid w:val="00F77D64"/>
    <w:rsid w:val="00FB4361"/>
    <w:rsid w:val="00FB6312"/>
    <w:rsid w:val="00FB6771"/>
    <w:rsid w:val="00FB6F14"/>
    <w:rsid w:val="00FC1DDD"/>
    <w:rsid w:val="00FC2728"/>
    <w:rsid w:val="00FC28E9"/>
    <w:rsid w:val="00FC3619"/>
    <w:rsid w:val="00FC39A6"/>
    <w:rsid w:val="00FC6E23"/>
    <w:rsid w:val="00FD24D3"/>
    <w:rsid w:val="00FE3A62"/>
    <w:rsid w:val="00FF56EA"/>
    <w:rsid w:val="013B3D39"/>
    <w:rsid w:val="01792847"/>
    <w:rsid w:val="018439CA"/>
    <w:rsid w:val="01956CFD"/>
    <w:rsid w:val="02180E47"/>
    <w:rsid w:val="038E727F"/>
    <w:rsid w:val="03CC0067"/>
    <w:rsid w:val="048F6A72"/>
    <w:rsid w:val="049153B4"/>
    <w:rsid w:val="051E4186"/>
    <w:rsid w:val="05200896"/>
    <w:rsid w:val="05B00303"/>
    <w:rsid w:val="06007ABB"/>
    <w:rsid w:val="07007208"/>
    <w:rsid w:val="072D42D9"/>
    <w:rsid w:val="081F594D"/>
    <w:rsid w:val="086A36C8"/>
    <w:rsid w:val="08972A9D"/>
    <w:rsid w:val="09352327"/>
    <w:rsid w:val="097F35EC"/>
    <w:rsid w:val="099C1F5C"/>
    <w:rsid w:val="09A84C0F"/>
    <w:rsid w:val="09A949F0"/>
    <w:rsid w:val="0A4D48BD"/>
    <w:rsid w:val="0B0A71D0"/>
    <w:rsid w:val="0B497FDF"/>
    <w:rsid w:val="0B851783"/>
    <w:rsid w:val="0C8F1119"/>
    <w:rsid w:val="0CFF1634"/>
    <w:rsid w:val="0DAE0228"/>
    <w:rsid w:val="0E091DA4"/>
    <w:rsid w:val="10314A8E"/>
    <w:rsid w:val="10B9577F"/>
    <w:rsid w:val="10C8770C"/>
    <w:rsid w:val="10DE0D80"/>
    <w:rsid w:val="11181D88"/>
    <w:rsid w:val="1186008C"/>
    <w:rsid w:val="11AD2787"/>
    <w:rsid w:val="11B47193"/>
    <w:rsid w:val="14154F66"/>
    <w:rsid w:val="14F96030"/>
    <w:rsid w:val="150C7F17"/>
    <w:rsid w:val="16CB4AD0"/>
    <w:rsid w:val="170F1093"/>
    <w:rsid w:val="17482285"/>
    <w:rsid w:val="176D5AFA"/>
    <w:rsid w:val="178D28B1"/>
    <w:rsid w:val="17AE0772"/>
    <w:rsid w:val="18D91610"/>
    <w:rsid w:val="191E7AC2"/>
    <w:rsid w:val="19722D12"/>
    <w:rsid w:val="1A0F6902"/>
    <w:rsid w:val="1A733E0D"/>
    <w:rsid w:val="1ADB447B"/>
    <w:rsid w:val="1B442020"/>
    <w:rsid w:val="1B8C0674"/>
    <w:rsid w:val="1C07342C"/>
    <w:rsid w:val="1D2E7D58"/>
    <w:rsid w:val="1D4A659B"/>
    <w:rsid w:val="1DC64D36"/>
    <w:rsid w:val="1EB80708"/>
    <w:rsid w:val="1F342D13"/>
    <w:rsid w:val="20B869FE"/>
    <w:rsid w:val="20BC0E19"/>
    <w:rsid w:val="21C561A0"/>
    <w:rsid w:val="21F91198"/>
    <w:rsid w:val="222F65A6"/>
    <w:rsid w:val="22661128"/>
    <w:rsid w:val="22740F1F"/>
    <w:rsid w:val="23627223"/>
    <w:rsid w:val="23BF4BA4"/>
    <w:rsid w:val="2462486F"/>
    <w:rsid w:val="24D00D8E"/>
    <w:rsid w:val="25460BA7"/>
    <w:rsid w:val="276D2878"/>
    <w:rsid w:val="278D166B"/>
    <w:rsid w:val="29681F94"/>
    <w:rsid w:val="2B3B6FB0"/>
    <w:rsid w:val="2B542FD9"/>
    <w:rsid w:val="2C467966"/>
    <w:rsid w:val="2D2317EA"/>
    <w:rsid w:val="2D2A5073"/>
    <w:rsid w:val="2D7A7679"/>
    <w:rsid w:val="2F434F51"/>
    <w:rsid w:val="2FBF762A"/>
    <w:rsid w:val="30A53112"/>
    <w:rsid w:val="31063F11"/>
    <w:rsid w:val="31890903"/>
    <w:rsid w:val="328D4EBE"/>
    <w:rsid w:val="33960FCA"/>
    <w:rsid w:val="33974CDA"/>
    <w:rsid w:val="339D7790"/>
    <w:rsid w:val="33C00783"/>
    <w:rsid w:val="346B30B4"/>
    <w:rsid w:val="34704657"/>
    <w:rsid w:val="34EB653F"/>
    <w:rsid w:val="35937EFC"/>
    <w:rsid w:val="35B9797D"/>
    <w:rsid w:val="3633226F"/>
    <w:rsid w:val="37653DA6"/>
    <w:rsid w:val="37A2390F"/>
    <w:rsid w:val="3A50250F"/>
    <w:rsid w:val="3A8C604F"/>
    <w:rsid w:val="3A8F0EB2"/>
    <w:rsid w:val="3B053DEC"/>
    <w:rsid w:val="3B2E2848"/>
    <w:rsid w:val="3B4D2997"/>
    <w:rsid w:val="3C285E63"/>
    <w:rsid w:val="3C884D6F"/>
    <w:rsid w:val="3DD87477"/>
    <w:rsid w:val="3E4F7DD6"/>
    <w:rsid w:val="3EA45016"/>
    <w:rsid w:val="3EE00E20"/>
    <w:rsid w:val="40B756FD"/>
    <w:rsid w:val="410F0F29"/>
    <w:rsid w:val="419A1529"/>
    <w:rsid w:val="41B66384"/>
    <w:rsid w:val="41C309E3"/>
    <w:rsid w:val="449608D1"/>
    <w:rsid w:val="45022641"/>
    <w:rsid w:val="45400A0C"/>
    <w:rsid w:val="4580677D"/>
    <w:rsid w:val="45870595"/>
    <w:rsid w:val="45BF3A9E"/>
    <w:rsid w:val="464C326E"/>
    <w:rsid w:val="47CC15CB"/>
    <w:rsid w:val="48230C47"/>
    <w:rsid w:val="490D56F7"/>
    <w:rsid w:val="4926396A"/>
    <w:rsid w:val="499C73D1"/>
    <w:rsid w:val="49D30457"/>
    <w:rsid w:val="4A034694"/>
    <w:rsid w:val="4A5E3AE6"/>
    <w:rsid w:val="4ABA6D51"/>
    <w:rsid w:val="4B7E23AB"/>
    <w:rsid w:val="4BE5703C"/>
    <w:rsid w:val="4C310288"/>
    <w:rsid w:val="4D9F14CA"/>
    <w:rsid w:val="4E5053CB"/>
    <w:rsid w:val="4E5A7F29"/>
    <w:rsid w:val="4F15299F"/>
    <w:rsid w:val="4F31439A"/>
    <w:rsid w:val="4F4A7E23"/>
    <w:rsid w:val="4FCD6309"/>
    <w:rsid w:val="4FF66945"/>
    <w:rsid w:val="50C576D9"/>
    <w:rsid w:val="51370BE9"/>
    <w:rsid w:val="52142915"/>
    <w:rsid w:val="52F81F89"/>
    <w:rsid w:val="53474DD9"/>
    <w:rsid w:val="545625B1"/>
    <w:rsid w:val="545A7971"/>
    <w:rsid w:val="548D1905"/>
    <w:rsid w:val="550F24EB"/>
    <w:rsid w:val="553A5F80"/>
    <w:rsid w:val="554E033C"/>
    <w:rsid w:val="55522743"/>
    <w:rsid w:val="559C226E"/>
    <w:rsid w:val="56584F59"/>
    <w:rsid w:val="57147919"/>
    <w:rsid w:val="57B72C3E"/>
    <w:rsid w:val="59BD52C1"/>
    <w:rsid w:val="5A9055AB"/>
    <w:rsid w:val="5DE12717"/>
    <w:rsid w:val="5EC52B38"/>
    <w:rsid w:val="5F6D7B4B"/>
    <w:rsid w:val="5F881D6E"/>
    <w:rsid w:val="60DA1EE0"/>
    <w:rsid w:val="62170F57"/>
    <w:rsid w:val="627A684A"/>
    <w:rsid w:val="629465F7"/>
    <w:rsid w:val="62A01322"/>
    <w:rsid w:val="63890731"/>
    <w:rsid w:val="642B57AC"/>
    <w:rsid w:val="64565ED0"/>
    <w:rsid w:val="64F839BD"/>
    <w:rsid w:val="658A7A4C"/>
    <w:rsid w:val="66136AC9"/>
    <w:rsid w:val="667B4E7B"/>
    <w:rsid w:val="66ED4660"/>
    <w:rsid w:val="6709634F"/>
    <w:rsid w:val="67F81199"/>
    <w:rsid w:val="68CC7A88"/>
    <w:rsid w:val="68D25BB2"/>
    <w:rsid w:val="690A460C"/>
    <w:rsid w:val="6A88021F"/>
    <w:rsid w:val="6B8268F8"/>
    <w:rsid w:val="6BAE7CEF"/>
    <w:rsid w:val="6D846EA0"/>
    <w:rsid w:val="6DF7759A"/>
    <w:rsid w:val="6E402C94"/>
    <w:rsid w:val="6EB2201B"/>
    <w:rsid w:val="6EC61AB3"/>
    <w:rsid w:val="6ED7065E"/>
    <w:rsid w:val="6EEA555D"/>
    <w:rsid w:val="6F4C33C8"/>
    <w:rsid w:val="6F98242A"/>
    <w:rsid w:val="70110979"/>
    <w:rsid w:val="706D17A6"/>
    <w:rsid w:val="70FF025A"/>
    <w:rsid w:val="71111A52"/>
    <w:rsid w:val="71DA1056"/>
    <w:rsid w:val="737D4A45"/>
    <w:rsid w:val="73CD3090"/>
    <w:rsid w:val="753D6290"/>
    <w:rsid w:val="75A5035C"/>
    <w:rsid w:val="75BA7879"/>
    <w:rsid w:val="764E6C51"/>
    <w:rsid w:val="77DB2374"/>
    <w:rsid w:val="78F462A7"/>
    <w:rsid w:val="7958028E"/>
    <w:rsid w:val="798A764C"/>
    <w:rsid w:val="79DE6FF7"/>
    <w:rsid w:val="7A7017FB"/>
    <w:rsid w:val="7A951BBC"/>
    <w:rsid w:val="7B436AD2"/>
    <w:rsid w:val="7B862331"/>
    <w:rsid w:val="7B93059E"/>
    <w:rsid w:val="7C8E7A45"/>
    <w:rsid w:val="7D4668D5"/>
    <w:rsid w:val="7D5E6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strokecolor="#739cc3">
      <v:fill angle="90" type="gradient">
        <o:fill v:ext="view" type="gradientUnscaled"/>
      </v:fill>
      <v:stroke color="#739cc3" weight="1.25pt"/>
      <o:colormenu v:ext="edit" fillcolor="none" strokecolor="none [3213]"/>
    </o:shapedefaults>
    <o:shapelayout v:ext="edit">
      <o:idmap v:ext="edit" data="1"/>
      <o:rules v:ext="edit">
        <o:r id="V:Rule4" type="connector" idref="#自选图形 8"/>
        <o:r id="V:Rule5" type="connector" idref="#_x0000_s1043"/>
        <o:r id="V:Rule6"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uiPriority="0" w:unhideWhenUsed="0"/>
    <w:lsdException w:name="Table Grid" w:semiHidden="0"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C42F4F"/>
  </w:style>
  <w:style w:type="paragraph" w:styleId="a4">
    <w:name w:val="footer"/>
    <w:basedOn w:val="a"/>
    <w:unhideWhenUsed/>
    <w:rsid w:val="00C42F4F"/>
    <w:pPr>
      <w:tabs>
        <w:tab w:val="center" w:pos="4153"/>
        <w:tab w:val="right" w:pos="8306"/>
      </w:tabs>
      <w:snapToGrid w:val="0"/>
      <w:jc w:val="left"/>
    </w:pPr>
    <w:rPr>
      <w:sz w:val="18"/>
      <w:szCs w:val="18"/>
    </w:rPr>
  </w:style>
  <w:style w:type="paragraph" w:customStyle="1" w:styleId="CharCharCharChar">
    <w:name w:val="Char Char Char Char"/>
    <w:basedOn w:val="a"/>
    <w:rsid w:val="00C42F4F"/>
    <w:pPr>
      <w:widowControl/>
      <w:spacing w:after="160" w:line="240" w:lineRule="exact"/>
      <w:jc w:val="left"/>
    </w:pPr>
    <w:rPr>
      <w:szCs w:val="24"/>
    </w:rPr>
  </w:style>
  <w:style w:type="paragraph" w:styleId="a5">
    <w:name w:val="Normal (Web)"/>
    <w:basedOn w:val="a"/>
    <w:rsid w:val="00C42F4F"/>
    <w:rPr>
      <w:sz w:val="24"/>
    </w:rPr>
  </w:style>
  <w:style w:type="paragraph" w:styleId="a6">
    <w:name w:val="Date"/>
    <w:basedOn w:val="a"/>
    <w:next w:val="a"/>
    <w:rsid w:val="00C42F4F"/>
    <w:pPr>
      <w:ind w:leftChars="2500" w:left="100"/>
    </w:pPr>
  </w:style>
  <w:style w:type="paragraph" w:styleId="a7">
    <w:name w:val="header"/>
    <w:basedOn w:val="a"/>
    <w:rsid w:val="00C42F4F"/>
    <w:pPr>
      <w:pBdr>
        <w:bottom w:val="single" w:sz="6" w:space="1" w:color="auto"/>
      </w:pBdr>
      <w:tabs>
        <w:tab w:val="center" w:pos="4153"/>
        <w:tab w:val="right" w:pos="8306"/>
      </w:tabs>
      <w:snapToGrid w:val="0"/>
      <w:jc w:val="center"/>
    </w:pPr>
    <w:rPr>
      <w:sz w:val="18"/>
      <w:szCs w:val="18"/>
    </w:rPr>
  </w:style>
  <w:style w:type="paragraph" w:customStyle="1" w:styleId="p15">
    <w:name w:val="p15"/>
    <w:basedOn w:val="a"/>
    <w:rsid w:val="00C42F4F"/>
    <w:pPr>
      <w:widowControl/>
    </w:pPr>
    <w:rPr>
      <w:kern w:val="0"/>
      <w:szCs w:val="21"/>
    </w:rPr>
  </w:style>
  <w:style w:type="table" w:styleId="a8">
    <w:name w:val="Table Grid"/>
    <w:basedOn w:val="a1"/>
    <w:uiPriority w:val="59"/>
    <w:unhideWhenUsed/>
    <w:rsid w:val="00C42F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
    <w:uiPriority w:val="99"/>
    <w:semiHidden/>
    <w:unhideWhenUsed/>
    <w:rsid w:val="00064D55"/>
    <w:rPr>
      <w:sz w:val="18"/>
      <w:szCs w:val="18"/>
    </w:rPr>
  </w:style>
  <w:style w:type="character" w:customStyle="1" w:styleId="Char">
    <w:name w:val="批注框文本 Char"/>
    <w:basedOn w:val="a0"/>
    <w:link w:val="a9"/>
    <w:uiPriority w:val="99"/>
    <w:semiHidden/>
    <w:rsid w:val="00064D5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F853-B1FD-4EE2-AC9F-3AAA3D95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18</Pages>
  <Words>999</Words>
  <Characters>5699</Characters>
  <Application>Microsoft Office Word</Application>
  <DocSecurity>0</DocSecurity>
  <PresentationFormat/>
  <Lines>47</Lines>
  <Paragraphs>13</Paragraphs>
  <Slides>0</Slides>
  <Notes>0</Notes>
  <HiddenSlides>0</HiddenSlides>
  <MMClips>0</MMClips>
  <ScaleCrop>false</ScaleCrop>
  <Company>微软中国</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关于对《新乡市卫滨区健康路西段南侧区域旧城棚户区改造征收补偿安置方案（征求意见稿）》进行征求公众意见的公告</dc:title>
  <dc:creator>Administrator</dc:creator>
  <cp:lastModifiedBy>个人用户</cp:lastModifiedBy>
  <cp:revision>112</cp:revision>
  <cp:lastPrinted>2021-06-11T00:25:00Z</cp:lastPrinted>
  <dcterms:created xsi:type="dcterms:W3CDTF">2015-10-29T10:23:00Z</dcterms:created>
  <dcterms:modified xsi:type="dcterms:W3CDTF">2021-06-23T01:50:00Z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