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卫滨区卫健委2023年行政处罚公示名单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08"/>
        <w:gridCol w:w="4165"/>
        <w:gridCol w:w="3635"/>
        <w:gridCol w:w="1644"/>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序号</w:t>
            </w:r>
          </w:p>
        </w:tc>
        <w:tc>
          <w:tcPr>
            <w:tcW w:w="2808" w:type="dxa"/>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行政处罚决定书文号</w:t>
            </w:r>
          </w:p>
        </w:tc>
        <w:tc>
          <w:tcPr>
            <w:tcW w:w="4165" w:type="dxa"/>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案由</w:t>
            </w:r>
          </w:p>
        </w:tc>
        <w:tc>
          <w:tcPr>
            <w:tcW w:w="3635" w:type="dxa"/>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处罚依据</w:t>
            </w:r>
          </w:p>
        </w:tc>
        <w:tc>
          <w:tcPr>
            <w:tcW w:w="1644" w:type="dxa"/>
            <w:vAlign w:val="top"/>
          </w:tcPr>
          <w:p>
            <w:pPr>
              <w:jc w:val="center"/>
              <w:rPr>
                <w:rFonts w:hint="eastAsia" w:ascii="宋体" w:hAnsi="宋体" w:eastAsia="宋体" w:cs="宋体"/>
                <w:b/>
                <w:bCs/>
                <w:kern w:val="2"/>
                <w:sz w:val="28"/>
                <w:szCs w:val="36"/>
                <w:vertAlign w:val="baseline"/>
                <w:lang w:val="en-US" w:eastAsia="zh-CN" w:bidi="ar-SA"/>
              </w:rPr>
            </w:pPr>
            <w:r>
              <w:rPr>
                <w:rFonts w:hint="eastAsia" w:ascii="宋体" w:hAnsi="宋体" w:eastAsia="宋体" w:cs="宋体"/>
                <w:b/>
                <w:bCs/>
                <w:sz w:val="28"/>
                <w:szCs w:val="36"/>
                <w:vertAlign w:val="baseline"/>
                <w:lang w:val="en-US" w:eastAsia="zh-CN"/>
              </w:rPr>
              <w:t>罚款金额</w:t>
            </w:r>
          </w:p>
        </w:tc>
        <w:tc>
          <w:tcPr>
            <w:tcW w:w="1393" w:type="dxa"/>
            <w:vAlign w:val="top"/>
          </w:tcPr>
          <w:p>
            <w:pPr>
              <w:jc w:val="center"/>
              <w:rPr>
                <w:rFonts w:hint="eastAsia" w:ascii="宋体" w:hAnsi="宋体" w:eastAsia="宋体" w:cs="宋体"/>
                <w:b/>
                <w:bCs/>
                <w:kern w:val="2"/>
                <w:sz w:val="28"/>
                <w:szCs w:val="36"/>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w:t>
            </w:r>
          </w:p>
        </w:tc>
        <w:tc>
          <w:tcPr>
            <w:tcW w:w="2808" w:type="dxa"/>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卫卫公罚﹝2023﹞1号</w:t>
            </w:r>
          </w:p>
        </w:tc>
        <w:tc>
          <w:tcPr>
            <w:tcW w:w="4165" w:type="dxa"/>
            <w:vAlign w:val="center"/>
          </w:tcPr>
          <w:p>
            <w:pPr>
              <w:keepNext w:val="0"/>
              <w:keepLines w:val="0"/>
              <w:widowControl/>
              <w:suppressLineNumbers w:val="0"/>
              <w:jc w:val="left"/>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新乡市卫滨区经典北方美发店未取得公共场所卫生许可证擅自营业案</w:t>
            </w:r>
          </w:p>
        </w:tc>
        <w:tc>
          <w:tcPr>
            <w:tcW w:w="3635" w:type="dxa"/>
            <w:vAlign w:val="center"/>
          </w:tcPr>
          <w:p>
            <w:pPr>
              <w:keepNext w:val="0"/>
              <w:keepLines w:val="0"/>
              <w:widowControl/>
              <w:suppressLineNumbers w:val="0"/>
              <w:jc w:val="left"/>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《公共场所卫生管理条例》第十四条第一款第四项；《公共场所卫生管理条例实施细则》第三十五条第一款</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警告，罚款2000元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2</w:t>
            </w:r>
          </w:p>
        </w:tc>
        <w:tc>
          <w:tcPr>
            <w:tcW w:w="2808" w:type="dxa"/>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卫卫公罚﹝2023﹞3号</w:t>
            </w:r>
          </w:p>
        </w:tc>
        <w:tc>
          <w:tcPr>
            <w:tcW w:w="4165" w:type="dxa"/>
            <w:vAlign w:val="center"/>
          </w:tcPr>
          <w:p>
            <w:pPr>
              <w:keepNext w:val="0"/>
              <w:keepLines w:val="0"/>
              <w:widowControl/>
              <w:suppressLineNumbers w:val="0"/>
              <w:jc w:val="left"/>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新乡市卫滨区奈可美容美甲店未取得公共场所卫生许可证擅自营业案</w:t>
            </w:r>
          </w:p>
        </w:tc>
        <w:tc>
          <w:tcPr>
            <w:tcW w:w="3635" w:type="dxa"/>
            <w:vAlign w:val="center"/>
          </w:tcPr>
          <w:p>
            <w:pPr>
              <w:keepNext w:val="0"/>
              <w:keepLines w:val="0"/>
              <w:widowControl/>
              <w:suppressLineNumbers w:val="0"/>
              <w:jc w:val="left"/>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《公共场所卫生管理条例》第十四条第一款第四项；《公共场所卫生管理条例实施细则》第三十五条第一款</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警告，罚款1000元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卫卫公罚﹝2023﹞5号</w:t>
            </w:r>
          </w:p>
        </w:tc>
        <w:tc>
          <w:tcPr>
            <w:tcW w:w="416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新乡市卫滨区曲方唯美美容美体店未取得公共场所卫生许可证擅自营业案</w:t>
            </w:r>
          </w:p>
        </w:tc>
        <w:tc>
          <w:tcPr>
            <w:tcW w:w="363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《公共场所卫生管理条例》第十四条第一款第四项；《公共场所卫生管理条例实施细则》第三十五条第一款</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警告，罚款2000元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卫卫医罚﹝2023﹞1 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新乡市卫滨区倪新丽西医诊所超出核准登记的诊疗科目开展诊疗活动案</w:t>
            </w:r>
          </w:p>
        </w:tc>
        <w:tc>
          <w:tcPr>
            <w:tcW w:w="3635"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《医疗机构管理条例》第四十六条</w:t>
            </w:r>
          </w:p>
        </w:tc>
        <w:tc>
          <w:tcPr>
            <w:tcW w:w="164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1.警告，2.没收违法所得人民币 8000 元，3.罚款30000元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卫卫公罚﹝2023﹞7 号</w:t>
            </w:r>
          </w:p>
        </w:tc>
        <w:tc>
          <w:tcPr>
            <w:tcW w:w="4165"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新乡市卫滨区壹号快捷酒店安排未获得有效健康合格证明从业人员从事直接为顾客服务工作案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《公共场所卫生管理条例》第十四条第一款第二项和《公共场所卫生管理条例实施细则》第三十八条</w:t>
            </w:r>
          </w:p>
        </w:tc>
        <w:tc>
          <w:tcPr>
            <w:tcW w:w="16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警告，罚款 1000元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卫卫公罚﹝2023﹞4号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新乡市卫滨区剪杰美发店未取得公共场所卫生许可证擅自营业案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《公共场所卫生管理条例》第十四条第一款第四项；《公共场所卫生管理条例实施细则》第三十五条第一款</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警告，罚款2000元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卫卫公罚﹝2023﹞6号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新乡市卫滨区柒月美甲店安排未获得有效健康合格证明从业人员从事直接为顾客服务工作案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《公共场所卫生管理条例》第十四条第一款第二项和《公共场所卫生管理条例实施细则》第三十八条</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警告，罚款1000元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卫卫公罚﹝2023﹞8号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新乡市卫滨区松针御发馆安排未获得有效健康合格证明从业人员从事直接为顾客服务工作案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《公共场所卫生管理条例》第十四条第一款第二项和《公共场所卫生管理条例实施细则》第三十八条</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警告，罚款1000元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卫卫公罚﹝2023﹞9号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新乡市卫滨区非剪美发店未取得公共场所卫生许可证擅自营业案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《公共场所卫生管理条例》第十四条第一款第四项；《公共场所卫生管理条例实施细则》第三十五条第一款</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警告，罚款1000元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卫卫公罚﹝2023﹞2号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新乡市卫滨区鑫盛主题酒店</w:t>
            </w:r>
            <w:bookmarkStart w:id="0" w:name="_GoBack"/>
            <w:bookmarkEnd w:id="0"/>
            <w:r>
              <w:rPr>
                <w:rFonts w:hint="eastAsia" w:ascii="仿宋" w:hAnsi="仿宋" w:eastAsia="仿宋" w:cs="仿宋"/>
                <w:i w:val="0"/>
                <w:iCs w:val="0"/>
                <w:color w:val="auto"/>
                <w:kern w:val="0"/>
                <w:sz w:val="24"/>
                <w:szCs w:val="24"/>
                <w:u w:val="none"/>
                <w:lang w:val="en-US" w:eastAsia="zh-CN" w:bidi="ar"/>
              </w:rPr>
              <w:t>未按照规定对公共场所的空气、微小气候等进行卫生监测案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《公共场所卫生管理条例实施细则》第三十六条第一项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警告，罚款1900元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卫卫传罚﹝2023﹞3号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新乡市卫滨区杜金钢诊所未执行国家有关规范、标准和规定案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《消毒管理办法》第四十一条</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罚款1200元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280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卫卫传罚﹝2023﹞4号</w:t>
            </w:r>
          </w:p>
        </w:tc>
        <w:tc>
          <w:tcPr>
            <w:tcW w:w="4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新乡市卫滨区李新孝诊所塑封包装的口腔器械包装外未按国家有关规定注明相关消毒日期及失效日期等内容案</w:t>
            </w:r>
          </w:p>
        </w:tc>
        <w:tc>
          <w:tcPr>
            <w:tcW w:w="36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《消毒管理办法》第四十一条</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罚款1900元</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2023.6.29</w:t>
            </w:r>
          </w:p>
        </w:tc>
      </w:tr>
    </w:tbl>
    <w:p/>
    <w:sectPr>
      <w:pgSz w:w="16838" w:h="11906" w:orient="landscape"/>
      <w:pgMar w:top="1179" w:right="1327" w:bottom="1179"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ODkwNGEyNzRlYmVkMzk2MmI5ZWQ2MWU1MzlhNDkifQ=="/>
  </w:docVars>
  <w:rsids>
    <w:rsidRoot w:val="07042945"/>
    <w:rsid w:val="02614EA2"/>
    <w:rsid w:val="07042945"/>
    <w:rsid w:val="09DA385F"/>
    <w:rsid w:val="1FF26BAE"/>
    <w:rsid w:val="2C97623E"/>
    <w:rsid w:val="45682CB5"/>
    <w:rsid w:val="4D9C37E9"/>
    <w:rsid w:val="4DCE3A17"/>
    <w:rsid w:val="6800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1201</Words>
  <Characters>1400</Characters>
  <Lines>0</Lines>
  <Paragraphs>0</Paragraphs>
  <TotalTime>8</TotalTime>
  <ScaleCrop>false</ScaleCrop>
  <LinksUpToDate>false</LinksUpToDate>
  <CharactersWithSpaces>1406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 彩色的梦</cp:lastModifiedBy>
  <dcterms:modified xsi:type="dcterms:W3CDTF">2023-07-04T01:53:34Z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54AA6C9151BF433BBBFA164EE2E37CCC_13</vt:lpwstr>
  </property>
</Properties>
</file>