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872797">
      <w:pPr>
        <w:spacing w:line="480" w:lineRule="auto"/>
        <w:jc w:val="center"/>
        <w:rPr>
          <w:b/>
          <w:color w:val="FF0000"/>
          <w:sz w:val="48"/>
          <w:szCs w:val="48"/>
        </w:rPr>
      </w:pPr>
      <w:r>
        <w:rPr>
          <w:rFonts w:hint="eastAsia"/>
          <w:b/>
          <w:color w:val="FF0000"/>
          <w:sz w:val="48"/>
          <w:szCs w:val="48"/>
        </w:rPr>
        <w:t>新乡市卫滨区市场监督管理局</w:t>
      </w:r>
    </w:p>
    <w:p w14:paraId="6F06C80F">
      <w:pPr>
        <w:spacing w:line="480" w:lineRule="auto"/>
        <w:jc w:val="center"/>
        <w:rPr>
          <w:b/>
          <w:color w:val="FF0000"/>
          <w:sz w:val="48"/>
          <w:szCs w:val="48"/>
        </w:rPr>
      </w:pPr>
      <w:r>
        <w:rPr>
          <w:rFonts w:hint="eastAsia"/>
          <w:b/>
          <w:color w:val="FF0000"/>
          <w:sz w:val="48"/>
          <w:szCs w:val="48"/>
        </w:rPr>
        <w:t>通    告</w:t>
      </w:r>
    </w:p>
    <w:p w14:paraId="333AE703">
      <w:pPr>
        <w:jc w:val="center"/>
        <w:rPr>
          <w:b/>
          <w:sz w:val="36"/>
          <w:szCs w:val="36"/>
        </w:rPr>
      </w:pPr>
      <w:r>
        <w:rPr>
          <w:rFonts w:hint="eastAsia"/>
          <w:b/>
          <w:sz w:val="36"/>
          <w:szCs w:val="36"/>
        </w:rPr>
        <w:t>新乡市卫滨区市场监督管理局关于食品安全</w:t>
      </w:r>
    </w:p>
    <w:p w14:paraId="2C43F762">
      <w:pPr>
        <w:jc w:val="center"/>
        <w:rPr>
          <w:b/>
          <w:sz w:val="36"/>
          <w:szCs w:val="36"/>
        </w:rPr>
      </w:pPr>
      <w:r>
        <w:rPr>
          <w:rFonts w:hint="eastAsia"/>
          <w:b/>
          <w:sz w:val="36"/>
          <w:szCs w:val="36"/>
        </w:rPr>
        <w:t>监督抽检情况的通告</w:t>
      </w:r>
    </w:p>
    <w:p w14:paraId="39B37000">
      <w:pPr>
        <w:jc w:val="center"/>
        <w:rPr>
          <w:b/>
          <w:color w:val="FF0000"/>
          <w:sz w:val="36"/>
          <w:szCs w:val="36"/>
          <w:highlight w:val="none"/>
        </w:rPr>
      </w:pPr>
      <w:r>
        <w:rPr>
          <w:rFonts w:hint="eastAsia"/>
          <w:b/>
          <w:color w:val="FF0000"/>
          <w:sz w:val="36"/>
          <w:szCs w:val="36"/>
          <w:highlight w:val="none"/>
        </w:rPr>
        <w:t>(20</w:t>
      </w:r>
      <w:r>
        <w:rPr>
          <w:b/>
          <w:color w:val="FF0000"/>
          <w:sz w:val="36"/>
          <w:szCs w:val="36"/>
          <w:highlight w:val="none"/>
        </w:rPr>
        <w:t>2</w:t>
      </w:r>
      <w:r>
        <w:rPr>
          <w:rFonts w:hint="eastAsia"/>
          <w:b/>
          <w:color w:val="FF0000"/>
          <w:sz w:val="36"/>
          <w:szCs w:val="36"/>
          <w:highlight w:val="none"/>
          <w:lang w:val="en-US" w:eastAsia="zh-CN"/>
        </w:rPr>
        <w:t>5</w:t>
      </w:r>
      <w:r>
        <w:rPr>
          <w:rFonts w:hint="eastAsia"/>
          <w:b/>
          <w:color w:val="FF0000"/>
          <w:sz w:val="36"/>
          <w:szCs w:val="36"/>
          <w:highlight w:val="none"/>
        </w:rPr>
        <w:t>年第</w:t>
      </w:r>
      <w:r>
        <w:rPr>
          <w:rFonts w:hint="eastAsia"/>
          <w:b/>
          <w:color w:val="FF0000"/>
          <w:sz w:val="36"/>
          <w:szCs w:val="36"/>
          <w:highlight w:val="none"/>
          <w:lang w:val="en-US" w:eastAsia="zh-CN"/>
        </w:rPr>
        <w:t>3</w:t>
      </w:r>
      <w:r>
        <w:rPr>
          <w:rFonts w:hint="eastAsia"/>
          <w:b/>
          <w:color w:val="FF0000"/>
          <w:sz w:val="36"/>
          <w:szCs w:val="36"/>
          <w:highlight w:val="none"/>
        </w:rPr>
        <w:t>期)</w:t>
      </w:r>
    </w:p>
    <w:p w14:paraId="2DA28C75">
      <w:pPr>
        <w:pStyle w:val="10"/>
        <w:ind w:firstLine="600"/>
        <w:rPr>
          <w:rFonts w:asciiTheme="minorEastAsia" w:hAnsiTheme="minorEastAsia"/>
          <w:sz w:val="30"/>
          <w:szCs w:val="30"/>
        </w:rPr>
      </w:pPr>
      <w:r>
        <w:rPr>
          <w:rFonts w:hint="eastAsia" w:asciiTheme="minorEastAsia" w:hAnsiTheme="minorEastAsia"/>
          <w:color w:val="000000" w:themeColor="text1"/>
          <w:sz w:val="30"/>
          <w:szCs w:val="30"/>
          <w14:textFill>
            <w14:solidFill>
              <w14:schemeClr w14:val="tx1"/>
            </w14:solidFill>
          </w14:textFill>
        </w:rPr>
        <w:t>近期，新乡市卫滨区市场监督管理局组织抽检</w:t>
      </w:r>
      <w:r>
        <w:rPr>
          <w:rFonts w:hint="eastAsia" w:asciiTheme="minorEastAsia" w:hAnsiTheme="minorEastAsia"/>
          <w:color w:val="auto"/>
          <w:sz w:val="30"/>
          <w:szCs w:val="30"/>
          <w:highlight w:val="none"/>
        </w:rPr>
        <w:t>了</w:t>
      </w:r>
      <w:r>
        <w:rPr>
          <w:rFonts w:hint="eastAsia" w:asciiTheme="minorEastAsia" w:hAnsiTheme="minorEastAsia"/>
          <w:color w:val="auto"/>
          <w:sz w:val="30"/>
          <w:szCs w:val="30"/>
          <w:highlight w:val="none"/>
          <w:lang w:val="en-US" w:eastAsia="zh-CN"/>
        </w:rPr>
        <w:t>饼干、</w:t>
      </w:r>
      <w:r>
        <w:rPr>
          <w:rFonts w:hint="eastAsia" w:asciiTheme="minorEastAsia" w:hAnsiTheme="minorEastAsia"/>
          <w:color w:val="auto"/>
          <w:sz w:val="30"/>
          <w:szCs w:val="30"/>
          <w:highlight w:val="none"/>
        </w:rPr>
        <w:t>餐饮食品、</w:t>
      </w:r>
      <w:r>
        <w:rPr>
          <w:rFonts w:hint="eastAsia" w:asciiTheme="minorEastAsia" w:hAnsiTheme="minorEastAsia"/>
          <w:color w:val="auto"/>
          <w:sz w:val="30"/>
          <w:szCs w:val="30"/>
          <w:highlight w:val="none"/>
          <w:lang w:val="en-US" w:eastAsia="zh-CN"/>
        </w:rPr>
        <w:t>蛋制品</w:t>
      </w:r>
      <w:r>
        <w:rPr>
          <w:rFonts w:hint="eastAsia" w:asciiTheme="minorEastAsia" w:hAnsiTheme="minorEastAsia"/>
          <w:color w:val="auto"/>
          <w:sz w:val="30"/>
          <w:szCs w:val="30"/>
          <w:highlight w:val="none"/>
          <w:lang w:eastAsia="zh-CN"/>
        </w:rPr>
        <w:t>、</w:t>
      </w:r>
      <w:r>
        <w:rPr>
          <w:rFonts w:hint="eastAsia" w:asciiTheme="minorEastAsia" w:hAnsiTheme="minorEastAsia"/>
          <w:color w:val="auto"/>
          <w:sz w:val="30"/>
          <w:szCs w:val="30"/>
          <w:highlight w:val="none"/>
          <w:lang w:val="en-US" w:eastAsia="zh-CN"/>
        </w:rPr>
        <w:t>调味品、豆制品、蜂产品、糕点、酒类、粮食加工品、乳制品、蔬菜制品、糖果制品、食用农产品13</w:t>
      </w:r>
      <w:r>
        <w:rPr>
          <w:rFonts w:hint="eastAsia" w:asciiTheme="minorEastAsia" w:hAnsiTheme="minorEastAsia"/>
          <w:color w:val="auto"/>
          <w:sz w:val="30"/>
          <w:szCs w:val="30"/>
          <w:highlight w:val="none"/>
        </w:rPr>
        <w:t>大类</w:t>
      </w:r>
      <w:r>
        <w:rPr>
          <w:rFonts w:hint="eastAsia" w:asciiTheme="minorEastAsia" w:hAnsiTheme="minorEastAsia"/>
          <w:color w:val="auto"/>
          <w:sz w:val="30"/>
          <w:szCs w:val="30"/>
        </w:rPr>
        <w:t>食品</w:t>
      </w:r>
      <w:r>
        <w:rPr>
          <w:rFonts w:hint="eastAsia" w:asciiTheme="minorEastAsia" w:hAnsiTheme="minorEastAsia"/>
          <w:color w:val="auto"/>
          <w:sz w:val="30"/>
          <w:szCs w:val="30"/>
          <w:lang w:val="en-US" w:eastAsia="zh-CN"/>
        </w:rPr>
        <w:t>42</w:t>
      </w:r>
      <w:r>
        <w:rPr>
          <w:rFonts w:hint="eastAsia" w:asciiTheme="minorEastAsia" w:hAnsiTheme="minorEastAsia"/>
          <w:color w:val="auto"/>
          <w:sz w:val="30"/>
          <w:szCs w:val="30"/>
        </w:rPr>
        <w:t>批次样品，抽样检验项目合格样品</w:t>
      </w:r>
      <w:r>
        <w:rPr>
          <w:rFonts w:hint="eastAsia" w:asciiTheme="minorEastAsia" w:hAnsiTheme="minorEastAsia"/>
          <w:color w:val="auto"/>
          <w:sz w:val="30"/>
          <w:szCs w:val="30"/>
          <w:lang w:val="en-US" w:eastAsia="zh-CN"/>
        </w:rPr>
        <w:t>42</w:t>
      </w:r>
      <w:r>
        <w:rPr>
          <w:rFonts w:hint="eastAsia" w:asciiTheme="minorEastAsia" w:hAnsiTheme="minorEastAsia"/>
          <w:color w:val="auto"/>
          <w:sz w:val="30"/>
          <w:szCs w:val="30"/>
        </w:rPr>
        <w:t>批次，</w:t>
      </w:r>
      <w:r>
        <w:rPr>
          <w:rFonts w:hint="eastAsia" w:asciiTheme="minorEastAsia" w:hAnsiTheme="minorEastAsia"/>
          <w:sz w:val="30"/>
          <w:szCs w:val="30"/>
          <w:lang w:eastAsia="zh-CN"/>
        </w:rPr>
        <w:t>未检出不合格样品</w:t>
      </w:r>
      <w:r>
        <w:rPr>
          <w:rFonts w:hint="eastAsia" w:asciiTheme="minorEastAsia" w:hAnsiTheme="minorEastAsia"/>
          <w:color w:val="auto"/>
          <w:sz w:val="30"/>
          <w:szCs w:val="30"/>
        </w:rPr>
        <w:t>。</w:t>
      </w:r>
      <w:r>
        <w:rPr>
          <w:rFonts w:hint="eastAsia" w:asciiTheme="minorEastAsia" w:hAnsiTheme="minorEastAsia"/>
          <w:sz w:val="30"/>
          <w:szCs w:val="30"/>
        </w:rPr>
        <w:t>检验项目等具体情况见附件。</w:t>
      </w:r>
    </w:p>
    <w:p w14:paraId="0BF3E175">
      <w:pPr>
        <w:pStyle w:val="10"/>
        <w:ind w:firstLine="600"/>
        <w:rPr>
          <w:rFonts w:asciiTheme="minorEastAsia" w:hAnsiTheme="minorEastAsia"/>
          <w:sz w:val="30"/>
          <w:szCs w:val="30"/>
        </w:rPr>
      </w:pPr>
      <w:r>
        <w:rPr>
          <w:rFonts w:hint="eastAsia" w:asciiTheme="minorEastAsia" w:hAnsiTheme="minorEastAsia"/>
          <w:sz w:val="30"/>
          <w:szCs w:val="30"/>
        </w:rPr>
        <w:t>特别提醒广大消费者，注意饮食安全，遇到食品安全问题，请积极参与食品安全监督，拨打12315投诉举报电话进行投诉或举报。</w:t>
      </w:r>
    </w:p>
    <w:p w14:paraId="195292AC">
      <w:pPr>
        <w:pStyle w:val="10"/>
        <w:ind w:firstLine="600"/>
        <w:rPr>
          <w:rFonts w:asciiTheme="minorEastAsia" w:hAnsiTheme="minorEastAsia"/>
          <w:sz w:val="30"/>
          <w:szCs w:val="30"/>
          <w:highlight w:val="none"/>
        </w:rPr>
      </w:pPr>
      <w:r>
        <w:rPr>
          <w:rFonts w:hint="eastAsia" w:asciiTheme="minorEastAsia" w:hAnsiTheme="minorEastAsia"/>
          <w:sz w:val="30"/>
          <w:szCs w:val="30"/>
        </w:rPr>
        <w:t>特此通告。</w:t>
      </w:r>
    </w:p>
    <w:p w14:paraId="7A446BC2">
      <w:pPr>
        <w:pStyle w:val="10"/>
        <w:ind w:left="420" w:firstLine="0" w:firstLineChars="0"/>
        <w:rPr>
          <w:rFonts w:hint="default" w:asciiTheme="minorEastAsia" w:hAnsiTheme="minorEastAsia" w:eastAsiaTheme="minorEastAsia"/>
          <w:sz w:val="30"/>
          <w:szCs w:val="30"/>
          <w:highlight w:val="none"/>
          <w:lang w:val="en-US" w:eastAsia="zh-CN"/>
        </w:rPr>
      </w:pPr>
      <w:r>
        <w:rPr>
          <w:rFonts w:hint="eastAsia" w:asciiTheme="minorEastAsia" w:hAnsiTheme="minorEastAsia"/>
          <w:sz w:val="30"/>
          <w:szCs w:val="30"/>
          <w:highlight w:val="none"/>
        </w:rPr>
        <w:t>附件：1、本次检验项目-</w:t>
      </w:r>
      <w:r>
        <w:rPr>
          <w:rFonts w:hint="eastAsia" w:asciiTheme="minorEastAsia" w:hAnsiTheme="minorEastAsia"/>
          <w:color w:val="000000" w:themeColor="text1"/>
          <w:sz w:val="30"/>
          <w:szCs w:val="30"/>
          <w:highlight w:val="none"/>
          <w:lang w:val="en-US" w:eastAsia="zh-CN"/>
          <w14:textFill>
            <w14:solidFill>
              <w14:schemeClr w14:val="tx1"/>
            </w14:solidFill>
          </w14:textFill>
        </w:rPr>
        <w:t>20250409</w:t>
      </w:r>
    </w:p>
    <w:p w14:paraId="5267D0FA">
      <w:pPr>
        <w:ind w:firstLine="1350" w:firstLineChars="450"/>
        <w:rPr>
          <w:rFonts w:hint="default" w:asciiTheme="minorEastAsia" w:hAnsiTheme="minorEastAsia"/>
          <w:sz w:val="30"/>
          <w:szCs w:val="30"/>
          <w:highlight w:val="none"/>
          <w:lang w:val="en-US"/>
        </w:rPr>
      </w:pPr>
      <w:r>
        <w:rPr>
          <w:rFonts w:hint="eastAsia" w:asciiTheme="minorEastAsia" w:hAnsiTheme="minorEastAsia"/>
          <w:sz w:val="30"/>
          <w:szCs w:val="30"/>
          <w:highlight w:val="none"/>
        </w:rPr>
        <w:t>2、食品安全监督抽检合格信息-</w:t>
      </w:r>
      <w:r>
        <w:rPr>
          <w:rFonts w:hint="eastAsia" w:asciiTheme="minorEastAsia" w:hAnsiTheme="minorEastAsia"/>
          <w:color w:val="000000" w:themeColor="text1"/>
          <w:sz w:val="30"/>
          <w:szCs w:val="30"/>
          <w:highlight w:val="none"/>
          <w:lang w:val="en-US" w:eastAsia="zh-CN"/>
          <w14:textFill>
            <w14:solidFill>
              <w14:schemeClr w14:val="tx1"/>
            </w14:solidFill>
          </w14:textFill>
        </w:rPr>
        <w:t>20250409</w:t>
      </w:r>
    </w:p>
    <w:p w14:paraId="6C8A10D0">
      <w:pPr>
        <w:ind w:firstLine="1350" w:firstLineChars="450"/>
        <w:rPr>
          <w:rFonts w:hint="eastAsia" w:asciiTheme="minorEastAsia" w:hAnsiTheme="minorEastAsia"/>
          <w:sz w:val="30"/>
          <w:szCs w:val="30"/>
          <w:highlight w:val="none"/>
          <w:lang w:val="en-US" w:eastAsia="zh-CN"/>
        </w:rPr>
      </w:pPr>
    </w:p>
    <w:p w14:paraId="038C99FE">
      <w:pPr>
        <w:pStyle w:val="10"/>
        <w:ind w:left="420" w:firstLine="4800" w:firstLineChars="1600"/>
        <w:rPr>
          <w:rFonts w:asciiTheme="minorEastAsia" w:hAnsiTheme="minorEastAsia"/>
          <w:b/>
          <w:sz w:val="36"/>
          <w:szCs w:val="36"/>
        </w:rPr>
      </w:pPr>
      <w:r>
        <w:rPr>
          <w:rFonts w:hint="eastAsia" w:asciiTheme="minorEastAsia" w:hAnsiTheme="minorEastAsia"/>
          <w:color w:val="000000" w:themeColor="text1"/>
          <w:sz w:val="30"/>
          <w:szCs w:val="30"/>
          <w:highlight w:val="none"/>
          <w14:textFill>
            <w14:solidFill>
              <w14:schemeClr w14:val="tx1"/>
            </w14:solidFill>
          </w14:textFill>
        </w:rPr>
        <w:t>20</w:t>
      </w:r>
      <w:r>
        <w:rPr>
          <w:rFonts w:asciiTheme="minorEastAsia" w:hAnsiTheme="minorEastAsia"/>
          <w:color w:val="000000" w:themeColor="text1"/>
          <w:sz w:val="30"/>
          <w:szCs w:val="30"/>
          <w:highlight w:val="none"/>
          <w14:textFill>
            <w14:solidFill>
              <w14:schemeClr w14:val="tx1"/>
            </w14:solidFill>
          </w14:textFill>
        </w:rPr>
        <w:t>2</w:t>
      </w:r>
      <w:r>
        <w:rPr>
          <w:rFonts w:hint="eastAsia" w:asciiTheme="minorEastAsia" w:hAnsiTheme="minorEastAsia"/>
          <w:color w:val="000000" w:themeColor="text1"/>
          <w:sz w:val="30"/>
          <w:szCs w:val="30"/>
          <w:highlight w:val="none"/>
          <w:lang w:val="en-US" w:eastAsia="zh-CN"/>
          <w14:textFill>
            <w14:solidFill>
              <w14:schemeClr w14:val="tx1"/>
            </w14:solidFill>
          </w14:textFill>
        </w:rPr>
        <w:t>5</w:t>
      </w:r>
      <w:r>
        <w:rPr>
          <w:rFonts w:hint="eastAsia" w:asciiTheme="minorEastAsia" w:hAnsiTheme="minorEastAsia"/>
          <w:color w:val="000000" w:themeColor="text1"/>
          <w:sz w:val="30"/>
          <w:szCs w:val="30"/>
          <w:highlight w:val="none"/>
          <w14:textFill>
            <w14:solidFill>
              <w14:schemeClr w14:val="tx1"/>
            </w14:solidFill>
          </w14:textFill>
        </w:rPr>
        <w:t>年</w:t>
      </w:r>
      <w:r>
        <w:rPr>
          <w:rFonts w:hint="eastAsia" w:asciiTheme="minorEastAsia" w:hAnsiTheme="minorEastAsia"/>
          <w:color w:val="000000" w:themeColor="text1"/>
          <w:sz w:val="30"/>
          <w:szCs w:val="30"/>
          <w:highlight w:val="none"/>
          <w:lang w:val="en-US" w:eastAsia="zh-CN"/>
          <w14:textFill>
            <w14:solidFill>
              <w14:schemeClr w14:val="tx1"/>
            </w14:solidFill>
          </w14:textFill>
        </w:rPr>
        <w:t>0</w:t>
      </w:r>
      <w:bookmarkStart w:id="0" w:name="_GoBack"/>
      <w:bookmarkEnd w:id="0"/>
      <w:r>
        <w:rPr>
          <w:rFonts w:hint="eastAsia" w:asciiTheme="minorEastAsia" w:hAnsiTheme="minorEastAsia"/>
          <w:color w:val="000000" w:themeColor="text1"/>
          <w:sz w:val="30"/>
          <w:szCs w:val="30"/>
          <w:highlight w:val="none"/>
          <w:lang w:val="en-US" w:eastAsia="zh-CN"/>
          <w14:textFill>
            <w14:solidFill>
              <w14:schemeClr w14:val="tx1"/>
            </w14:solidFill>
          </w14:textFill>
        </w:rPr>
        <w:t>4</w:t>
      </w:r>
      <w:r>
        <w:rPr>
          <w:rFonts w:hint="eastAsia" w:asciiTheme="minorEastAsia" w:hAnsiTheme="minorEastAsia"/>
          <w:color w:val="000000" w:themeColor="text1"/>
          <w:sz w:val="30"/>
          <w:szCs w:val="30"/>
          <w:highlight w:val="none"/>
          <w14:textFill>
            <w14:solidFill>
              <w14:schemeClr w14:val="tx1"/>
            </w14:solidFill>
          </w14:textFill>
        </w:rPr>
        <w:t>月</w:t>
      </w:r>
      <w:r>
        <w:rPr>
          <w:rFonts w:hint="eastAsia" w:asciiTheme="minorEastAsia" w:hAnsiTheme="minorEastAsia"/>
          <w:color w:val="000000" w:themeColor="text1"/>
          <w:sz w:val="30"/>
          <w:szCs w:val="30"/>
          <w:highlight w:val="none"/>
          <w:lang w:val="en-US" w:eastAsia="zh-CN"/>
          <w14:textFill>
            <w14:solidFill>
              <w14:schemeClr w14:val="tx1"/>
            </w14:solidFill>
          </w14:textFill>
        </w:rPr>
        <w:t>09</w:t>
      </w:r>
      <w:r>
        <w:rPr>
          <w:rFonts w:hint="eastAsia" w:asciiTheme="minorEastAsia" w:hAnsiTheme="minorEastAsia"/>
          <w:color w:val="000000" w:themeColor="text1"/>
          <w:sz w:val="30"/>
          <w:szCs w:val="30"/>
          <w:highlight w:val="none"/>
          <w14:textFill>
            <w14:solidFill>
              <w14:schemeClr w14:val="tx1"/>
            </w14:solidFill>
          </w14:textFill>
        </w:rPr>
        <w:t>日</w:t>
      </w:r>
      <w:r>
        <w:rPr>
          <w:rFonts w:asciiTheme="minorEastAsia" w:hAnsiTheme="minorEastAsia"/>
          <w:sz w:val="30"/>
          <w:szCs w:val="30"/>
          <w:highlight w:val="none"/>
        </w:rPr>
        <w:br w:type="page"/>
      </w:r>
      <w:r>
        <w:rPr>
          <w:rFonts w:hint="eastAsia" w:asciiTheme="minorEastAsia" w:hAnsiTheme="minorEastAsia"/>
          <w:b/>
          <w:sz w:val="36"/>
          <w:szCs w:val="36"/>
        </w:rPr>
        <w:t>附件1</w:t>
      </w:r>
    </w:p>
    <w:p w14:paraId="026FE5F2">
      <w:pPr>
        <w:widowControl/>
        <w:jc w:val="center"/>
        <w:rPr>
          <w:rFonts w:asciiTheme="minorEastAsia" w:hAnsiTheme="minorEastAsia"/>
          <w:b/>
          <w:sz w:val="44"/>
          <w:szCs w:val="44"/>
        </w:rPr>
      </w:pPr>
      <w:r>
        <w:rPr>
          <w:rFonts w:hint="eastAsia" w:asciiTheme="minorEastAsia" w:hAnsiTheme="minorEastAsia"/>
          <w:b/>
          <w:sz w:val="44"/>
          <w:szCs w:val="44"/>
        </w:rPr>
        <w:t>本次检验项目</w:t>
      </w:r>
    </w:p>
    <w:p w14:paraId="5F3359C6">
      <w:pPr>
        <w:numPr>
          <w:ilvl w:val="0"/>
          <w:numId w:val="1"/>
        </w:numPr>
        <w:spacing w:line="560" w:lineRule="exact"/>
        <w:rPr>
          <w:rFonts w:hint="eastAsia" w:ascii="黑体" w:hAnsi="黑体" w:eastAsia="黑体" w:cs="黑体"/>
          <w:bCs/>
          <w:color w:val="000000" w:themeColor="text1"/>
          <w:sz w:val="32"/>
          <w:szCs w:val="32"/>
          <w:lang w:val="en-US" w:eastAsia="zh-CN"/>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饼干</w:t>
      </w:r>
    </w:p>
    <w:p w14:paraId="119FB5A6">
      <w:pPr>
        <w:spacing w:line="560" w:lineRule="exac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（一）抽检依据</w:t>
      </w:r>
    </w:p>
    <w:p w14:paraId="6FC56AD4">
      <w:pPr>
        <w:numPr>
          <w:ilvl w:val="0"/>
          <w:numId w:val="0"/>
        </w:numPr>
        <w:spacing w:line="560" w:lineRule="exact"/>
        <w:ind w:firstLine="640" w:firstLineChars="200"/>
        <w:rPr>
          <w:rFonts w:hint="eastAsia" w:ascii="方正仿宋_GB2312" w:hAnsi="方正仿宋_GB2312" w:eastAsia="方正仿宋_GB2312" w:cs="方正仿宋_GB2312"/>
          <w:bCs/>
          <w:sz w:val="32"/>
          <w:szCs w:val="32"/>
        </w:rPr>
      </w:pPr>
      <w:r>
        <w:rPr>
          <w:rFonts w:hint="eastAsia" w:ascii="仿宋_GB2312" w:hAnsi="仿宋_GB2312" w:eastAsia="仿宋_GB2312" w:cs="仿宋_GB2312"/>
          <w:sz w:val="32"/>
          <w:szCs w:val="32"/>
        </w:rPr>
        <w:t>抽检依据GB 2760-2014《食品安全国家标准 食品添加剂使用标准》、GB 7100-2015《食品安全国家标准 饼干》、 GB 29921-2021《食品安全国家标准 预包装食品中致病菌限量》、GB 31607-2021《食品安全国家标准 散装即食食品中致病菌限量》等标准及产品明示标准和质量要求。</w:t>
      </w:r>
    </w:p>
    <w:p w14:paraId="5FDFF3D6">
      <w:pPr>
        <w:spacing w:line="560" w:lineRule="exac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14:paraId="64A6326D">
      <w:pPr>
        <w:numPr>
          <w:ilvl w:val="0"/>
          <w:numId w:val="0"/>
        </w:numPr>
        <w:spacing w:line="560" w:lineRule="exact"/>
        <w:ind w:firstLine="640" w:firstLineChars="200"/>
        <w:rPr>
          <w:rFonts w:hint="eastAsia" w:ascii="黑体" w:hAnsi="黑体" w:eastAsia="黑体" w:cs="黑体"/>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sz w:val="32"/>
          <w:szCs w:val="32"/>
        </w:rPr>
        <w:t>饼干检验项目包括酸价（以脂肪计）（KOH）、过氧化值（以脂肪计）、山梨酸及其钾盐（以山梨酸计）、糖精钠（以糖精计）、铝的残留量（干样品，以Al计）、脱氢乙酸及其钠盐（以脱氢乙酸计）、甜蜜素（以环己基氨基磺酸计）、菌落总数、大肠菌群、金黄色葡萄球菌、沙门氏菌、霉菌。</w:t>
      </w:r>
    </w:p>
    <w:p w14:paraId="765DFC99">
      <w:pPr>
        <w:spacing w:line="560" w:lineRule="exact"/>
        <w:rPr>
          <w:rFonts w:ascii="黑体" w:hAnsi="黑体" w:eastAsia="黑体" w:cs="黑体"/>
          <w:b/>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二</w:t>
      </w:r>
      <w:r>
        <w:rPr>
          <w:rFonts w:hint="eastAsia" w:ascii="黑体" w:hAnsi="黑体" w:eastAsia="黑体" w:cs="黑体"/>
          <w:bCs/>
          <w:color w:val="000000" w:themeColor="text1"/>
          <w:sz w:val="32"/>
          <w:szCs w:val="32"/>
          <w14:textFill>
            <w14:solidFill>
              <w14:schemeClr w14:val="tx1"/>
            </w14:solidFill>
          </w14:textFill>
        </w:rPr>
        <w:t>、餐饮食品</w:t>
      </w:r>
    </w:p>
    <w:p w14:paraId="3A37E109">
      <w:pPr>
        <w:spacing w:line="560" w:lineRule="exac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（一）抽检依据</w:t>
      </w:r>
    </w:p>
    <w:p w14:paraId="60189A3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抽检依据GB 2760-2014《食品安全国家标准 食品添加剂使用标准》、</w:t>
      </w:r>
      <w:r>
        <w:rPr>
          <w:rFonts w:ascii="仿宋_GB2312" w:hAnsi="仿宋_GB2312" w:eastAsia="仿宋_GB2312" w:cs="仿宋_GB2312"/>
          <w:sz w:val="32"/>
          <w:szCs w:val="32"/>
        </w:rPr>
        <w:t>GB 14934</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2016</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食品安全国家标准 消毒餐（饮）具</w:t>
      </w:r>
      <w:r>
        <w:rPr>
          <w:rFonts w:hint="eastAsia" w:ascii="仿宋_GB2312" w:hAnsi="仿宋_GB2312" w:eastAsia="仿宋_GB2312" w:cs="仿宋_GB2312"/>
          <w:sz w:val="32"/>
          <w:szCs w:val="32"/>
        </w:rPr>
        <w:t>》。</w:t>
      </w:r>
    </w:p>
    <w:p w14:paraId="73831AA8">
      <w:pPr>
        <w:spacing w:line="560" w:lineRule="exact"/>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（二）抽检项目</w:t>
      </w:r>
    </w:p>
    <w:p w14:paraId="08E88382">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1.包子（自制）</w:t>
      </w:r>
      <w:r>
        <w:rPr>
          <w:rFonts w:hint="eastAsia" w:ascii="仿宋_GB2312" w:hAnsi="仿宋_GB2312" w:eastAsia="仿宋_GB2312" w:cs="仿宋_GB2312"/>
          <w:color w:val="000000" w:themeColor="text1"/>
          <w:sz w:val="32"/>
          <w:szCs w:val="32"/>
          <w14:textFill>
            <w14:solidFill>
              <w14:schemeClr w14:val="tx1"/>
            </w14:solidFill>
          </w14:textFill>
        </w:rPr>
        <w:t>抽检项目包括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苯甲酸及其钠盐（以苯甲酸计）、山梨酸及其钾盐（以山梨酸计）、糖精钠（以糖精计）</w:t>
      </w:r>
      <w:r>
        <w:rPr>
          <w:rFonts w:hint="eastAsia" w:ascii="仿宋_GB2312" w:hAnsi="仿宋_GB2312" w:eastAsia="仿宋_GB2312" w:cs="仿宋_GB2312"/>
          <w:color w:val="000000" w:themeColor="text1"/>
          <w:sz w:val="32"/>
          <w:szCs w:val="32"/>
          <w14:textFill>
            <w14:solidFill>
              <w14:schemeClr w14:val="tx1"/>
            </w14:solidFill>
          </w14:textFill>
        </w:rPr>
        <w:t>。</w:t>
      </w:r>
    </w:p>
    <w:p w14:paraId="6DAD93D8">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2.油饼油条（自制）</w:t>
      </w:r>
      <w:r>
        <w:rPr>
          <w:rFonts w:hint="eastAsia" w:ascii="仿宋_GB2312" w:hAnsi="仿宋_GB2312" w:eastAsia="仿宋_GB2312" w:cs="仿宋_GB2312"/>
          <w:color w:val="000000" w:themeColor="text1"/>
          <w:sz w:val="32"/>
          <w:szCs w:val="32"/>
          <w14:textFill>
            <w14:solidFill>
              <w14:schemeClr w14:val="tx1"/>
            </w14:solidFill>
          </w14:textFill>
        </w:rPr>
        <w:t>抽检项目包括</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铝的残留量（干样品，以Al计）</w:t>
      </w:r>
      <w:r>
        <w:rPr>
          <w:rFonts w:hint="eastAsia" w:ascii="仿宋_GB2312" w:hAnsi="仿宋_GB2312" w:eastAsia="仿宋_GB2312" w:cs="仿宋_GB2312"/>
          <w:color w:val="000000" w:themeColor="text1"/>
          <w:sz w:val="32"/>
          <w:szCs w:val="32"/>
          <w14:textFill>
            <w14:solidFill>
              <w14:schemeClr w14:val="tx1"/>
            </w14:solidFill>
          </w14:textFill>
        </w:rPr>
        <w:t>。</w:t>
      </w:r>
    </w:p>
    <w:p w14:paraId="0BDCF047">
      <w:pPr>
        <w:spacing w:line="560" w:lineRule="exact"/>
        <w:ind w:firstLine="640" w:firstLineChars="20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3</w:t>
      </w:r>
      <w:r>
        <w:rPr>
          <w:rFonts w:hint="eastAsia" w:ascii="仿宋_GB2312" w:hAnsi="仿宋_GB2312" w:eastAsia="仿宋_GB2312" w:cs="仿宋_GB2312"/>
          <w:color w:val="000000" w:themeColor="text1"/>
          <w:sz w:val="32"/>
          <w:szCs w:val="32"/>
          <w14:textFill>
            <w14:solidFill>
              <w14:schemeClr w14:val="tx1"/>
            </w14:solidFill>
          </w14:textFill>
        </w:rPr>
        <w:t>.复用餐饮具抽检项目包括离子合成洗涤剂（以十二烷基苯磺酸钠计）、大肠菌群。</w:t>
      </w:r>
    </w:p>
    <w:p w14:paraId="1C61CB04">
      <w:pPr>
        <w:spacing w:line="560" w:lineRule="exact"/>
        <w:rPr>
          <w:rFonts w:hint="eastAsia" w:ascii="黑体" w:hAnsi="黑体" w:eastAsia="黑体" w:cs="黑体"/>
          <w:bCs/>
          <w:color w:val="000000" w:themeColor="text1"/>
          <w:sz w:val="32"/>
          <w:szCs w:val="32"/>
          <w:lang w:val="en-US" w:eastAsia="zh-CN"/>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三、蛋制品</w:t>
      </w:r>
    </w:p>
    <w:p w14:paraId="5CAA56CB">
      <w:pPr>
        <w:spacing w:line="560" w:lineRule="exac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（一）抽检依据</w:t>
      </w:r>
    </w:p>
    <w:p w14:paraId="0CEC7747">
      <w:pPr>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抽检依据GB 2760-2014《食品安全国家标准 食品添加剂使用标准》、GB 2762-2022《食品安全国家标准 食品中污染物限量》、GB 2749-2015 《食品安全国家标准 蛋与蛋制品》、GB 29921-2021 《食品安全国家标准 预包装食品中致病菌限量》、GB 31607-2021 《食品安全国家标准 散装即食食品中致病菌限量》</w:t>
      </w:r>
      <w:r>
        <w:rPr>
          <w:rFonts w:hint="eastAsia" w:ascii="仿宋_GB2312" w:hAnsi="仿宋_GB2312" w:eastAsia="仿宋_GB2312" w:cs="仿宋_GB2312"/>
          <w:sz w:val="32"/>
          <w:szCs w:val="32"/>
        </w:rPr>
        <w:t>等标准及产品明示标准和质量要求。</w:t>
      </w:r>
    </w:p>
    <w:p w14:paraId="060AE0B9">
      <w:pPr>
        <w:spacing w:line="560" w:lineRule="exac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14:paraId="61347B86">
      <w:pPr>
        <w:spacing w:line="560" w:lineRule="exact"/>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其他蛋制品类抽检项目包括铅（以Pb计）、苯甲酸及其钠盐（以苯甲酸计）、山梨酸及其钾盐（以山梨酸计）、脱氢乙酸及其钠盐（以脱氢乙酸计）、菌落总数、大肠菌群、沙门氏菌。</w:t>
      </w:r>
    </w:p>
    <w:p w14:paraId="6E8BF636">
      <w:pPr>
        <w:spacing w:line="560" w:lineRule="exact"/>
        <w:rPr>
          <w:rFonts w:hint="eastAsia" w:ascii="黑体" w:hAnsi="黑体" w:eastAsia="黑体" w:cs="黑体"/>
          <w:bCs/>
          <w:color w:val="000000" w:themeColor="text1"/>
          <w:sz w:val="32"/>
          <w:szCs w:val="32"/>
          <w:lang w:val="en-US" w:eastAsia="zh-CN"/>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四、调味品</w:t>
      </w:r>
    </w:p>
    <w:p w14:paraId="115E65BE">
      <w:pPr>
        <w:spacing w:line="560" w:lineRule="exac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（一）抽检依据</w:t>
      </w:r>
    </w:p>
    <w:p w14:paraId="3C85410B">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抽检依据GB 2760-2014《食品安全国家标准 食品添加剂使用标准》、GB 2717-2018《食品安全国家标准 酱油》、GB 2719-2018《食品安全国家标准 食醋》、食品整治办〔2008〕3 号 全国打击违法添加非食用物质和滥用食品添加剂专项整治领导小组关于印发《食品中可能违法添加的非食用物质和易滥用的食品添加剂品种名单（第一批）》的通知 、整顿办函〔2011〕1号 全国食品安全整顿工作办公室关于印发《食品中可能违法添加的非食用物质和易滥用的食品添加剂品种名单（第五批）》的通知、GB 29921-2013《食品安全国家标准 食品中致病菌限量》、GB 29921-2021《食品安全国家标准 食品中致病菌限量》、GB 31607-2021《食品安全国家标准 散装即食食品中致病菌限量》、GB 2720-2015《食品安全国家标准 味精》、SB/T 10416-2007 《调味料酒》等标准及产品明示标准和质量要求。</w:t>
      </w:r>
    </w:p>
    <w:p w14:paraId="6D53E03D">
      <w:pPr>
        <w:spacing w:line="560" w:lineRule="exact"/>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（二）检验项目</w:t>
      </w:r>
    </w:p>
    <w:p w14:paraId="1EC425F7">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酱油检验项目包括氨基酸态氮、全氮（以氮计）、铵盐、苯甲酸及其钠盐（以苯甲酸计）、山梨酸及其钾盐（以山梨酸计）、糖精钠（以糖精计）、脱氢乙酸及其钠盐（以脱氢乙酸计）、防腐剂混合使用时各自用量占其最大使用量的比例之和、甜蜜素。</w:t>
      </w:r>
    </w:p>
    <w:p w14:paraId="12A5422B">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食醋检验项目包括总酸（以乙酸计）、不挥发酸（以乳酸计）、苯甲酸及其钠盐（以苯甲酸计）、山梨酸及其钾盐（以山梨酸计）、糖精钠（以糖精计）、脱氢乙酸及其钠盐（以脱氢乙酸计）、防腐剂混合使用时各自用量占其最大使用量的比例之和、甜蜜素、菌落总数。</w:t>
      </w:r>
    </w:p>
    <w:p w14:paraId="0D6A8A7F">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3.调味料酒检验项目包括氨基酸态氮、苯甲酸及其钠盐（以苯甲酸计）、山梨酸及其钾盐（以山梨酸计）、糖精钠（以糖精计）、脱氢乙酸及其钠盐（以脱氢乙酸计）、甜蜜素。</w:t>
      </w:r>
    </w:p>
    <w:p w14:paraId="0554CCD0">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4.调味料酒检验项目包括谷氨酸钠。</w:t>
      </w:r>
    </w:p>
    <w:p w14:paraId="541911B2">
      <w:pPr>
        <w:spacing w:line="560" w:lineRule="exact"/>
        <w:rPr>
          <w:rFonts w:hint="eastAsia" w:ascii="黑体" w:hAnsi="黑体" w:eastAsia="黑体" w:cs="黑体"/>
          <w:bCs/>
          <w:color w:val="000000" w:themeColor="text1"/>
          <w:sz w:val="32"/>
          <w:szCs w:val="32"/>
          <w:lang w:eastAsia="zh-CN"/>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五、</w:t>
      </w:r>
      <w:r>
        <w:rPr>
          <w:rFonts w:hint="eastAsia" w:ascii="黑体" w:hAnsi="黑体" w:eastAsia="黑体" w:cs="黑体"/>
          <w:bCs/>
          <w:color w:val="000000" w:themeColor="text1"/>
          <w:sz w:val="32"/>
          <w:szCs w:val="32"/>
          <w:lang w:eastAsia="zh-CN"/>
          <w14:textFill>
            <w14:solidFill>
              <w14:schemeClr w14:val="tx1"/>
            </w14:solidFill>
          </w14:textFill>
        </w:rPr>
        <w:t>豆制品</w:t>
      </w:r>
    </w:p>
    <w:p w14:paraId="1998B015">
      <w:pPr>
        <w:pStyle w:val="5"/>
        <w:spacing w:line="560" w:lineRule="exact"/>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（一）抽检依据</w:t>
      </w:r>
    </w:p>
    <w:p w14:paraId="5CB4B822">
      <w:pPr>
        <w:pStyle w:val="5"/>
        <w:spacing w:line="560" w:lineRule="exact"/>
        <w:ind w:firstLine="640" w:firstLineChars="200"/>
        <w:rPr>
          <w:rFonts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抽检依据GB 276</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0</w:t>
      </w:r>
      <w:r>
        <w:rPr>
          <w:rFonts w:hint="eastAsia" w:ascii="仿宋_GB2312" w:hAnsi="仿宋_GB2312" w:eastAsia="仿宋_GB2312" w:cs="仿宋_GB2312"/>
          <w:color w:val="000000" w:themeColor="text1"/>
          <w:kern w:val="2"/>
          <w:sz w:val="32"/>
          <w:szCs w:val="32"/>
          <w14:textFill>
            <w14:solidFill>
              <w14:schemeClr w14:val="tx1"/>
            </w14:solidFill>
          </w14:textFill>
        </w:rPr>
        <w:t>-201</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kern w:val="2"/>
          <w:sz w:val="32"/>
          <w:szCs w:val="32"/>
          <w14:textFill>
            <w14:solidFill>
              <w14:schemeClr w14:val="tx1"/>
            </w14:solidFill>
          </w14:textFill>
        </w:rPr>
        <w:t xml:space="preserve">《食品安全国家标准 </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食品添加剂使用标准</w:t>
      </w:r>
      <w:r>
        <w:rPr>
          <w:rFonts w:hint="eastAsia" w:ascii="仿宋_GB2312" w:hAnsi="仿宋_GB2312" w:eastAsia="仿宋_GB2312" w:cs="仿宋_GB2312"/>
          <w:color w:val="000000" w:themeColor="text1"/>
          <w:kern w:val="2"/>
          <w:sz w:val="32"/>
          <w:szCs w:val="32"/>
          <w14:textFill>
            <w14:solidFill>
              <w14:schemeClr w14:val="tx1"/>
            </w14:solidFill>
          </w14:textFill>
        </w:rPr>
        <w:t>》、GB 2762-2</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022</w:t>
      </w:r>
      <w:r>
        <w:rPr>
          <w:rFonts w:hint="eastAsia" w:ascii="仿宋_GB2312" w:hAnsi="仿宋_GB2312" w:eastAsia="仿宋_GB2312" w:cs="仿宋_GB2312"/>
          <w:color w:val="000000" w:themeColor="text1"/>
          <w:kern w:val="2"/>
          <w:sz w:val="32"/>
          <w:szCs w:val="32"/>
          <w14:textFill>
            <w14:solidFill>
              <w14:schemeClr w14:val="tx1"/>
            </w14:solidFill>
          </w14:textFill>
        </w:rPr>
        <w:t>《食品安全国家标准 食品中污染物限量》</w:t>
      </w:r>
      <w:r>
        <w:rPr>
          <w:rFonts w:hint="eastAsia" w:ascii="仿宋_GB2312" w:hAnsi="仿宋_GB2312" w:eastAsia="仿宋_GB2312" w:cs="仿宋_GB2312"/>
          <w:sz w:val="32"/>
          <w:szCs w:val="32"/>
        </w:rPr>
        <w:t>等标准的要求</w:t>
      </w:r>
      <w:r>
        <w:rPr>
          <w:rFonts w:hint="eastAsia" w:ascii="仿宋_GB2312" w:hAnsi="仿宋_GB2312" w:eastAsia="仿宋_GB2312" w:cs="仿宋_GB2312"/>
          <w:color w:val="000000" w:themeColor="text1"/>
          <w:kern w:val="2"/>
          <w:sz w:val="32"/>
          <w:szCs w:val="32"/>
          <w14:textFill>
            <w14:solidFill>
              <w14:schemeClr w14:val="tx1"/>
            </w14:solidFill>
          </w14:textFill>
        </w:rPr>
        <w:t>。</w:t>
      </w:r>
    </w:p>
    <w:p w14:paraId="1A8C8B6A">
      <w:pPr>
        <w:pStyle w:val="5"/>
        <w:spacing w:line="560" w:lineRule="exact"/>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（二）检验项目</w:t>
      </w:r>
    </w:p>
    <w:p w14:paraId="1CE8756D">
      <w:pPr>
        <w:numPr>
          <w:ilvl w:val="0"/>
          <w:numId w:val="0"/>
        </w:numPr>
        <w:spacing w:line="560" w:lineRule="exact"/>
        <w:ind w:firstLine="640" w:firstLineChars="200"/>
        <w:rPr>
          <w:rFonts w:hint="eastAsia" w:ascii="仿宋_GB2312" w:hAnsi="仿宋_GB2312" w:eastAsia="仿宋_GB2312" w:cs="仿宋_GB2312"/>
          <w:color w:val="000000" w:themeColor="text1"/>
          <w:kern w:val="2"/>
          <w:sz w:val="32"/>
          <w:szCs w:val="32"/>
          <w:lang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14:textFill>
            <w14:solidFill>
              <w14:schemeClr w14:val="tx1"/>
            </w14:solidFill>
          </w14:textFill>
        </w:rPr>
        <w:t>腐竹、油皮及其再制品抽检项目包括铅（以Pb计）、苯甲酸及其钠盐（以苯甲酸计）、山梨酸及其钾盐（以山梨酸计）、脱氢乙酸及其钠盐（以脱氢乙酸计）、铝的残留量（干样品，以Al计）</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p>
    <w:p w14:paraId="7A2A3ED4">
      <w:pPr>
        <w:spacing w:line="560" w:lineRule="exact"/>
        <w:rPr>
          <w:rFonts w:hint="eastAsia" w:ascii="黑体" w:hAnsi="黑体" w:eastAsia="黑体" w:cs="黑体"/>
          <w:bCs/>
          <w:color w:val="000000" w:themeColor="text1"/>
          <w:sz w:val="32"/>
          <w:szCs w:val="32"/>
          <w:lang w:val="en-US" w:eastAsia="zh-CN"/>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六、蜂产品</w:t>
      </w:r>
    </w:p>
    <w:p w14:paraId="1639CF7B">
      <w:pPr>
        <w:pStyle w:val="5"/>
        <w:spacing w:line="560" w:lineRule="exact"/>
        <w:rPr>
          <w:rFonts w:hint="eastAsia" w:ascii="楷体" w:hAnsi="楷体" w:eastAsia="楷体" w:cs="楷体"/>
          <w:color w:val="000000" w:themeColor="text1"/>
          <w:kern w:val="2"/>
          <w:sz w:val="32"/>
          <w:szCs w:val="32"/>
          <w:lang w:val="en-US" w:eastAsia="zh-CN"/>
          <w14:textFill>
            <w14:solidFill>
              <w14:schemeClr w14:val="tx1"/>
            </w14:solidFill>
          </w14:textFill>
        </w:rPr>
      </w:pPr>
      <w:r>
        <w:rPr>
          <w:rFonts w:hint="eastAsia" w:ascii="楷体" w:hAnsi="楷体" w:eastAsia="楷体" w:cs="楷体"/>
          <w:color w:val="000000" w:themeColor="text1"/>
          <w:kern w:val="2"/>
          <w:sz w:val="32"/>
          <w:szCs w:val="32"/>
          <w:lang w:val="en-US" w:eastAsia="zh-CN"/>
          <w14:textFill>
            <w14:solidFill>
              <w14:schemeClr w14:val="tx1"/>
            </w14:solidFill>
          </w14:textFill>
        </w:rPr>
        <w:t>（一）抽检依据</w:t>
      </w:r>
    </w:p>
    <w:p w14:paraId="5E5FA430">
      <w:pPr>
        <w:pStyle w:val="5"/>
        <w:spacing w:line="560" w:lineRule="exact"/>
        <w:ind w:firstLine="640" w:firstLineChars="200"/>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抽检依据GB 2760-2014《食品安全国家标准 食品添加剂使用标准》、GB 2762-2022《食品安全国家标准 食品中污染物限量》、GB 14963-2011 《食品安全国家标准 蜂蜜》等标准及产品明示标准和质量要求。</w:t>
      </w:r>
    </w:p>
    <w:p w14:paraId="6B8C7978">
      <w:pPr>
        <w:pStyle w:val="5"/>
        <w:spacing w:line="560" w:lineRule="exact"/>
        <w:rPr>
          <w:rFonts w:hint="eastAsia" w:ascii="楷体" w:hAnsi="楷体" w:eastAsia="楷体" w:cs="楷体"/>
          <w:color w:val="000000" w:themeColor="text1"/>
          <w:kern w:val="2"/>
          <w:sz w:val="32"/>
          <w:szCs w:val="32"/>
          <w:lang w:val="en-US" w:eastAsia="zh-CN"/>
          <w14:textFill>
            <w14:solidFill>
              <w14:schemeClr w14:val="tx1"/>
            </w14:solidFill>
          </w14:textFill>
        </w:rPr>
      </w:pPr>
      <w:r>
        <w:rPr>
          <w:rFonts w:hint="eastAsia" w:ascii="楷体" w:hAnsi="楷体" w:eastAsia="楷体" w:cs="楷体"/>
          <w:color w:val="000000" w:themeColor="text1"/>
          <w:kern w:val="2"/>
          <w:sz w:val="32"/>
          <w:szCs w:val="32"/>
          <w:lang w:val="en-US" w:eastAsia="zh-CN"/>
          <w14:textFill>
            <w14:solidFill>
              <w14:schemeClr w14:val="tx1"/>
            </w14:solidFill>
          </w14:textFill>
        </w:rPr>
        <w:t>（二）检验项目</w:t>
      </w:r>
    </w:p>
    <w:p w14:paraId="20D7E002">
      <w:pPr>
        <w:numPr>
          <w:ilvl w:val="0"/>
          <w:numId w:val="0"/>
        </w:numPr>
        <w:spacing w:line="560" w:lineRule="exact"/>
        <w:ind w:firstLine="640" w:firstLineChars="200"/>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蜂蜜检验项目包括果糖和葡萄糖、蔗糖、铅（以Pb计）、山梨酸及其钾盐（以山梨酸计）、菌落总数。</w:t>
      </w:r>
    </w:p>
    <w:p w14:paraId="0357EC28">
      <w:pPr>
        <w:spacing w:line="560" w:lineRule="exact"/>
        <w:rPr>
          <w:rFonts w:hint="eastAsia" w:ascii="黑体" w:hAnsi="黑体" w:eastAsia="黑体" w:cs="黑体"/>
          <w:bCs/>
          <w:color w:val="000000" w:themeColor="text1"/>
          <w:sz w:val="32"/>
          <w:szCs w:val="32"/>
          <w:lang w:val="en-US" w:eastAsia="zh-CN"/>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七、糕点</w:t>
      </w:r>
    </w:p>
    <w:p w14:paraId="115A6866">
      <w:pPr>
        <w:pStyle w:val="5"/>
        <w:spacing w:line="560" w:lineRule="exact"/>
        <w:rPr>
          <w:rFonts w:hint="eastAsia" w:ascii="楷体" w:hAnsi="楷体" w:eastAsia="楷体" w:cs="楷体"/>
          <w:color w:val="000000" w:themeColor="text1"/>
          <w:kern w:val="2"/>
          <w:sz w:val="32"/>
          <w:szCs w:val="32"/>
          <w:lang w:val="en-US" w:eastAsia="zh-CN"/>
          <w14:textFill>
            <w14:solidFill>
              <w14:schemeClr w14:val="tx1"/>
            </w14:solidFill>
          </w14:textFill>
        </w:rPr>
      </w:pPr>
      <w:r>
        <w:rPr>
          <w:rFonts w:hint="eastAsia" w:ascii="楷体" w:hAnsi="楷体" w:eastAsia="楷体" w:cs="楷体"/>
          <w:color w:val="000000" w:themeColor="text1"/>
          <w:kern w:val="2"/>
          <w:sz w:val="32"/>
          <w:szCs w:val="32"/>
          <w:lang w:val="en-US" w:eastAsia="zh-CN"/>
          <w14:textFill>
            <w14:solidFill>
              <w14:schemeClr w14:val="tx1"/>
            </w14:solidFill>
          </w14:textFill>
        </w:rPr>
        <w:t>（一）抽检依据</w:t>
      </w:r>
    </w:p>
    <w:p w14:paraId="1BF19865">
      <w:pPr>
        <w:pStyle w:val="5"/>
        <w:spacing w:line="560" w:lineRule="exact"/>
        <w:ind w:firstLine="640" w:firstLineChars="200"/>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 xml:space="preserve">抽检依据GB 2762-2022《食品安全国家标准 食品中污染物限量》、GB 2760-2014《食品安全国家标准 食品添加剂使用标准》、GB 7099-2015《食品安全国家标准 糕点、面包》、GB 29921-2021《食品安全国家标准 预包装食品中致病菌限量》、GB 31607-2021《食品安全国家标准 散装即食食品中致病菌限量》等标准及产品明示标准和质量要求。 </w:t>
      </w:r>
    </w:p>
    <w:p w14:paraId="373BF18F">
      <w:pPr>
        <w:pStyle w:val="5"/>
        <w:spacing w:line="560" w:lineRule="exact"/>
        <w:rPr>
          <w:rFonts w:hint="eastAsia" w:ascii="楷体" w:hAnsi="楷体" w:eastAsia="楷体" w:cs="楷体"/>
          <w:color w:val="000000" w:themeColor="text1"/>
          <w:kern w:val="2"/>
          <w:sz w:val="32"/>
          <w:szCs w:val="32"/>
          <w:lang w:val="en-US" w:eastAsia="zh-CN"/>
          <w14:textFill>
            <w14:solidFill>
              <w14:schemeClr w14:val="tx1"/>
            </w14:solidFill>
          </w14:textFill>
        </w:rPr>
      </w:pPr>
      <w:r>
        <w:rPr>
          <w:rFonts w:hint="eastAsia" w:ascii="楷体" w:hAnsi="楷体" w:eastAsia="楷体" w:cs="楷体"/>
          <w:color w:val="000000" w:themeColor="text1"/>
          <w:kern w:val="2"/>
          <w:sz w:val="32"/>
          <w:szCs w:val="32"/>
          <w:lang w:val="en-US" w:eastAsia="zh-CN"/>
          <w14:textFill>
            <w14:solidFill>
              <w14:schemeClr w14:val="tx1"/>
            </w14:solidFill>
          </w14:textFill>
        </w:rPr>
        <w:t>（二）抽检项目</w:t>
      </w:r>
    </w:p>
    <w:p w14:paraId="73FB4DFD">
      <w:pPr>
        <w:numPr>
          <w:ilvl w:val="0"/>
          <w:numId w:val="0"/>
        </w:numPr>
        <w:spacing w:line="560" w:lineRule="exact"/>
        <w:ind w:firstLine="640" w:firstLineChars="200"/>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糕点检验项目包括过氧化值、铅（以Pb计）、苯甲酸及其钠盐（以苯甲酸计）、山梨酸及其钾盐（以山梨酸计）、糖精钠（以糖精计）、甜蜜素（以环己基氨基磺酸计）、铝的残留量（干样品，以Al计）、脱氢乙酸及其钠盐（以脱氢乙酸计）、菌落总数、大肠菌群。</w:t>
      </w:r>
    </w:p>
    <w:p w14:paraId="2F50C05B">
      <w:pPr>
        <w:spacing w:line="560" w:lineRule="exact"/>
        <w:rPr>
          <w:rFonts w:hint="eastAsia" w:ascii="黑体" w:hAnsi="黑体" w:eastAsia="黑体" w:cs="黑体"/>
          <w:b w:val="0"/>
          <w:bCs w:val="0"/>
          <w:color w:val="000000" w:themeColor="text1"/>
          <w:sz w:val="32"/>
          <w:szCs w:val="32"/>
          <w:highlight w:val="none"/>
          <w:lang w:val="en-US" w:eastAsia="zh-CN"/>
          <w14:textFill>
            <w14:solidFill>
              <w14:schemeClr w14:val="tx1"/>
            </w14:solidFill>
          </w14:textFill>
        </w:rPr>
      </w:pPr>
      <w:r>
        <w:rPr>
          <w:rFonts w:hint="eastAsia" w:ascii="黑体" w:hAnsi="黑体" w:eastAsia="黑体" w:cs="黑体"/>
          <w:b w:val="0"/>
          <w:bCs w:val="0"/>
          <w:sz w:val="32"/>
          <w:szCs w:val="32"/>
          <w:highlight w:val="none"/>
          <w:lang w:val="en-US" w:eastAsia="zh-CN"/>
        </w:rPr>
        <w:t>八</w:t>
      </w:r>
      <w:r>
        <w:rPr>
          <w:rFonts w:hint="eastAsia" w:ascii="黑体" w:hAnsi="黑体" w:eastAsia="黑体" w:cs="黑体"/>
          <w:b w:val="0"/>
          <w:bCs w:val="0"/>
          <w:sz w:val="32"/>
          <w:szCs w:val="32"/>
          <w:highlight w:val="none"/>
          <w:lang w:eastAsia="zh-CN"/>
        </w:rPr>
        <w:t>、</w:t>
      </w:r>
      <w:r>
        <w:rPr>
          <w:rFonts w:hint="eastAsia" w:ascii="黑体" w:hAnsi="黑体" w:eastAsia="黑体" w:cs="黑体"/>
          <w:b w:val="0"/>
          <w:bCs w:val="0"/>
          <w:sz w:val="32"/>
          <w:szCs w:val="32"/>
          <w:highlight w:val="none"/>
          <w:lang w:val="en-US" w:eastAsia="zh-CN"/>
        </w:rPr>
        <w:t>酒类</w:t>
      </w:r>
    </w:p>
    <w:p w14:paraId="6ADAC0F9">
      <w:pPr>
        <w:pStyle w:val="5"/>
        <w:spacing w:line="560" w:lineRule="exact"/>
        <w:rPr>
          <w:rFonts w:hint="eastAsia" w:ascii="楷体" w:hAnsi="楷体" w:eastAsia="楷体" w:cs="楷体"/>
          <w:color w:val="000000" w:themeColor="text1"/>
          <w:kern w:val="2"/>
          <w:sz w:val="32"/>
          <w:szCs w:val="32"/>
          <w:lang w:val="en-US" w:eastAsia="zh-CN"/>
          <w14:textFill>
            <w14:solidFill>
              <w14:schemeClr w14:val="tx1"/>
            </w14:solidFill>
          </w14:textFill>
        </w:rPr>
      </w:pPr>
      <w:r>
        <w:rPr>
          <w:rFonts w:hint="eastAsia" w:ascii="楷体" w:hAnsi="楷体" w:eastAsia="楷体" w:cs="楷体"/>
          <w:color w:val="000000" w:themeColor="text1"/>
          <w:kern w:val="2"/>
          <w:sz w:val="32"/>
          <w:szCs w:val="32"/>
          <w:lang w:val="en-US" w:eastAsia="zh-CN"/>
          <w14:textFill>
            <w14:solidFill>
              <w14:schemeClr w14:val="tx1"/>
            </w14:solidFill>
          </w14:textFill>
        </w:rPr>
        <w:t>（一）抽检依据</w:t>
      </w:r>
    </w:p>
    <w:p w14:paraId="32331D9D">
      <w:pPr>
        <w:pStyle w:val="5"/>
        <w:spacing w:line="560" w:lineRule="exact"/>
        <w:ind w:firstLine="640" w:firstLineChars="200"/>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 xml:space="preserve">抽检依据GB 2762-2022 《食品安全国家标准 食品中污染物限量》、GB 2760-2014《食品安全国家标准 食品添加剂使用标准》、GB 2757-2012 《食品安全国家标准 蒸馏酒及其配制酒》、GB 2758-2012 《食品安全国家标准 发酵酒及其配制酒》、GB 5009.225-2023《食品安全国家标准 酒和食用酒精中乙醇浓度的测定》等标准及产品明示标准和质量要求。 </w:t>
      </w:r>
    </w:p>
    <w:p w14:paraId="54253F4F">
      <w:pPr>
        <w:pStyle w:val="5"/>
        <w:spacing w:line="560" w:lineRule="exact"/>
        <w:rPr>
          <w:rFonts w:hint="eastAsia" w:ascii="楷体" w:hAnsi="楷体" w:eastAsia="楷体" w:cs="楷体"/>
          <w:color w:val="000000" w:themeColor="text1"/>
          <w:kern w:val="2"/>
          <w:sz w:val="32"/>
          <w:szCs w:val="32"/>
          <w:lang w:val="en-US" w:eastAsia="zh-CN"/>
          <w14:textFill>
            <w14:solidFill>
              <w14:schemeClr w14:val="tx1"/>
            </w14:solidFill>
          </w14:textFill>
        </w:rPr>
      </w:pPr>
      <w:r>
        <w:rPr>
          <w:rFonts w:hint="eastAsia" w:ascii="楷体" w:hAnsi="楷体" w:eastAsia="楷体" w:cs="楷体"/>
          <w:color w:val="000000" w:themeColor="text1"/>
          <w:kern w:val="2"/>
          <w:sz w:val="32"/>
          <w:szCs w:val="32"/>
          <w:lang w:val="en-US" w:eastAsia="zh-CN"/>
          <w14:textFill>
            <w14:solidFill>
              <w14:schemeClr w14:val="tx1"/>
            </w14:solidFill>
          </w14:textFill>
        </w:rPr>
        <w:t>（二）检验项目</w:t>
      </w:r>
    </w:p>
    <w:p w14:paraId="25738F3F">
      <w:pPr>
        <w:numPr>
          <w:ilvl w:val="0"/>
          <w:numId w:val="0"/>
        </w:numPr>
        <w:spacing w:line="560" w:lineRule="exact"/>
        <w:ind w:firstLine="640" w:firstLineChars="200"/>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1.酒中白酒检验项目包括酒精度、铅（以Pb计）、甲醇、氰化物（以HCN计）、糖精钠（以糖精计）、甜蜜素（以环己基氨基磺酸计）。</w:t>
      </w:r>
    </w:p>
    <w:p w14:paraId="2AE2ED20">
      <w:pPr>
        <w:numPr>
          <w:ilvl w:val="0"/>
          <w:numId w:val="0"/>
        </w:numPr>
        <w:spacing w:line="560" w:lineRule="exact"/>
        <w:ind w:firstLine="640" w:firstLineChars="200"/>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2.酒中啤酒检验项目包括酒精度、甲醛。</w:t>
      </w:r>
    </w:p>
    <w:p w14:paraId="3C909BF5">
      <w:pPr>
        <w:spacing w:line="560" w:lineRule="exact"/>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九、粮食加工品</w:t>
      </w:r>
    </w:p>
    <w:p w14:paraId="7149EEBE">
      <w:pPr>
        <w:pStyle w:val="5"/>
        <w:spacing w:line="560" w:lineRule="exact"/>
        <w:rPr>
          <w:rFonts w:hint="eastAsia" w:ascii="楷体" w:hAnsi="楷体" w:eastAsia="楷体" w:cs="楷体"/>
          <w:color w:val="000000" w:themeColor="text1"/>
          <w:kern w:val="2"/>
          <w:sz w:val="32"/>
          <w:szCs w:val="32"/>
          <w:lang w:val="en-US" w:eastAsia="zh-CN"/>
          <w14:textFill>
            <w14:solidFill>
              <w14:schemeClr w14:val="tx1"/>
            </w14:solidFill>
          </w14:textFill>
        </w:rPr>
      </w:pPr>
      <w:r>
        <w:rPr>
          <w:rFonts w:hint="eastAsia" w:ascii="楷体" w:hAnsi="楷体" w:eastAsia="楷体" w:cs="楷体"/>
          <w:color w:val="000000" w:themeColor="text1"/>
          <w:kern w:val="2"/>
          <w:sz w:val="32"/>
          <w:szCs w:val="32"/>
          <w:lang w:val="en-US" w:eastAsia="zh-CN"/>
          <w14:textFill>
            <w14:solidFill>
              <w14:schemeClr w14:val="tx1"/>
            </w14:solidFill>
          </w14:textFill>
        </w:rPr>
        <w:t>（一）抽检依据</w:t>
      </w:r>
    </w:p>
    <w:p w14:paraId="4A24601F">
      <w:pPr>
        <w:pStyle w:val="5"/>
        <w:spacing w:line="560" w:lineRule="exact"/>
        <w:ind w:firstLine="640" w:firstLineChars="200"/>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抽检依据GB 2760-2014 《食品安全国家标准 食品添加剂使用标准》、GB 2762-2022《食品安全国家标准 食品中污染物限量》、GB 2761-2017 《食品安全国家标准 食品中真菌毒素限量》等标准的要求。</w:t>
      </w:r>
    </w:p>
    <w:p w14:paraId="39E318B6">
      <w:pPr>
        <w:pStyle w:val="5"/>
        <w:spacing w:line="560" w:lineRule="exact"/>
        <w:rPr>
          <w:rFonts w:hint="eastAsia" w:ascii="楷体" w:hAnsi="楷体" w:eastAsia="楷体" w:cs="楷体"/>
          <w:color w:val="000000" w:themeColor="text1"/>
          <w:kern w:val="2"/>
          <w:sz w:val="32"/>
          <w:szCs w:val="32"/>
          <w:lang w:val="en-US" w:eastAsia="zh-CN"/>
          <w14:textFill>
            <w14:solidFill>
              <w14:schemeClr w14:val="tx1"/>
            </w14:solidFill>
          </w14:textFill>
        </w:rPr>
      </w:pPr>
      <w:r>
        <w:rPr>
          <w:rFonts w:hint="eastAsia" w:ascii="楷体" w:hAnsi="楷体" w:eastAsia="楷体" w:cs="楷体"/>
          <w:color w:val="000000" w:themeColor="text1"/>
          <w:kern w:val="2"/>
          <w:sz w:val="32"/>
          <w:szCs w:val="32"/>
          <w:lang w:val="en-US" w:eastAsia="zh-CN"/>
          <w14:textFill>
            <w14:solidFill>
              <w14:schemeClr w14:val="tx1"/>
            </w14:solidFill>
          </w14:textFill>
        </w:rPr>
        <w:t>（二）检验项目</w:t>
      </w:r>
    </w:p>
    <w:p w14:paraId="42F13504">
      <w:pPr>
        <w:numPr>
          <w:ilvl w:val="0"/>
          <w:numId w:val="0"/>
        </w:numPr>
        <w:spacing w:line="560" w:lineRule="exact"/>
        <w:ind w:firstLine="640" w:firstLineChars="200"/>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1.生湿面制品抽检项目包括</w:t>
      </w:r>
      <w:r>
        <w:rPr>
          <w:rFonts w:hint="default" w:ascii="仿宋_GB2312" w:hAnsi="仿宋_GB2312" w:eastAsia="仿宋_GB2312" w:cs="仿宋_GB2312"/>
          <w:color w:val="000000" w:themeColor="text1"/>
          <w:kern w:val="2"/>
          <w:sz w:val="32"/>
          <w:szCs w:val="32"/>
          <w:lang w:val="en-US" w:eastAsia="zh-CN"/>
          <w14:textFill>
            <w14:solidFill>
              <w14:schemeClr w14:val="tx1"/>
            </w14:solidFill>
          </w14:textFill>
        </w:rPr>
        <w:t>铅（以Pb计）、苯甲酸及其钠盐（以苯甲酸计）</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、山梨酸及其钾盐（以山梨酸计）、</w:t>
      </w:r>
      <w:r>
        <w:rPr>
          <w:rFonts w:hint="default" w:ascii="仿宋_GB2312" w:hAnsi="仿宋_GB2312" w:eastAsia="仿宋_GB2312" w:cs="仿宋_GB2312"/>
          <w:color w:val="000000" w:themeColor="text1"/>
          <w:kern w:val="2"/>
          <w:sz w:val="32"/>
          <w:szCs w:val="32"/>
          <w:lang w:val="en-US" w:eastAsia="zh-CN"/>
          <w14:textFill>
            <w14:solidFill>
              <w14:schemeClr w14:val="tx1"/>
            </w14:solidFill>
          </w14:textFill>
        </w:rPr>
        <w:t>脱氢乙酸及其钠盐（以脱氢乙酸计）</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w:t>
      </w:r>
    </w:p>
    <w:p w14:paraId="597E1F1F">
      <w:pPr>
        <w:numPr>
          <w:ilvl w:val="0"/>
          <w:numId w:val="0"/>
        </w:numPr>
        <w:spacing w:line="560" w:lineRule="exact"/>
        <w:ind w:firstLine="640" w:firstLineChars="200"/>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2.挂面抽检项目包括铅（以Pb计）、脱氢乙酸及其钠盐（以脱氢乙酸计）。</w:t>
      </w:r>
    </w:p>
    <w:p w14:paraId="398EA673">
      <w:pPr>
        <w:spacing w:line="560" w:lineRule="exact"/>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十、乳制品</w:t>
      </w:r>
    </w:p>
    <w:p w14:paraId="4CA12BE7">
      <w:pPr>
        <w:pStyle w:val="5"/>
        <w:spacing w:line="560" w:lineRule="exact"/>
        <w:rPr>
          <w:rFonts w:hint="eastAsia" w:ascii="楷体" w:hAnsi="楷体" w:eastAsia="楷体" w:cs="楷体"/>
          <w:color w:val="000000" w:themeColor="text1"/>
          <w:kern w:val="2"/>
          <w:sz w:val="32"/>
          <w:szCs w:val="32"/>
          <w:lang w:val="en-US" w:eastAsia="zh-CN"/>
          <w14:textFill>
            <w14:solidFill>
              <w14:schemeClr w14:val="tx1"/>
            </w14:solidFill>
          </w14:textFill>
        </w:rPr>
      </w:pPr>
      <w:r>
        <w:rPr>
          <w:rFonts w:hint="eastAsia" w:ascii="楷体" w:hAnsi="楷体" w:eastAsia="楷体" w:cs="楷体"/>
          <w:color w:val="000000" w:themeColor="text1"/>
          <w:kern w:val="2"/>
          <w:sz w:val="32"/>
          <w:szCs w:val="32"/>
          <w:lang w:val="en-US" w:eastAsia="zh-CN"/>
          <w14:textFill>
            <w14:solidFill>
              <w14:schemeClr w14:val="tx1"/>
            </w14:solidFill>
          </w14:textFill>
        </w:rPr>
        <w:t>（一）抽检依据</w:t>
      </w:r>
    </w:p>
    <w:p w14:paraId="109FA0EF">
      <w:pPr>
        <w:pStyle w:val="5"/>
        <w:spacing w:line="560" w:lineRule="exact"/>
        <w:ind w:firstLine="640" w:firstLineChars="200"/>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抽检依据GB 2760-2014 《食品安全国家标准 食品添加剂使用标准》、GB 2762-2022《食品安全国家标准 食品中污染物限量》、GB 2761-2017 《食品安全国家标准 食品中真菌毒素限量》、GB 25190-2010《食品安全国家标准 灭菌乳》、GB 25191-2010《食品安全国家标准 调制乳》等标准的要求。</w:t>
      </w:r>
    </w:p>
    <w:p w14:paraId="134FAE57">
      <w:pPr>
        <w:pStyle w:val="5"/>
        <w:spacing w:line="560" w:lineRule="exact"/>
        <w:rPr>
          <w:rFonts w:hint="eastAsia" w:ascii="楷体" w:hAnsi="楷体" w:eastAsia="楷体" w:cs="楷体"/>
          <w:color w:val="000000" w:themeColor="text1"/>
          <w:kern w:val="2"/>
          <w:sz w:val="32"/>
          <w:szCs w:val="32"/>
          <w:lang w:val="en-US" w:eastAsia="zh-CN"/>
          <w14:textFill>
            <w14:solidFill>
              <w14:schemeClr w14:val="tx1"/>
            </w14:solidFill>
          </w14:textFill>
        </w:rPr>
      </w:pPr>
      <w:r>
        <w:rPr>
          <w:rFonts w:hint="eastAsia" w:ascii="楷体" w:hAnsi="楷体" w:eastAsia="楷体" w:cs="楷体"/>
          <w:color w:val="000000" w:themeColor="text1"/>
          <w:kern w:val="2"/>
          <w:sz w:val="32"/>
          <w:szCs w:val="32"/>
          <w:lang w:val="en-US" w:eastAsia="zh-CN"/>
          <w14:textFill>
            <w14:solidFill>
              <w14:schemeClr w14:val="tx1"/>
            </w14:solidFill>
          </w14:textFill>
        </w:rPr>
        <w:t>（二）检验项目</w:t>
      </w:r>
    </w:p>
    <w:p w14:paraId="0FBBCCA3">
      <w:pPr>
        <w:numPr>
          <w:ilvl w:val="0"/>
          <w:numId w:val="0"/>
        </w:numPr>
        <w:spacing w:line="560" w:lineRule="exact"/>
        <w:ind w:firstLine="640" w:firstLineChars="200"/>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1.液体乳（灭菌乳）抽检项目包括蛋白质、非脂乳固体、酸度、脂肪、三聚氰胺。</w:t>
      </w:r>
    </w:p>
    <w:p w14:paraId="221D790A">
      <w:pPr>
        <w:numPr>
          <w:ilvl w:val="0"/>
          <w:numId w:val="0"/>
        </w:numPr>
        <w:spacing w:line="560" w:lineRule="exact"/>
        <w:ind w:firstLine="640" w:firstLineChars="200"/>
        <w:rPr>
          <w:rFonts w:hint="eastAsia" w:ascii="仿宋_GB2312" w:hAnsi="宋体" w:eastAsia="仿宋_GB2312"/>
          <w:b/>
          <w:bCs/>
          <w:sz w:val="32"/>
          <w:szCs w:val="32"/>
          <w:highlight w:val="none"/>
          <w:lang w:val="en-US" w:eastAsia="zh-CN"/>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2.液体乳（调制乳）抽检项目包括蛋白质、非脂乳固体、菌落总数、大肠菌群。</w:t>
      </w:r>
      <w:r>
        <w:rPr>
          <w:rFonts w:hint="eastAsia" w:ascii="仿宋_GB2312" w:hAnsi="仿宋_GB2312" w:eastAsia="仿宋_GB2312" w:cs="仿宋_GB2312"/>
          <w:sz w:val="32"/>
          <w:szCs w:val="32"/>
          <w:lang w:val="en-US" w:eastAsia="zh-CN"/>
        </w:rPr>
        <w:t xml:space="preserve"> </w:t>
      </w:r>
    </w:p>
    <w:p w14:paraId="7EB1EE56">
      <w:pPr>
        <w:spacing w:line="560" w:lineRule="exact"/>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十一、蔬菜制品</w:t>
      </w:r>
    </w:p>
    <w:p w14:paraId="77F0E2A8">
      <w:pPr>
        <w:pStyle w:val="5"/>
        <w:spacing w:line="560" w:lineRule="exact"/>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pPr>
      <w:r>
        <w:rPr>
          <w:rFonts w:hint="eastAsia" w:ascii="楷体" w:hAnsi="楷体" w:eastAsia="楷体" w:cs="楷体"/>
          <w:color w:val="000000" w:themeColor="text1"/>
          <w:kern w:val="2"/>
          <w:sz w:val="32"/>
          <w:szCs w:val="32"/>
          <w:lang w:val="en-US" w:eastAsia="zh-CN"/>
          <w14:textFill>
            <w14:solidFill>
              <w14:schemeClr w14:val="tx1"/>
            </w14:solidFill>
          </w14:textFill>
        </w:rPr>
        <w:t>（一）抽检依据</w:t>
      </w:r>
    </w:p>
    <w:p w14:paraId="0DA82187">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抽检依据GB 2714-2015 《食品安全国家标准 酱腌菜》、GB 2760-2014 《食品安全国家标准 食品添加剂使用标准》、GB 2762-2022 《食品安全国家标准 食品中污染物限量》等标准的要求。</w:t>
      </w:r>
    </w:p>
    <w:p w14:paraId="23BD71AA">
      <w:pPr>
        <w:pStyle w:val="5"/>
        <w:spacing w:line="560" w:lineRule="exact"/>
        <w:rPr>
          <w:rFonts w:hint="eastAsia" w:ascii="楷体" w:hAnsi="楷体" w:eastAsia="楷体" w:cs="楷体"/>
          <w:color w:val="000000" w:themeColor="text1"/>
          <w:kern w:val="2"/>
          <w:sz w:val="32"/>
          <w:szCs w:val="32"/>
          <w:lang w:val="en-US" w:eastAsia="zh-CN"/>
          <w14:textFill>
            <w14:solidFill>
              <w14:schemeClr w14:val="tx1"/>
            </w14:solidFill>
          </w14:textFill>
        </w:rPr>
      </w:pPr>
      <w:r>
        <w:rPr>
          <w:rFonts w:hint="eastAsia" w:ascii="楷体" w:hAnsi="楷体" w:eastAsia="楷体" w:cs="楷体"/>
          <w:color w:val="000000" w:themeColor="text1"/>
          <w:kern w:val="2"/>
          <w:sz w:val="32"/>
          <w:szCs w:val="32"/>
          <w:lang w:val="en-US" w:eastAsia="zh-CN"/>
          <w14:textFill>
            <w14:solidFill>
              <w14:schemeClr w14:val="tx1"/>
            </w14:solidFill>
          </w14:textFill>
        </w:rPr>
        <w:t>（二）检验项目</w:t>
      </w:r>
    </w:p>
    <w:p w14:paraId="555238DD">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酱腌菜抽检项目包括铅（以Pb计）、亚硝酸盐（以NaNO</w:t>
      </w:r>
      <w:r>
        <w:rPr>
          <w:rFonts w:hint="eastAsia" w:ascii="仿宋_GB2312" w:hAnsi="仿宋_GB2312" w:eastAsia="仿宋_GB2312" w:cs="仿宋_GB2312"/>
          <w:sz w:val="32"/>
          <w:szCs w:val="32"/>
          <w:vertAlign w:val="subscript"/>
          <w:lang w:val="en-US" w:eastAsia="zh-CN"/>
        </w:rPr>
        <w:t>2</w:t>
      </w:r>
      <w:r>
        <w:rPr>
          <w:rFonts w:hint="eastAsia" w:ascii="仿宋_GB2312" w:hAnsi="仿宋_GB2312" w:eastAsia="仿宋_GB2312" w:cs="仿宋_GB2312"/>
          <w:sz w:val="32"/>
          <w:szCs w:val="32"/>
          <w:lang w:val="en-US" w:eastAsia="zh-CN"/>
        </w:rPr>
        <w:t>计）、</w:t>
      </w:r>
      <w:r>
        <w:rPr>
          <w:rFonts w:hint="default" w:ascii="仿宋_GB2312" w:hAnsi="仿宋_GB2312" w:eastAsia="仿宋_GB2312" w:cs="仿宋_GB2312"/>
          <w:sz w:val="32"/>
          <w:szCs w:val="32"/>
          <w:lang w:val="en-US" w:eastAsia="zh-CN"/>
        </w:rPr>
        <w:t>苯甲酸及其钠盐(以苯甲酸计)、山梨酸及其钾盐(以山梨酸计)、糖精钠(以糖精计)、脱氢乙酸及其钠盐(以脱氢乙酸计)、防腐剂混合使用时各自用量占其最大使用量的比例之和、安赛蜜、大肠菌群</w:t>
      </w:r>
      <w:r>
        <w:rPr>
          <w:rFonts w:hint="eastAsia" w:ascii="仿宋_GB2312" w:hAnsi="仿宋_GB2312" w:eastAsia="仿宋_GB2312" w:cs="仿宋_GB2312"/>
          <w:sz w:val="32"/>
          <w:szCs w:val="32"/>
          <w:lang w:val="en-US" w:eastAsia="zh-CN"/>
        </w:rPr>
        <w:t>。</w:t>
      </w:r>
    </w:p>
    <w:p w14:paraId="44F03F37">
      <w:pPr>
        <w:numPr>
          <w:ilvl w:val="0"/>
          <w:numId w:val="0"/>
        </w:numPr>
        <w:spacing w:line="560" w:lineRule="exact"/>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十二、糖果制品</w:t>
      </w:r>
    </w:p>
    <w:p w14:paraId="494B6349">
      <w:pPr>
        <w:pStyle w:val="5"/>
        <w:spacing w:line="560" w:lineRule="exact"/>
        <w:rPr>
          <w:rFonts w:hint="eastAsia" w:ascii="楷体" w:hAnsi="楷体" w:eastAsia="楷体" w:cs="楷体"/>
          <w:color w:val="000000" w:themeColor="text1"/>
          <w:kern w:val="2"/>
          <w:sz w:val="32"/>
          <w:szCs w:val="32"/>
          <w:lang w:val="en-US" w:eastAsia="zh-CN"/>
          <w14:textFill>
            <w14:solidFill>
              <w14:schemeClr w14:val="tx1"/>
            </w14:solidFill>
          </w14:textFill>
        </w:rPr>
      </w:pPr>
      <w:r>
        <w:rPr>
          <w:rFonts w:hint="eastAsia" w:ascii="楷体" w:hAnsi="楷体" w:eastAsia="楷体" w:cs="楷体"/>
          <w:color w:val="000000" w:themeColor="text1"/>
          <w:kern w:val="2"/>
          <w:sz w:val="32"/>
          <w:szCs w:val="32"/>
          <w:lang w:val="en-US" w:eastAsia="zh-CN"/>
          <w14:textFill>
            <w14:solidFill>
              <w14:schemeClr w14:val="tx1"/>
            </w14:solidFill>
          </w14:textFill>
        </w:rPr>
        <w:t>（一）抽检依据</w:t>
      </w:r>
    </w:p>
    <w:p w14:paraId="51876E1C">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抽检依据GB 2762-2022 《食品安全国家标准 食品中污染物限量》、GB 2760-2014《食品安全国家标准 食品添加剂使用标准》、GB 19299-2015</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《食品安全国家标准 果冻》</w:t>
      </w:r>
      <w:r>
        <w:rPr>
          <w:rFonts w:hint="eastAsia" w:ascii="仿宋_GB2312" w:hAnsi="仿宋_GB2312" w:eastAsia="仿宋_GB2312" w:cs="仿宋_GB2312"/>
          <w:sz w:val="32"/>
          <w:szCs w:val="32"/>
          <w:lang w:val="en-US" w:eastAsia="zh-CN"/>
        </w:rPr>
        <w:t>等标准及产品明示标准和质量要求。</w:t>
      </w:r>
    </w:p>
    <w:p w14:paraId="372D6A8D">
      <w:pPr>
        <w:pStyle w:val="5"/>
        <w:spacing w:line="560" w:lineRule="exact"/>
        <w:rPr>
          <w:rFonts w:hint="eastAsia" w:ascii="楷体" w:hAnsi="楷体" w:eastAsia="楷体" w:cs="楷体"/>
          <w:color w:val="000000" w:themeColor="text1"/>
          <w:kern w:val="2"/>
          <w:sz w:val="32"/>
          <w:szCs w:val="32"/>
          <w:lang w:val="en-US" w:eastAsia="zh-CN"/>
          <w14:textFill>
            <w14:solidFill>
              <w14:schemeClr w14:val="tx1"/>
            </w14:solidFill>
          </w14:textFill>
        </w:rPr>
      </w:pPr>
      <w:r>
        <w:rPr>
          <w:rFonts w:hint="eastAsia" w:ascii="楷体" w:hAnsi="楷体" w:eastAsia="楷体" w:cs="楷体"/>
          <w:color w:val="000000" w:themeColor="text1"/>
          <w:kern w:val="2"/>
          <w:sz w:val="32"/>
          <w:szCs w:val="32"/>
          <w:lang w:val="en-US" w:eastAsia="zh-CN"/>
          <w14:textFill>
            <w14:solidFill>
              <w14:schemeClr w14:val="tx1"/>
            </w14:solidFill>
          </w14:textFill>
        </w:rPr>
        <w:t>（二）检验项目</w:t>
      </w:r>
    </w:p>
    <w:p w14:paraId="43179A1C">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果冻检验项目包括铅（以Pb计）、苯甲酸及其钠盐（以苯甲酸计）、山梨酸及其钾盐（以山梨酸计）、糖精钠（以糖精计）、甜蜜素（以环己基氨基磺酸计）、菌落总数、大肠菌群、霉菌。</w:t>
      </w:r>
    </w:p>
    <w:p w14:paraId="6C490AF4">
      <w:pPr>
        <w:spacing w:line="560" w:lineRule="exact"/>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lang w:val="en-US" w:eastAsia="zh-CN"/>
          <w14:textFill>
            <w14:solidFill>
              <w14:schemeClr w14:val="tx1"/>
            </w14:solidFill>
          </w14:textFill>
        </w:rPr>
        <w:t>十三</w:t>
      </w:r>
      <w:r>
        <w:rPr>
          <w:rFonts w:hint="eastAsia" w:ascii="黑体" w:hAnsi="黑体" w:eastAsia="黑体" w:cs="黑体"/>
          <w:bCs/>
          <w:color w:val="000000" w:themeColor="text1"/>
          <w:sz w:val="32"/>
          <w:szCs w:val="32"/>
          <w14:textFill>
            <w14:solidFill>
              <w14:schemeClr w14:val="tx1"/>
            </w14:solidFill>
          </w14:textFill>
        </w:rPr>
        <w:t>、食用农产品</w:t>
      </w:r>
    </w:p>
    <w:p w14:paraId="1150F8C0">
      <w:pPr>
        <w:pStyle w:val="5"/>
        <w:spacing w:line="560" w:lineRule="exact"/>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（一）抽检依据</w:t>
      </w:r>
    </w:p>
    <w:p w14:paraId="12B71854">
      <w:pPr>
        <w:pStyle w:val="5"/>
        <w:spacing w:line="560" w:lineRule="exact"/>
        <w:ind w:firstLine="640" w:firstLineChars="200"/>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GB 31650-2019《食品安全国家标准 食品中兽药最大残留限量》、农业农村部公告 第250号《食品动物中禁止使用的药品及其他化合物清单》、GB 31650.1-2022 《食品安全国家标准</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食品中41种兽药最大残留限量》</w:t>
      </w:r>
      <w:r>
        <w:rPr>
          <w:rFonts w:hint="eastAsia" w:ascii="仿宋_GB2312" w:hAnsi="仿宋_GB2312" w:eastAsia="仿宋_GB2312" w:cs="仿宋_GB2312"/>
          <w:color w:val="000000" w:themeColor="text1"/>
          <w:kern w:val="2"/>
          <w:sz w:val="32"/>
          <w:szCs w:val="32"/>
          <w14:textFill>
            <w14:solidFill>
              <w14:schemeClr w14:val="tx1"/>
            </w14:solidFill>
          </w14:textFill>
        </w:rPr>
        <w:t>等标准的要求。</w:t>
      </w:r>
    </w:p>
    <w:p w14:paraId="62F0B8B5">
      <w:pPr>
        <w:pStyle w:val="5"/>
        <w:spacing w:line="560" w:lineRule="exact"/>
        <w:rPr>
          <w:rFonts w:hint="eastAsia" w:ascii="楷体" w:hAnsi="楷体" w:eastAsia="楷体" w:cs="楷体"/>
          <w:color w:val="000000" w:themeColor="text1"/>
          <w:kern w:val="2"/>
          <w:sz w:val="32"/>
          <w:szCs w:val="32"/>
          <w14:textFill>
            <w14:solidFill>
              <w14:schemeClr w14:val="tx1"/>
            </w14:solidFill>
          </w14:textFill>
        </w:rPr>
      </w:pPr>
      <w:r>
        <w:rPr>
          <w:rFonts w:hint="eastAsia" w:ascii="楷体" w:hAnsi="楷体" w:eastAsia="楷体" w:cs="楷体"/>
          <w:color w:val="000000" w:themeColor="text1"/>
          <w:kern w:val="2"/>
          <w:sz w:val="32"/>
          <w:szCs w:val="32"/>
          <w14:textFill>
            <w14:solidFill>
              <w14:schemeClr w14:val="tx1"/>
            </w14:solidFill>
          </w14:textFill>
        </w:rPr>
        <w:t>（二）检验项目</w:t>
      </w:r>
    </w:p>
    <w:p w14:paraId="1C06AC98">
      <w:pPr>
        <w:pStyle w:val="5"/>
        <w:spacing w:line="560" w:lineRule="exact"/>
        <w:ind w:firstLine="640" w:firstLineChars="200"/>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kern w:val="2"/>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鸡蛋</w:t>
      </w:r>
      <w:r>
        <w:rPr>
          <w:rFonts w:hint="eastAsia" w:ascii="仿宋_GB2312" w:hAnsi="仿宋_GB2312" w:eastAsia="仿宋_GB2312" w:cs="仿宋_GB2312"/>
          <w:color w:val="000000" w:themeColor="text1"/>
          <w:kern w:val="2"/>
          <w:sz w:val="32"/>
          <w:szCs w:val="32"/>
          <w14:textFill>
            <w14:solidFill>
              <w14:schemeClr w14:val="tx1"/>
            </w14:solidFill>
          </w14:textFill>
        </w:rPr>
        <w:t>抽检项目</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包</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括</w:t>
      </w:r>
      <w:r>
        <w:rPr>
          <w:rFonts w:hint="default" w:ascii="仿宋_GB2312" w:hAnsi="仿宋_GB2312" w:eastAsia="仿宋_GB2312" w:cs="仿宋_GB2312"/>
          <w:color w:val="000000" w:themeColor="text1"/>
          <w:kern w:val="2"/>
          <w:sz w:val="32"/>
          <w:szCs w:val="32"/>
          <w:lang w:val="en-US" w:eastAsia="zh-CN"/>
          <w14:textFill>
            <w14:solidFill>
              <w14:schemeClr w14:val="tx1"/>
            </w14:solidFill>
          </w14:textFill>
        </w:rPr>
        <w:t>甲硝唑</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、地美硝唑、呋喃唑酮代谢物、氯霉素、氟苯尼考、恩诺沙星、氧氟沙星、沙拉沙星、甲氧苄啶、磺胺类（总量）、多西环素、地克珠利、托曲珠利。</w:t>
      </w:r>
    </w:p>
    <w:p w14:paraId="6CFD5B27">
      <w:pPr>
        <w:pStyle w:val="5"/>
        <w:spacing w:line="560" w:lineRule="exact"/>
        <w:ind w:firstLine="640" w:firstLineChars="200"/>
        <w:rPr>
          <w:rFonts w:hint="eastAsia" w:ascii="仿宋_GB2312" w:hAnsi="仿宋_GB2312" w:eastAsia="仿宋_GB2312" w:cs="仿宋_GB2312"/>
          <w:color w:val="000000" w:themeColor="text1"/>
          <w:kern w:val="2"/>
          <w:sz w:val="32"/>
          <w:szCs w:val="32"/>
          <w14:textFill>
            <w14:solidFill>
              <w14:schemeClr w14:val="tx1"/>
            </w14:solidFill>
          </w14:textFill>
        </w:rPr>
      </w:pP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2</w:t>
      </w:r>
      <w:r>
        <w:rPr>
          <w:rFonts w:hint="eastAsia" w:ascii="仿宋_GB2312" w:hAnsi="仿宋_GB2312" w:eastAsia="仿宋_GB2312" w:cs="仿宋_GB2312"/>
          <w:color w:val="000000" w:themeColor="text1"/>
          <w:kern w:val="2"/>
          <w:sz w:val="32"/>
          <w:szCs w:val="32"/>
          <w14:textFill>
            <w14:solidFill>
              <w14:schemeClr w14:val="tx1"/>
            </w14:solidFill>
          </w14:textFill>
        </w:rPr>
        <w:t>、</w:t>
      </w:r>
      <w:r>
        <w:rPr>
          <w:rFonts w:hint="eastAsia" w:ascii="仿宋_GB2312" w:hAnsi="仿宋_GB2312" w:eastAsia="仿宋_GB2312" w:cs="仿宋_GB2312"/>
          <w:color w:val="000000" w:themeColor="text1"/>
          <w:kern w:val="2"/>
          <w:sz w:val="32"/>
          <w:szCs w:val="32"/>
          <w:lang w:val="en-US" w:eastAsia="zh-CN"/>
          <w14:textFill>
            <w14:solidFill>
              <w14:schemeClr w14:val="tx1"/>
            </w14:solidFill>
          </w14:textFill>
        </w:rPr>
        <w:t>猪肉</w:t>
      </w:r>
      <w:r>
        <w:rPr>
          <w:rFonts w:hint="eastAsia" w:ascii="仿宋_GB2312" w:hAnsi="仿宋_GB2312" w:eastAsia="仿宋_GB2312" w:cs="仿宋_GB2312"/>
          <w:color w:val="000000" w:themeColor="text1"/>
          <w:kern w:val="2"/>
          <w:sz w:val="32"/>
          <w:szCs w:val="32"/>
          <w14:textFill>
            <w14:solidFill>
              <w14:schemeClr w14:val="tx1"/>
            </w14:solidFill>
          </w14:textFill>
        </w:rPr>
        <w:t>抽检项目</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包括</w:t>
      </w:r>
      <w:r>
        <w:rPr>
          <w:rFonts w:hint="eastAsia" w:ascii="仿宋_GB2312" w:hAnsi="仿宋_GB2312" w:eastAsia="仿宋_GB2312" w:cs="仿宋_GB2312"/>
          <w:color w:val="000000" w:themeColor="text1"/>
          <w:kern w:val="2"/>
          <w:sz w:val="32"/>
          <w:szCs w:val="32"/>
          <w14:textFill>
            <w14:solidFill>
              <w14:schemeClr w14:val="tx1"/>
            </w14:solidFill>
          </w14:textFill>
        </w:rPr>
        <w:t>呋喃唑酮代谢物</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14:textFill>
            <w14:solidFill>
              <w14:schemeClr w14:val="tx1"/>
            </w14:solidFill>
          </w14:textFill>
        </w:rPr>
        <w:t>呋喃西林代谢物</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14:textFill>
            <w14:solidFill>
              <w14:schemeClr w14:val="tx1"/>
            </w14:solidFill>
          </w14:textFill>
        </w:rPr>
        <w:t>氯霉素</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14:textFill>
            <w14:solidFill>
              <w14:schemeClr w14:val="tx1"/>
            </w14:solidFill>
          </w14:textFill>
        </w:rPr>
        <w:t>五氯酚酸钠（以五氯酚计）</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14:textFill>
            <w14:solidFill>
              <w14:schemeClr w14:val="tx1"/>
            </w14:solidFill>
          </w14:textFill>
        </w:rPr>
        <w:t>克伦特罗</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14:textFill>
            <w14:solidFill>
              <w14:schemeClr w14:val="tx1"/>
            </w14:solidFill>
          </w14:textFill>
        </w:rPr>
        <w:t>莱克多巴胺</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14:textFill>
            <w14:solidFill>
              <w14:schemeClr w14:val="tx1"/>
            </w14:solidFill>
          </w14:textFill>
        </w:rPr>
        <w:t>沙丁胺醇</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14:textFill>
            <w14:solidFill>
              <w14:schemeClr w14:val="tx1"/>
            </w14:solidFill>
          </w14:textFill>
        </w:rPr>
        <w:t>恩诺沙星</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14:textFill>
            <w14:solidFill>
              <w14:schemeClr w14:val="tx1"/>
            </w14:solidFill>
          </w14:textFill>
        </w:rPr>
        <w:t>磺胺类（总量）</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14:textFill>
            <w14:solidFill>
              <w14:schemeClr w14:val="tx1"/>
            </w14:solidFill>
          </w14:textFill>
        </w:rPr>
        <w:t>甲氧苄啶</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14:textFill>
            <w14:solidFill>
              <w14:schemeClr w14:val="tx1"/>
            </w14:solidFill>
          </w14:textFill>
        </w:rPr>
        <w:t>氟苯尼考</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14:textFill>
            <w14:solidFill>
              <w14:schemeClr w14:val="tx1"/>
            </w14:solidFill>
          </w14:textFill>
        </w:rPr>
        <w:t>多西环素</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14:textFill>
            <w14:solidFill>
              <w14:schemeClr w14:val="tx1"/>
            </w14:solidFill>
          </w14:textFill>
        </w:rPr>
        <w:t>地塞米松</w:t>
      </w:r>
      <w:r>
        <w:rPr>
          <w:rFonts w:hint="eastAsia" w:ascii="仿宋_GB2312" w:hAnsi="仿宋_GB2312" w:eastAsia="仿宋_GB2312" w:cs="仿宋_GB2312"/>
          <w:color w:val="000000" w:themeColor="text1"/>
          <w:kern w:val="2"/>
          <w:sz w:val="32"/>
          <w:szCs w:val="32"/>
          <w:lang w:eastAsia="zh-CN"/>
          <w14:textFill>
            <w14:solidFill>
              <w14:schemeClr w14:val="tx1"/>
            </w14:solidFill>
          </w14:textFill>
        </w:rPr>
        <w:t>、</w:t>
      </w:r>
      <w:r>
        <w:rPr>
          <w:rFonts w:hint="eastAsia" w:ascii="仿宋_GB2312" w:hAnsi="仿宋_GB2312" w:eastAsia="仿宋_GB2312" w:cs="仿宋_GB2312"/>
          <w:color w:val="000000" w:themeColor="text1"/>
          <w:kern w:val="2"/>
          <w:sz w:val="32"/>
          <w:szCs w:val="32"/>
          <w14:textFill>
            <w14:solidFill>
              <w14:schemeClr w14:val="tx1"/>
            </w14:solidFill>
          </w14:textFill>
        </w:rPr>
        <w:t>甲硝唑。</w:t>
      </w:r>
    </w:p>
    <w:p w14:paraId="2367EC90">
      <w:pPr>
        <w:pStyle w:val="5"/>
        <w:spacing w:line="560" w:lineRule="exact"/>
        <w:rPr>
          <w:rFonts w:hint="eastAsia" w:ascii="仿宋_GB2312" w:hAnsi="仿宋_GB2312" w:eastAsia="仿宋_GB2312" w:cs="仿宋_GB2312"/>
          <w:color w:val="000000" w:themeColor="text1"/>
          <w:kern w:val="2"/>
          <w:sz w:val="32"/>
          <w:szCs w:val="32"/>
          <w:lang w:eastAsia="zh-CN"/>
          <w14:textFill>
            <w14:solidFill>
              <w14:schemeClr w14:val="tx1"/>
            </w14:solidFill>
          </w14:textFill>
        </w:rPr>
      </w:pPr>
    </w:p>
    <w:p w14:paraId="4D468169">
      <w:pPr>
        <w:pStyle w:val="5"/>
        <w:spacing w:line="560" w:lineRule="exact"/>
        <w:rPr>
          <w:rFonts w:hint="eastAsia" w:ascii="仿宋_GB2312" w:hAnsi="仿宋_GB2312" w:eastAsia="仿宋_GB2312" w:cs="仿宋_GB2312"/>
          <w:color w:val="000000" w:themeColor="text1"/>
          <w:kern w:val="2"/>
          <w:sz w:val="32"/>
          <w:szCs w:val="32"/>
          <w:lang w:eastAsia="zh-CN"/>
          <w14:textFill>
            <w14:solidFill>
              <w14:schemeClr w14:val="tx1"/>
            </w14:solidFill>
          </w14:textFill>
        </w:rPr>
      </w:pPr>
    </w:p>
    <w:p w14:paraId="379F3575">
      <w:pPr>
        <w:widowControl/>
        <w:jc w:val="left"/>
        <w:rPr>
          <w:rFonts w:hint="eastAsia" w:asciiTheme="minorEastAsia" w:hAnsiTheme="minorEastAsia"/>
          <w:b/>
          <w:sz w:val="36"/>
          <w:szCs w:val="36"/>
        </w:rPr>
      </w:pPr>
    </w:p>
    <w:p w14:paraId="531FFE7C">
      <w:pPr>
        <w:widowControl/>
        <w:jc w:val="left"/>
        <w:rPr>
          <w:rFonts w:hint="eastAsia" w:asciiTheme="minorEastAsia" w:hAnsiTheme="minorEastAsia"/>
          <w:b/>
          <w:sz w:val="36"/>
          <w:szCs w:val="36"/>
        </w:rPr>
      </w:pPr>
    </w:p>
    <w:p w14:paraId="39F0C716">
      <w:pPr>
        <w:widowControl/>
        <w:jc w:val="left"/>
        <w:rPr>
          <w:rFonts w:hint="eastAsia" w:asciiTheme="minorEastAsia" w:hAnsiTheme="minorEastAsia"/>
          <w:b/>
          <w:sz w:val="36"/>
          <w:szCs w:val="36"/>
        </w:rPr>
      </w:pPr>
    </w:p>
    <w:p w14:paraId="5C917FE2">
      <w:pPr>
        <w:widowControl/>
        <w:jc w:val="left"/>
        <w:rPr>
          <w:rFonts w:hint="eastAsia" w:asciiTheme="minorEastAsia" w:hAnsiTheme="minorEastAsia"/>
          <w:b/>
          <w:sz w:val="36"/>
          <w:szCs w:val="36"/>
        </w:rPr>
      </w:pPr>
    </w:p>
    <w:p w14:paraId="19E9F5E0">
      <w:pPr>
        <w:widowControl/>
        <w:jc w:val="left"/>
        <w:rPr>
          <w:rFonts w:hint="eastAsia" w:asciiTheme="minorEastAsia" w:hAnsiTheme="minorEastAsia"/>
          <w:b/>
          <w:sz w:val="36"/>
          <w:szCs w:val="36"/>
        </w:rPr>
      </w:pPr>
    </w:p>
    <w:p w14:paraId="00E40E65">
      <w:pPr>
        <w:widowControl/>
        <w:jc w:val="left"/>
        <w:rPr>
          <w:rFonts w:asciiTheme="minorEastAsia" w:hAnsiTheme="minorEastAsia"/>
          <w:b/>
          <w:sz w:val="36"/>
          <w:szCs w:val="36"/>
        </w:rPr>
      </w:pPr>
      <w:r>
        <w:rPr>
          <w:rFonts w:hint="eastAsia" w:asciiTheme="minorEastAsia" w:hAnsiTheme="minorEastAsia"/>
          <w:b/>
          <w:sz w:val="36"/>
          <w:szCs w:val="36"/>
        </w:rPr>
        <w:t>附件2</w:t>
      </w:r>
    </w:p>
    <w:p w14:paraId="31458572">
      <w:pPr>
        <w:widowControl/>
        <w:jc w:val="center"/>
        <w:rPr>
          <w:rFonts w:asciiTheme="minorEastAsia" w:hAnsiTheme="minorEastAsia"/>
          <w:b/>
          <w:sz w:val="44"/>
          <w:szCs w:val="44"/>
        </w:rPr>
      </w:pPr>
      <w:r>
        <w:rPr>
          <w:rFonts w:hint="eastAsia" w:asciiTheme="minorEastAsia" w:hAnsiTheme="minorEastAsia"/>
          <w:b/>
          <w:sz w:val="44"/>
          <w:szCs w:val="44"/>
        </w:rPr>
        <w:t>食品安全监督抽检合格产品信息</w:t>
      </w:r>
    </w:p>
    <w:tbl>
      <w:tblPr>
        <w:tblStyle w:val="6"/>
        <w:tblW w:w="1068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86"/>
        <w:gridCol w:w="2307"/>
        <w:gridCol w:w="1032"/>
        <w:gridCol w:w="1088"/>
        <w:gridCol w:w="756"/>
        <w:gridCol w:w="1012"/>
        <w:gridCol w:w="757"/>
        <w:gridCol w:w="1127"/>
        <w:gridCol w:w="1125"/>
        <w:gridCol w:w="576"/>
        <w:gridCol w:w="414"/>
      </w:tblGrid>
      <w:tr w14:paraId="44BDDFF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20" w:hRule="atLeast"/>
          <w:jc w:val="center"/>
        </w:trPr>
        <w:tc>
          <w:tcPr>
            <w:tcW w:w="10680" w:type="dxa"/>
            <w:gridSpan w:val="11"/>
            <w:tcBorders>
              <w:top w:val="single" w:color="000000" w:sz="8" w:space="0"/>
              <w:left w:val="single" w:color="000000" w:sz="8" w:space="0"/>
              <w:bottom w:val="nil"/>
              <w:right w:val="single" w:color="000000" w:sz="8" w:space="0"/>
            </w:tcBorders>
            <w:shd w:val="clear" w:color="auto" w:fill="auto"/>
            <w:vAlign w:val="center"/>
          </w:tcPr>
          <w:p w14:paraId="106464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本次抽检的产品包</w:t>
            </w:r>
            <w:r>
              <w:rPr>
                <w:rFonts w:hint="eastAsia" w:ascii="宋体" w:hAnsi="宋体" w:eastAsia="宋体" w:cs="宋体"/>
                <w:i w:val="0"/>
                <w:iCs w:val="0"/>
                <w:color w:val="auto"/>
                <w:kern w:val="0"/>
                <w:sz w:val="22"/>
                <w:szCs w:val="22"/>
                <w:highlight w:val="none"/>
                <w:u w:val="none"/>
                <w:lang w:val="en-US" w:eastAsia="zh-CN" w:bidi="ar"/>
              </w:rPr>
              <w:t>括饼干、餐饮食品、蛋制品、调味品、豆制品、蜂产品、糕点、酒类、粮食加工品、乳制品、蔬菜制品、糖果制品、食用农产品。</w:t>
            </w:r>
          </w:p>
        </w:tc>
      </w:tr>
      <w:tr w14:paraId="0BA982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680" w:type="dxa"/>
            <w:gridSpan w:val="11"/>
            <w:tcBorders>
              <w:top w:val="nil"/>
              <w:left w:val="single" w:color="000000" w:sz="8" w:space="0"/>
              <w:bottom w:val="nil"/>
              <w:right w:val="single" w:color="000000" w:sz="8" w:space="0"/>
            </w:tcBorders>
            <w:shd w:val="clear" w:color="auto" w:fill="auto"/>
            <w:vAlign w:val="center"/>
          </w:tcPr>
          <w:p w14:paraId="49DD43FF">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共抽检42批次产品，其中合格产品42批次。</w:t>
            </w:r>
          </w:p>
        </w:tc>
      </w:tr>
      <w:tr w14:paraId="1BE50D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680" w:type="dxa"/>
            <w:gridSpan w:val="11"/>
            <w:tcBorders>
              <w:top w:val="nil"/>
              <w:left w:val="single" w:color="000000" w:sz="8" w:space="0"/>
              <w:bottom w:val="nil"/>
              <w:right w:val="single" w:color="000000" w:sz="8" w:space="0"/>
            </w:tcBorders>
            <w:shd w:val="clear" w:color="auto" w:fill="auto"/>
            <w:vAlign w:val="center"/>
          </w:tcPr>
          <w:p w14:paraId="17528B7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抽检合格产品信息见附表。</w:t>
            </w:r>
          </w:p>
        </w:tc>
      </w:tr>
      <w:tr w14:paraId="384E0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jc w:val="center"/>
        </w:trPr>
        <w:tc>
          <w:tcPr>
            <w:tcW w:w="10680" w:type="dxa"/>
            <w:gridSpan w:val="11"/>
            <w:tcBorders>
              <w:top w:val="nil"/>
              <w:left w:val="single" w:color="000000" w:sz="8" w:space="0"/>
              <w:bottom w:val="nil"/>
              <w:right w:val="single" w:color="000000" w:sz="8" w:space="0"/>
            </w:tcBorders>
            <w:shd w:val="clear" w:color="auto" w:fill="auto"/>
            <w:vAlign w:val="center"/>
          </w:tcPr>
          <w:p w14:paraId="7594163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附表：合格产品信息</w:t>
            </w:r>
          </w:p>
        </w:tc>
      </w:tr>
      <w:tr w14:paraId="3A6EE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10680" w:type="dxa"/>
            <w:gridSpan w:val="11"/>
            <w:tcBorders>
              <w:top w:val="nil"/>
              <w:left w:val="single" w:color="000000" w:sz="8" w:space="0"/>
              <w:bottom w:val="nil"/>
              <w:right w:val="single" w:color="000000" w:sz="8" w:space="0"/>
            </w:tcBorders>
            <w:shd w:val="clear" w:color="auto" w:fill="auto"/>
            <w:vAlign w:val="center"/>
          </w:tcPr>
          <w:p w14:paraId="7125002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32"/>
                <w:szCs w:val="32"/>
                <w:u w:val="none"/>
                <w:lang w:val="en-US" w:eastAsia="zh-CN" w:bidi="ar"/>
              </w:rPr>
              <w:t xml:space="preserve">合格产品信息  </w:t>
            </w:r>
            <w:r>
              <w:rPr>
                <w:rFonts w:hint="eastAsia" w:ascii="宋体" w:hAnsi="宋体" w:eastAsia="宋体" w:cs="宋体"/>
                <w:i w:val="0"/>
                <w:iCs w:val="0"/>
                <w:color w:val="000000"/>
                <w:kern w:val="0"/>
                <w:sz w:val="32"/>
                <w:szCs w:val="32"/>
                <w:u w:val="none"/>
                <w:lang w:val="en-US" w:eastAsia="zh-CN" w:bidi="ar"/>
              </w:rPr>
              <w:t xml:space="preserve">        </w:t>
            </w:r>
            <w:r>
              <w:rPr>
                <w:rFonts w:hint="eastAsia" w:ascii="宋体" w:hAnsi="宋体" w:eastAsia="宋体" w:cs="宋体"/>
                <w:i w:val="0"/>
                <w:iCs w:val="0"/>
                <w:color w:val="000000"/>
                <w:kern w:val="0"/>
                <w:sz w:val="20"/>
                <w:szCs w:val="20"/>
                <w:u w:val="none"/>
                <w:lang w:val="en-US" w:eastAsia="zh-CN" w:bidi="ar"/>
              </w:rPr>
              <w:t xml:space="preserve">                                                                                                                                 </w:t>
            </w:r>
            <w:r>
              <w:rPr>
                <w:rFonts w:hint="eastAsia" w:ascii="宋体" w:hAnsi="宋体" w:eastAsia="宋体" w:cs="宋体"/>
                <w:i w:val="0"/>
                <w:iCs w:val="0"/>
                <w:color w:val="000000"/>
                <w:kern w:val="0"/>
                <w:sz w:val="22"/>
                <w:szCs w:val="22"/>
                <w:u w:val="none"/>
                <w:lang w:val="en-US" w:eastAsia="zh-CN" w:bidi="ar"/>
              </w:rPr>
              <w:t>（声明：以下信息仅指本次抽检标称的食品生产、经营企业相关产品的生产日期/批号和所检合格项目）</w:t>
            </w:r>
          </w:p>
        </w:tc>
      </w:tr>
      <w:tr w14:paraId="15C69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0C1FA1">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序号</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F0FC9B">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抽样编号</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5C4C8">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标称生产企业名称</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DCA3B9">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标称生产企业地址</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BA644">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被抽样单位名称</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7D737A">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被抽样单位所在地址</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66001">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食品名称</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AA7FC">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规格型号</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F4FAE">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生产日期/批号</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24F99">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分类</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DEEE00">
            <w:pPr>
              <w:keepNext w:val="0"/>
              <w:keepLines w:val="0"/>
              <w:widowControl/>
              <w:suppressLineNumbers w:val="0"/>
              <w:jc w:val="center"/>
              <w:textAlignment w:val="center"/>
              <w:rPr>
                <w:rFonts w:hint="eastAsia" w:ascii="宋体" w:hAnsi="宋体" w:eastAsia="宋体" w:cs="宋体"/>
                <w:b/>
                <w:bCs/>
                <w:i w:val="0"/>
                <w:iCs w:val="0"/>
                <w:color w:val="000000"/>
                <w:sz w:val="19"/>
                <w:szCs w:val="19"/>
                <w:u w:val="none"/>
              </w:rPr>
            </w:pPr>
            <w:r>
              <w:rPr>
                <w:rFonts w:hint="eastAsia" w:ascii="宋体" w:hAnsi="宋体" w:eastAsia="宋体" w:cs="宋体"/>
                <w:b/>
                <w:bCs/>
                <w:i w:val="0"/>
                <w:iCs w:val="0"/>
                <w:color w:val="000000"/>
                <w:kern w:val="0"/>
                <w:sz w:val="19"/>
                <w:szCs w:val="19"/>
                <w:u w:val="none"/>
                <w:lang w:val="en-US" w:eastAsia="zh-CN" w:bidi="ar"/>
              </w:rPr>
              <w:t>备注</w:t>
            </w:r>
          </w:p>
        </w:tc>
      </w:tr>
      <w:tr w14:paraId="46130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64"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2B69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2AD9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XBJ25410703933830156</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3710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华润雪花啤酒（河南）有限公司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35F0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河南省新郑市薛港大道99号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536B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新乡市恒盛求实儿童食品有限公司</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DE2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新乡市卫滨区胜利路街道路西恒大影城一楼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56B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雪花啤酒勇闯天涯</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A5E1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500ml/罐;酒精度：≥3.0％vol</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CE07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2025-01-16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EEBD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酒类</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A3E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7C781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4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98A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7AEFB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XBJ25410703933830157</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4C1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四川省味聚特食品有限公司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1C3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眉山市东坡区诗书路南段1038号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164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新乡市恒盛求实儿童食品有限公司</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9B4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新乡市卫滨区胜利路街道路西恒大影城一楼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EE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红油榨菜（酱腌菜）</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3950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103g/袋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687F5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2025-01-14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3B1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蔬菜制品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55E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171AA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57C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B32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XBJ25410703933830158</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272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上海冠生园蜂制品有限公司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1CD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上海市奉贤区星火开发区惠阳路11号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6F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新乡市恒盛求实儿童食品有限公司</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38D6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新乡市卫滨区胜利路街道路西恒大影城一楼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7D91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蜂蜜</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A609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500克/瓶</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ED84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2025-01-06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5608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蜂产品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3E7D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697B01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75C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2A6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XBJ25410703933830159</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9CCD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镇江丹和醋业有限公司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250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江苏省镇江市丹阳市珥陵镇工业园区</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AC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新乡市恒盛求实儿童食品有限公司</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B25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新乡市卫滨区胜利路街道路西恒大影城一楼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2A9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镇江香醋</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23311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340ml/袋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3E4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2024-10-06</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AE3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调味品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CC26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53FCE2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1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FC1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5</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188C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XBJ25410703933830160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DBE5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淮安旺旺食品有限公司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C9F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江苏省淮安市清河新区旺旺路21号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491E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新乡市恒盛求实儿童食品有限公司</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AEC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新乡市卫滨区胜利路街道路西恒大影城一楼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738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旺仔牛奶(调制乳)</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3B77D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125mL/盒</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2C3C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2024-10-08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886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乳制品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35A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2A0AD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766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6</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AD2A2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XBJ25410703933830161</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015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重庆市涪陵榨菜集团股份有限公司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7D0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重庆市涪陵区江北街道办事处二渡村一组</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CA09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新乡市惠宜超市有限公司</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4A8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河南省新乡市卫滨区胜利路南段支雪广场营业房1号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51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全形榨菜</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3B89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300克/袋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2ACE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2024-10-10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40C6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蔬菜制品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5E2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7142F9B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65"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2E14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7</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39AC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XBJ25410703933830162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78C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四川省好食来食品有限公司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578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广汉市三水镇中心村8组新鑫和工业园</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F35D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新乡市惠宜超市有限公司</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A94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河南省新乡市卫滨区胜利路南段支雪广场营业房1号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E9F8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川妃香鸡蛋干</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C9A5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120克/袋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C68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2025-01-02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F9F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蛋制品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AF8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645E8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01E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8</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ABC9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XBJ25410703933830163</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812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河北喜之郎食品有限公司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E21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河北省保定市定兴县朝阳路</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ED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新乡市惠宜超市有限公司</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383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河南省新乡市卫滨区胜利路南段支雪广场营业房1号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5E46C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果汁果冻爽（芒果味）</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06C35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150克/袋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C608B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2025-01-17</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F55E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糖果制品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462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22A160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14F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9</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0FCE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XBJ25410703933830164</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7BE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重庆新滋味食品有限公司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ABE5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重庆市大足区宝兴镇社区居委1社</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02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新乡市惠宜超市有限公司</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2B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河南省新乡市卫滨区胜利路南段支雪广场营业房1号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98E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手磨豆干（香辣味）</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750D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计量称重</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B3C8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2024-09-22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EF6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豆制品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6BF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51758B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4D6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10</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7E47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XBJ25410703933830168</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F6D6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E1D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754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新乡市卫滨区连珠牛肉胡辣汤店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AE6D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河南省新乡市卫滨区胜利南街赵定排桥东南角门面房北数第四间</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D879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油馍头（自制）</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367C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549B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2025-02-19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5467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8B50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5E7CE7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56F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11</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BA4A5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XBJ25410703933830169</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6B5C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82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0DD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新乡市卫滨区连珠牛肉胡辣汤店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6726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河南省新乡市卫滨区胜利南街赵定排桥东南角门面房北数第四间</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B7C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油饼（自制）</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7C85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9AAC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2025-02-19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7F3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116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53465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749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12</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F15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XBJ25410703933830170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79D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746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A07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新乡市卫滨区连珠牛肉胡辣汤店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ACD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河南省新乡市卫滨区胜利南街赵定排桥东南角门面房北数第四间</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3315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油条（自制）</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900F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68B6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2025-02-19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691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FA7B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66459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3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BC3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13</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A535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XBJ25410703933830171</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8225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CDF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8D2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新乡市卫滨区谷丰园包子铺</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514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新乡市卫滨区胜利路赵定排桥下沿路东北数3号门面房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226F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小油条（自制）</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F203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BAE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2025-02-19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D1F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A1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0162472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5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313E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14</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11E66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XBJ25410703933830172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675A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54A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614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新乡市平原路谷婆婆粥屋</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9026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新乡市卫滨区平原路42号一楼营业房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01A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素三鲜包（自制）</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E947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487A8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2025-02-19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0D8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148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6F253B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CEE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15</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1CFD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XBJ25410703933830173</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E557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131A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C95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新乡市平原路谷婆婆粥屋</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5B97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新乡市卫滨区平原路42号一楼营业房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696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酱肉包（自制）</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B8A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5EBD2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2025-02-19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07C8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EEE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72DEF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65"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C8E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16</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9F62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XBJ25410703933830174</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9DD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DA7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655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新乡市平原路谷婆婆粥屋</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B8D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新乡市卫滨区平原路42号一楼营业房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1D8E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猪肉大葱包子（自制）</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DF13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A3CC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2025-02-19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A52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5B9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731655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2B6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17</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4403D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XBJ25410703933830175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EC0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62C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1EEE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新乡市平原路谷婆婆粥屋</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F1E3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新乡市卫滨区平原路42号一楼营业房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45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牛肉洋葱包（自制）</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91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F4151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2025-02-19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72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8F0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1ECB4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3556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18</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B45C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XBJ25410703933830176</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B152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39B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F555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新乡市平原路谷婆婆粥屋</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ABD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新乡市卫滨区平原路42号一楼营业房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F575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三菌包（自制）</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FD56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8BE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2025-02-19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AC8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2C2F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11CEB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BFC9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19</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791C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XBJ25410703933830177</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FCD9A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46BC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BCE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新乡市平原路谷婆婆粥屋</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107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新乡市卫滨区平原路42号一楼营业房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F1DE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碟子</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8D8A2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23882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2025-02-19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9E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98F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78A31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118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20</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CA5D0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XBJ25410703933830178</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370FD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遂平克明面业有限公司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B336B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河南省遂平县产业集聚区众品路6号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B1DA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新乡市卫滨区嘉美新运生活超市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E67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河南省新乡市卫滨区八一路银星佳苑郁金香舍广场负一楼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0D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鸡蛋龙须挂面（花色挂面）</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C5C2C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500克/袋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EFAA8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2025-01-20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D4D0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粮食加工品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CA4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25EB8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D2B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21</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923D5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XBJ25410703933830179</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56295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益海嘉里（郑州）食品工业有限公司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ED3E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郑州经济技术开发区经北四路155号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42D2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新乡市卫滨区嘉美新运生活超市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304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河南省新乡市卫滨区八一路银星佳苑郁金香舍广场负一楼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8F1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香满园鸡蛋挂面</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53F2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1千克/袋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DA18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2025-01-04</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7C3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粮食加工品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AAF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5393E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5"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9DF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22</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415D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XBJ25410703933830180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BA2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湖南省美丹食品有限公司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5C88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湖南省长沙市浏阳市浏阳经济技术开发区康万路1146号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0B28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新乡市卫滨区嘉美新运生活超市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4591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河南省新乡市卫滨区八一路银星佳苑郁金香舍广场负一楼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B5E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美丹白苏打饼干-蔬菜味(发酵饼干)</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B227E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散装称重</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2AB7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2024-12-25</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D098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饼干</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B9C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4E20E6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4DFD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23</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0689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XBJ25410703933830181</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E6FA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山西紫林醋业股份有限公司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1649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山西省清徐县太茅路高花段550号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C3BF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新乡市卫滨区嘉美新运生活超市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B232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河南省新乡市卫滨区八一路银星佳苑郁金香舍广场负一楼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6C66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料酒 调味料酒</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26AE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350mL/袋；酒精度（20℃）：≥10.0％vol</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0316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2024-11-29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0C0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调味品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D99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1A0853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D7F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24</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107F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XBJ25410703933830182</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FFE99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山西紫林醋业股份有限公司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E7A3A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山西省清徐县太茅路高花段550号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8DF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新乡市卫滨区嘉美新运生活超市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B201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河南省新乡市卫滨区八一路银星佳苑郁金香舍广场负一楼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F614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白醋 食醋</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647C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350mL/袋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E16C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2024-10-23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F51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调味品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68A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23FDA7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5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D54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25</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321F3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XBJ25410703933830183</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128D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佛山市海天（高明）调味食品有限公司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943D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广东省佛山市高明区沧江工业园东园</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ADC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新乡市卫滨区嘉美新运生活超市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A05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河南省新乡市卫滨区八一路银星佳苑郁金香舍广场负一楼</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77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黄豆酱油（酿造酱油）</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E74B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350mL/袋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3E9CC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2024-12-20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2CD7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调味品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1CB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679C1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5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591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26</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28569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XBJ25410703933830184</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B9DB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山西水塔醋业股份有限公司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51399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太原市清徐县杨房北醋都路288号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A43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新乡市卫滨区家乐生活超市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FCD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河南省新乡市卫滨区八一路4号（1-4号）门面房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1818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水塔白醋【食醋】</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F661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300mL/袋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6772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2024-08-29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FD9C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调味品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B6A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6792B1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5"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2212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27</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B8CB0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XBJ25410703933830185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A8F4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江苏恒顺醋业股份有限公司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ED87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江苏省镇江市恒顺大道66号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DD6A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新乡市卫滨区家乐生活超市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19ED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河南省新乡市卫滨区八一路4号（1-4号）门面房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04C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恒顺白醋</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41A7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340ml/袋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68F0C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2024-06-23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DFD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调味品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877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32C7A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7B8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28</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E3489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XBJ25410703933830186</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DC3F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邢台金沙河面业有限责任公司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0D075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河北南和经济开发区619号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E5D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新乡市卫滨区家乐生活超市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A79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河南省新乡市卫滨区八一路4号（1-4号）门面房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862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花色挂面（精制鸡蛋挂面）</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6AF6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1千克/袋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71B97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2024-11-20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96D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粮食加工品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7D5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2BE94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2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2F19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29</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8FA5C1">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XBJ25410703933830187</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027AC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恒升（新乡）食品有限公司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33310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河南省新乡市卫辉市百威大道与纬二路交叉口西南角</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ECB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新乡市卫滨区家乐生活超市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790D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河南省新乡市卫滨区八一路4号（1-4号）门面房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9C1E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鸡蛋挂面（花色挂面）</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EBB5E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1千克/袋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B90AF2">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2025-01-02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4E60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粮食加工品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2232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35860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4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81BA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30</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F5AA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XBJ25410703933830188ZX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A3F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新乡县利源食业有限公司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6F18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河南省新乡市新乡县合河乡合河村</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810FE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新乡市卫滨区力德幼儿园</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D26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新乡市华兰大道西段71号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DBD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猪肉</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D6A3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71BA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2025-02-19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E7043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3F6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6DFD0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274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31</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F8490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XBJ25410703933830189ZX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8AD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A59E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660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新乡市卫滨区力德幼儿园</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5A2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新乡市华兰大道西段71号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C89C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鸡蛋</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75228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54074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2025-02-19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EE8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食用农产品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836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276F4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C2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32</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A7AC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XBJ25410703933830190ZX</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76B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01CA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618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新乡市卫滨区力德幼儿园</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55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新乡市华兰大道西段71号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8A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碟子</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F992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7A16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2025-02-20</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E12C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A17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566C5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9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10F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33</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87A0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XBJ25410703933830218</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C6D7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新乡市豫洁商贸有限公司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8ECD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新乡市新濮路红旗工业区</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573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新乡市卫滨区毛家湖南毛家大碗菜</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D3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解放大道南13号附1号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C90E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套装集中消毒餐具</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E2FD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C54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2025-03-09</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A8B8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5C5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0AB48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15"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A29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34</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553A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XBJ25410703933830219</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F00AC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新乡市豫洁商贸有限公司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836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新乡市新濮路红旗工业区</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4945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新乡市卫滨区毛家湖南毛家大碗菜</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6F0D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解放大道南13号附1号</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141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套装集中消毒餐具</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334A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182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2025-03-11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BB37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654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090CC23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667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35</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ECF6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XBJ25410703933830220</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531F6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CCA51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31B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新乡市卫滨区谢记餐饮店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849C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河南省新乡市卫滨区解放路284号小丽鲸大酒店临街商铺从南往北第六间房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AEB2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鲜肉小笼包（自制）</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5002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6D0CA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2025-03-12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6608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F86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59367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024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36</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5E84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XBJ25410703933830221</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51C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6ED9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60D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新乡市卫滨区谢记餐饮店</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771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河南省新乡市卫滨区解放路284号小丽鲸大酒店临街商铺从南往北第六间房</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118B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韭菜鸡蛋小笼包（自制）</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90280">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A70D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2025-03-12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4CB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餐饮食品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F38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3F056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5"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F2F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37</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F0E7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XBJ25410703933830234</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2993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保定京永盛酒业有限公司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B1E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河北省保定市徐水区安肃镇王马村</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02B8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新乡市卫滨区王乐乐生活批发超市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01A1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河南省新乡市卫滨区平原乡八里营万仙街康泰嘉苑小区西50米</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7D094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四川老窖酒</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678B94">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500ml/瓶，52%vol</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A173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2024-02-22</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3E34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酒类</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CF0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76978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15"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364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38</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B5CED">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XBJ25410703933830235</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547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莲花健康产业集团食品有限公司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6E77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河南省项城市莲花大道18号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4F4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新乡市卫滨区王乐乐生活批发超市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41EE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河南省新乡市卫滨区平原乡八里营万仙街康泰嘉苑小区西50米</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070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味精</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C63D0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200克/袋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D14B6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2025-01-08</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3B0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调味品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BA1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5274A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9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99F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39</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2E53A">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XBJ25410703933830236</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9EAFE9">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山西水塔醋业股份有限公司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1E29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太原市清徐县杨房北醋都路288号</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4E89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新乡市卫滨区王乐乐生活批发超市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209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河南省新乡市卫滨区平原乡八里营万仙街康泰嘉苑小区西50米</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163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水塔白醋【食醋】</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35B34F">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300mL/袋</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5490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2024-09-13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DA33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调味品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5AAC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12CD0E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CA09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40</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0F06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XBJ25410703933830237</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2F218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浙江古泉酿酒有限公司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8318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萧山区益农镇星联村（原绍兴县夹灶乡）</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2A7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新乡市卫滨区王乐乐生活批发超市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1A0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河南省新乡市卫滨区平原乡八里营万仙街康泰嘉苑小区西50米</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BF2E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料酒</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FE3E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400ml/袋，10.0%vol</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9F5FC">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2023-02-03</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A7F4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调味品</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D9B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2E16E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C473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41</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2A00C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XBJ25410703933830238</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AD7F8">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安阳市健丰食品有限公司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C52205">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河南省安阳市汤阴县北环城公路东段</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AA41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新乡市卫滨区王乐乐生活批发超市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6523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河南省新乡市卫滨区平原乡八里营万仙街康泰嘉苑小区西50米</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6C6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奶油味饼干</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FC0A56">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散装称重</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6C9EB">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2024-12-11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E8D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饼干</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1166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0F590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30" w:hRule="atLeast"/>
          <w:jc w:val="center"/>
        </w:trPr>
        <w:tc>
          <w:tcPr>
            <w:tcW w:w="48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7B3B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42</w:t>
            </w:r>
          </w:p>
        </w:tc>
        <w:tc>
          <w:tcPr>
            <w:tcW w:w="23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F586A7">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XBJ25410703933830239</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B67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安徽聚发食品有限公司</w:t>
            </w:r>
          </w:p>
        </w:tc>
        <w:tc>
          <w:tcPr>
            <w:tcW w:w="108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13B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安徽省阜阳市颍上县经济开发区管鲍路东侧</w:t>
            </w:r>
          </w:p>
        </w:tc>
        <w:tc>
          <w:tcPr>
            <w:tcW w:w="7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2151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新乡市卫滨区王乐乐生活批发超市</w:t>
            </w:r>
          </w:p>
        </w:tc>
        <w:tc>
          <w:tcPr>
            <w:tcW w:w="10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2A8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河南省新乡市卫滨区平原乡八里营万仙街康泰嘉苑小区西50米</w:t>
            </w:r>
          </w:p>
        </w:tc>
        <w:tc>
          <w:tcPr>
            <w:tcW w:w="7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707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蒸蛋糕（芝士味）</w:t>
            </w:r>
          </w:p>
        </w:tc>
        <w:tc>
          <w:tcPr>
            <w:tcW w:w="11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C745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散装称重</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4FE3">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2025-03-01</w:t>
            </w: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A58D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default" w:ascii="宋体" w:hAnsi="宋体" w:eastAsia="宋体" w:cs="宋体"/>
                <w:i w:val="0"/>
                <w:iCs w:val="0"/>
                <w:color w:val="000000"/>
                <w:kern w:val="0"/>
                <w:sz w:val="18"/>
                <w:szCs w:val="18"/>
                <w:u w:val="none"/>
                <w:lang w:val="en-US" w:eastAsia="zh-CN" w:bidi="ar"/>
              </w:rPr>
              <w:t>糕点</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24E2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w:t>
            </w:r>
          </w:p>
        </w:tc>
      </w:tr>
      <w:tr w14:paraId="29692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068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14:paraId="3002180E">
            <w:pPr>
              <w:keepNext w:val="0"/>
              <w:keepLines w:val="0"/>
              <w:widowControl/>
              <w:suppressLineNumbers w:val="0"/>
              <w:jc w:val="center"/>
              <w:textAlignment w:val="center"/>
              <w:rPr>
                <w:rFonts w:hint="default" w:ascii="宋体" w:hAnsi="宋体" w:eastAsia="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18"/>
                <w:szCs w:val="18"/>
                <w:u w:val="none"/>
                <w:lang w:val="en-US" w:eastAsia="zh-CN" w:bidi="ar"/>
              </w:rPr>
              <w:t>以下空白</w:t>
            </w:r>
          </w:p>
        </w:tc>
      </w:tr>
    </w:tbl>
    <w:p w14:paraId="43302959">
      <w:pPr>
        <w:keepNext w:val="0"/>
        <w:keepLines w:val="0"/>
        <w:widowControl/>
        <w:suppressLineNumbers w:val="0"/>
        <w:jc w:val="center"/>
        <w:textAlignment w:val="center"/>
        <w:rPr>
          <w:rFonts w:hint="eastAsia" w:ascii="Calibri" w:hAnsi="Calibri" w:eastAsia="宋体" w:cs="Calibri"/>
          <w:i w:val="0"/>
          <w:iCs w:val="0"/>
          <w:color w:val="000000"/>
          <w:kern w:val="0"/>
          <w:sz w:val="18"/>
          <w:szCs w:val="18"/>
          <w:u w:val="none"/>
          <w:lang w:val="en-US" w:eastAsia="zh-CN" w:bidi="ar"/>
        </w:rPr>
      </w:pPr>
    </w:p>
    <w:p w14:paraId="30B7B71A"/>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2312">
    <w:altName w:val="仿宋"/>
    <w:panose1 w:val="02000000000000000000"/>
    <w:charset w:val="86"/>
    <w:family w:val="auto"/>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7113BAE"/>
    <w:multiLevelType w:val="singleLevel"/>
    <w:tmpl w:val="27113BA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llZWEwMWY5ZTY1ZTg2NTgyMDdlMWVhNGU2NzE5ZGYifQ=="/>
  </w:docVars>
  <w:rsids>
    <w:rsidRoot w:val="7E0916E1"/>
    <w:rsid w:val="00270BE1"/>
    <w:rsid w:val="005319D6"/>
    <w:rsid w:val="016C0FA1"/>
    <w:rsid w:val="029C1412"/>
    <w:rsid w:val="02BC3862"/>
    <w:rsid w:val="060379FA"/>
    <w:rsid w:val="074F1149"/>
    <w:rsid w:val="087D3A94"/>
    <w:rsid w:val="092108C3"/>
    <w:rsid w:val="097E7AC3"/>
    <w:rsid w:val="09802FD2"/>
    <w:rsid w:val="09D43B87"/>
    <w:rsid w:val="0B58149E"/>
    <w:rsid w:val="0BB70474"/>
    <w:rsid w:val="0CBA7DDF"/>
    <w:rsid w:val="0DC3019B"/>
    <w:rsid w:val="11050ACA"/>
    <w:rsid w:val="13193CAD"/>
    <w:rsid w:val="149208C7"/>
    <w:rsid w:val="162E2871"/>
    <w:rsid w:val="1663076D"/>
    <w:rsid w:val="18E24930"/>
    <w:rsid w:val="199926F8"/>
    <w:rsid w:val="1ADD6614"/>
    <w:rsid w:val="1C962F1E"/>
    <w:rsid w:val="1CA27B15"/>
    <w:rsid w:val="1CBB3E85"/>
    <w:rsid w:val="1D7C3EC2"/>
    <w:rsid w:val="1DB55626"/>
    <w:rsid w:val="1E220F0E"/>
    <w:rsid w:val="1F2B065E"/>
    <w:rsid w:val="20E06E5E"/>
    <w:rsid w:val="21C36564"/>
    <w:rsid w:val="23AB72AF"/>
    <w:rsid w:val="23FE7D27"/>
    <w:rsid w:val="27CB6172"/>
    <w:rsid w:val="27CC3C98"/>
    <w:rsid w:val="27CE15C4"/>
    <w:rsid w:val="288051AE"/>
    <w:rsid w:val="29807A50"/>
    <w:rsid w:val="2AA1765E"/>
    <w:rsid w:val="2BA016C4"/>
    <w:rsid w:val="2CD47877"/>
    <w:rsid w:val="2D4751A2"/>
    <w:rsid w:val="2E3E2933"/>
    <w:rsid w:val="31815AF3"/>
    <w:rsid w:val="333E1836"/>
    <w:rsid w:val="33532EA7"/>
    <w:rsid w:val="34160775"/>
    <w:rsid w:val="34CC52D7"/>
    <w:rsid w:val="34DF14AF"/>
    <w:rsid w:val="357F67EE"/>
    <w:rsid w:val="36AF6C5F"/>
    <w:rsid w:val="372F02B2"/>
    <w:rsid w:val="37ED5C91"/>
    <w:rsid w:val="37FC5ED4"/>
    <w:rsid w:val="38163439"/>
    <w:rsid w:val="38237904"/>
    <w:rsid w:val="39276F80"/>
    <w:rsid w:val="39577055"/>
    <w:rsid w:val="39FA5902"/>
    <w:rsid w:val="3B253993"/>
    <w:rsid w:val="3C487939"/>
    <w:rsid w:val="3F3B5533"/>
    <w:rsid w:val="40490124"/>
    <w:rsid w:val="40ED6D01"/>
    <w:rsid w:val="42415C35"/>
    <w:rsid w:val="424961B9"/>
    <w:rsid w:val="42D24401"/>
    <w:rsid w:val="42E83C24"/>
    <w:rsid w:val="432D6791"/>
    <w:rsid w:val="447E374E"/>
    <w:rsid w:val="451F3201"/>
    <w:rsid w:val="45AD6A5F"/>
    <w:rsid w:val="45C46E6C"/>
    <w:rsid w:val="462A6302"/>
    <w:rsid w:val="493636E9"/>
    <w:rsid w:val="4A963F66"/>
    <w:rsid w:val="4B8C58E0"/>
    <w:rsid w:val="4C6B4F7E"/>
    <w:rsid w:val="4CF3569F"/>
    <w:rsid w:val="4D2E2B7B"/>
    <w:rsid w:val="4E235B10"/>
    <w:rsid w:val="4E5B174E"/>
    <w:rsid w:val="4F1D6A04"/>
    <w:rsid w:val="4F7E3559"/>
    <w:rsid w:val="4F9F38BD"/>
    <w:rsid w:val="4FA233AD"/>
    <w:rsid w:val="51C8534D"/>
    <w:rsid w:val="526D7CA2"/>
    <w:rsid w:val="531B3FCB"/>
    <w:rsid w:val="552A7DCC"/>
    <w:rsid w:val="557C1FAA"/>
    <w:rsid w:val="55F12998"/>
    <w:rsid w:val="56EF6ED8"/>
    <w:rsid w:val="57783371"/>
    <w:rsid w:val="5AE91E90"/>
    <w:rsid w:val="5B294982"/>
    <w:rsid w:val="5E2D4789"/>
    <w:rsid w:val="5F950838"/>
    <w:rsid w:val="61BE595B"/>
    <w:rsid w:val="625E13B5"/>
    <w:rsid w:val="636C18B0"/>
    <w:rsid w:val="67C1041C"/>
    <w:rsid w:val="686D3412"/>
    <w:rsid w:val="687C4343"/>
    <w:rsid w:val="694C01BA"/>
    <w:rsid w:val="69564B94"/>
    <w:rsid w:val="695F34E1"/>
    <w:rsid w:val="6A0942FC"/>
    <w:rsid w:val="6A835E5D"/>
    <w:rsid w:val="6ADC678A"/>
    <w:rsid w:val="6CB95B66"/>
    <w:rsid w:val="6D200C7E"/>
    <w:rsid w:val="6D612C36"/>
    <w:rsid w:val="6F1C418A"/>
    <w:rsid w:val="712B6906"/>
    <w:rsid w:val="727F33AE"/>
    <w:rsid w:val="73CF3EC1"/>
    <w:rsid w:val="74503971"/>
    <w:rsid w:val="756F3792"/>
    <w:rsid w:val="76C67BC6"/>
    <w:rsid w:val="780659D7"/>
    <w:rsid w:val="78745037"/>
    <w:rsid w:val="79E65AE1"/>
    <w:rsid w:val="7A3F363F"/>
    <w:rsid w:val="7B1E74DC"/>
    <w:rsid w:val="7C352D2F"/>
    <w:rsid w:val="7CCD11BA"/>
    <w:rsid w:val="7D5E6C0E"/>
    <w:rsid w:val="7DDD088A"/>
    <w:rsid w:val="7DE14F1D"/>
    <w:rsid w:val="7E0916E1"/>
    <w:rsid w:val="7F4770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jc w:val="left"/>
    </w:pPr>
    <w:rPr>
      <w:rFonts w:ascii="Calibri" w:hAnsi="Calibri" w:eastAsia="宋体" w:cs="Calibri"/>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basedOn w:val="8"/>
    <w:qFormat/>
    <w:uiPriority w:val="0"/>
    <w:rPr>
      <w:b/>
    </w:rPr>
  </w:style>
  <w:style w:type="paragraph" w:styleId="10">
    <w:name w:val="List Paragraph"/>
    <w:basedOn w:val="1"/>
    <w:qFormat/>
    <w:uiPriority w:val="34"/>
    <w:pPr>
      <w:ind w:firstLine="420" w:firstLineChars="200"/>
    </w:pPr>
  </w:style>
  <w:style w:type="character" w:customStyle="1" w:styleId="11">
    <w:name w:val="font41"/>
    <w:basedOn w:val="8"/>
    <w:qFormat/>
    <w:uiPriority w:val="0"/>
    <w:rPr>
      <w:rFonts w:ascii="Calibri" w:hAnsi="Calibri" w:cs="Calibri"/>
      <w:color w:val="FF0000"/>
      <w:sz w:val="24"/>
      <w:szCs w:val="24"/>
      <w:u w:val="none"/>
    </w:rPr>
  </w:style>
  <w:style w:type="character" w:customStyle="1" w:styleId="12">
    <w:name w:val="font21"/>
    <w:basedOn w:val="8"/>
    <w:qFormat/>
    <w:uiPriority w:val="0"/>
    <w:rPr>
      <w:rFonts w:hint="eastAsia" w:ascii="宋体" w:hAnsi="宋体" w:eastAsia="宋体" w:cs="宋体"/>
      <w:color w:val="FF0000"/>
      <w:sz w:val="24"/>
      <w:szCs w:val="24"/>
      <w:u w:val="none"/>
    </w:rPr>
  </w:style>
  <w:style w:type="paragraph" w:customStyle="1" w:styleId="13">
    <w:name w:val="Table Paragraph"/>
    <w:basedOn w:val="1"/>
    <w:autoRedefine/>
    <w:qFormat/>
    <w:uiPriority w:val="1"/>
    <w:pPr>
      <w:jc w:val="center"/>
    </w:pPr>
    <w:rPr>
      <w:rFonts w:ascii="Times New Roman" w:hAnsi="Times New Roman" w:eastAsia="Times New Roman" w:cs="Times New Roman"/>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6673</Words>
  <Characters>8601</Characters>
  <Lines>0</Lines>
  <Paragraphs>0</Paragraphs>
  <TotalTime>3</TotalTime>
  <ScaleCrop>false</ScaleCrop>
  <LinksUpToDate>false</LinksUpToDate>
  <CharactersWithSpaces>8909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2024-10-09T07:01:00Z</dcterms:created>
  <dc:creator>995</dc:creator>
  <cp:lastModifiedBy>lenovo</cp:lastModifiedBy>
  <dcterms:modified xsi:type="dcterms:W3CDTF">2025-04-09T01:28:01Z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C9AF5C00FF2D4A23B7FC3D22B21ACE3B_11</vt:lpwstr>
  </property>
  <property fmtid="{D5CDD505-2E9C-101B-9397-08002B2CF9AE}" pid="4" name="KSOTemplateDocerSaveRecord">
    <vt:lpwstr>eyJoZGlkIjoiMTI3OTY3NWM5MWNjMzQ1ZmE0YWMzNGE2ZTQzZjRkODMifQ==</vt:lpwstr>
  </property>
</Properties>
</file>