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因修建铁路建设工程需要占用、挖掘普通</w:t>
      </w: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公路审批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eastAsia="zh-CN"/>
          <w14:textFill>
            <w14:solidFill>
              <w14:schemeClr w14:val="tx1"/>
            </w14:solidFill>
          </w14:textFill>
        </w:rPr>
        <w:t>因修建铁路建设工程需要占用、挖掘普通公路审批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bookmarkStart w:id="0" w:name="_Toc3617"/>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bookmarkEnd w:id="0"/>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bookmarkStart w:id="1" w:name="_GoBack"/>
      <w:bookmarkEnd w:id="1"/>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因修建机场建设工程需要占用、挖掘普通</w:t>
      </w: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公路审批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eastAsia="zh-CN"/>
          <w14:textFill>
            <w14:solidFill>
              <w14:schemeClr w14:val="tx1"/>
            </w14:solidFill>
          </w14:textFill>
        </w:rPr>
        <w:t>因修建</w:t>
      </w:r>
      <w:r>
        <w:rPr>
          <w:rFonts w:hint="eastAsia" w:hAnsi="宋体" w:cs="宋体"/>
          <w:color w:val="000000" w:themeColor="text1"/>
          <w:sz w:val="24"/>
          <w:szCs w:val="24"/>
          <w:lang w:val="en-US" w:eastAsia="zh-CN"/>
          <w14:textFill>
            <w14:solidFill>
              <w14:schemeClr w14:val="tx1"/>
            </w14:solidFill>
          </w14:textFill>
        </w:rPr>
        <w:t>机场</w:t>
      </w:r>
      <w:r>
        <w:rPr>
          <w:rFonts w:hint="eastAsia" w:ascii="宋体" w:hAnsi="宋体" w:eastAsia="宋体" w:cs="宋体"/>
          <w:color w:val="000000" w:themeColor="text1"/>
          <w:sz w:val="24"/>
          <w:szCs w:val="24"/>
          <w:lang w:eastAsia="zh-CN"/>
          <w14:textFill>
            <w14:solidFill>
              <w14:schemeClr w14:val="tx1"/>
            </w14:solidFill>
          </w14:textFill>
        </w:rPr>
        <w:t>建设工程需要占用、挖掘普通公路审批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因修建供电建设工程需要占用、挖掘普通</w:t>
      </w: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公路审批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eastAsia="zh-CN"/>
          <w14:textFill>
            <w14:solidFill>
              <w14:schemeClr w14:val="tx1"/>
            </w14:solidFill>
          </w14:textFill>
        </w:rPr>
        <w:t>因修建</w:t>
      </w:r>
      <w:r>
        <w:rPr>
          <w:rFonts w:hint="eastAsia" w:hAnsi="宋体" w:cs="宋体"/>
          <w:color w:val="000000" w:themeColor="text1"/>
          <w:sz w:val="24"/>
          <w:szCs w:val="24"/>
          <w:lang w:val="en-US" w:eastAsia="zh-CN"/>
          <w14:textFill>
            <w14:solidFill>
              <w14:schemeClr w14:val="tx1"/>
            </w14:solidFill>
          </w14:textFill>
        </w:rPr>
        <w:t>供电</w:t>
      </w:r>
      <w:r>
        <w:rPr>
          <w:rFonts w:hint="eastAsia" w:ascii="宋体" w:hAnsi="宋体" w:eastAsia="宋体" w:cs="宋体"/>
          <w:color w:val="000000" w:themeColor="text1"/>
          <w:sz w:val="24"/>
          <w:szCs w:val="24"/>
          <w:lang w:eastAsia="zh-CN"/>
          <w14:textFill>
            <w14:solidFill>
              <w14:schemeClr w14:val="tx1"/>
            </w14:solidFill>
          </w14:textFill>
        </w:rPr>
        <w:t>建设工程需要占用、挖掘普通公路审批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2"/>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因修建水利建设工程需要占用、挖掘普通</w:t>
      </w: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公路审批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eastAsia="zh-CN"/>
          <w14:textFill>
            <w14:solidFill>
              <w14:schemeClr w14:val="tx1"/>
            </w14:solidFill>
          </w14:textFill>
        </w:rPr>
        <w:t>因修建</w:t>
      </w:r>
      <w:r>
        <w:rPr>
          <w:rFonts w:hint="eastAsia" w:hAnsi="宋体" w:cs="宋体"/>
          <w:color w:val="000000" w:themeColor="text1"/>
          <w:sz w:val="24"/>
          <w:szCs w:val="24"/>
          <w:lang w:val="en-US" w:eastAsia="zh-CN"/>
          <w14:textFill>
            <w14:solidFill>
              <w14:schemeClr w14:val="tx1"/>
            </w14:solidFill>
          </w14:textFill>
        </w:rPr>
        <w:t>水利</w:t>
      </w:r>
      <w:r>
        <w:rPr>
          <w:rFonts w:hint="eastAsia" w:ascii="宋体" w:hAnsi="宋体" w:eastAsia="宋体" w:cs="宋体"/>
          <w:color w:val="000000" w:themeColor="text1"/>
          <w:sz w:val="24"/>
          <w:szCs w:val="24"/>
          <w:lang w:eastAsia="zh-CN"/>
          <w14:textFill>
            <w14:solidFill>
              <w14:schemeClr w14:val="tx1"/>
            </w14:solidFill>
          </w14:textFill>
        </w:rPr>
        <w:t>建设工程需要占用、挖掘普通公路审批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自受理之日起7个工作日。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因修建通信建设工程需要占用、挖掘普通</w:t>
      </w: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公路审批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eastAsia="zh-CN"/>
          <w14:textFill>
            <w14:solidFill>
              <w14:schemeClr w14:val="tx1"/>
            </w14:solidFill>
          </w14:textFill>
        </w:rPr>
        <w:t>因修建</w:t>
      </w:r>
      <w:r>
        <w:rPr>
          <w:rFonts w:hint="eastAsia" w:hAnsi="宋体" w:cs="宋体"/>
          <w:color w:val="000000" w:themeColor="text1"/>
          <w:sz w:val="24"/>
          <w:szCs w:val="24"/>
          <w:lang w:val="en-US" w:eastAsia="zh-CN"/>
          <w14:textFill>
            <w14:solidFill>
              <w14:schemeClr w14:val="tx1"/>
            </w14:solidFill>
          </w14:textFill>
        </w:rPr>
        <w:t>通信</w:t>
      </w:r>
      <w:r>
        <w:rPr>
          <w:rFonts w:hint="eastAsia" w:ascii="宋体" w:hAnsi="宋体" w:eastAsia="宋体" w:cs="宋体"/>
          <w:color w:val="000000" w:themeColor="text1"/>
          <w:sz w:val="24"/>
          <w:szCs w:val="24"/>
          <w:lang w:eastAsia="zh-CN"/>
          <w14:textFill>
            <w14:solidFill>
              <w14:schemeClr w14:val="tx1"/>
            </w14:solidFill>
          </w14:textFill>
        </w:rPr>
        <w:t>建设工程需要占用、挖掘普通公路审批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自受理之日起7个工作日。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因修建铁路建设工程占用、挖掘公路使普通公路改线审批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因修建铁路建设工程占用、挖掘公路使普通公路改线审批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自受理之日起7个工作日。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因修机场路建设工程占用、挖掘公路使普通公路改线审批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因修建</w:t>
      </w:r>
      <w:r>
        <w:rPr>
          <w:rFonts w:hint="eastAsia" w:hAnsi="宋体" w:cs="宋体"/>
          <w:color w:val="000000" w:themeColor="text1"/>
          <w:sz w:val="24"/>
          <w:szCs w:val="24"/>
          <w:lang w:val="en-US" w:eastAsia="zh-CN"/>
          <w14:textFill>
            <w14:solidFill>
              <w14:schemeClr w14:val="tx1"/>
            </w14:solidFill>
          </w14:textFill>
        </w:rPr>
        <w:t>机场</w:t>
      </w:r>
      <w:r>
        <w:rPr>
          <w:rFonts w:hint="eastAsia" w:ascii="宋体" w:hAnsi="宋体" w:eastAsia="宋体" w:cs="宋体"/>
          <w:color w:val="000000" w:themeColor="text1"/>
          <w:sz w:val="24"/>
          <w:szCs w:val="24"/>
          <w:lang w:val="en-US" w:eastAsia="zh-CN"/>
          <w14:textFill>
            <w14:solidFill>
              <w14:schemeClr w14:val="tx1"/>
            </w14:solidFill>
          </w14:textFill>
        </w:rPr>
        <w:t>建设工程占用、挖掘公路使普通公路改线审批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自受理之日起7个工作日。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因修建供电建设工程占用、挖掘公路使普通公路改线审批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因修建</w:t>
      </w:r>
      <w:r>
        <w:rPr>
          <w:rFonts w:hint="eastAsia" w:hAnsi="宋体" w:cs="宋体"/>
          <w:color w:val="000000" w:themeColor="text1"/>
          <w:sz w:val="24"/>
          <w:szCs w:val="24"/>
          <w:lang w:val="en-US" w:eastAsia="zh-CN"/>
          <w14:textFill>
            <w14:solidFill>
              <w14:schemeClr w14:val="tx1"/>
            </w14:solidFill>
          </w14:textFill>
        </w:rPr>
        <w:t>供电</w:t>
      </w:r>
      <w:r>
        <w:rPr>
          <w:rFonts w:hint="eastAsia" w:ascii="宋体" w:hAnsi="宋体" w:eastAsia="宋体" w:cs="宋体"/>
          <w:color w:val="000000" w:themeColor="text1"/>
          <w:sz w:val="24"/>
          <w:szCs w:val="24"/>
          <w:lang w:val="en-US" w:eastAsia="zh-CN"/>
          <w14:textFill>
            <w14:solidFill>
              <w14:schemeClr w14:val="tx1"/>
            </w14:solidFill>
          </w14:textFill>
        </w:rPr>
        <w:t>建设工程占用、挖掘公路使普通公路改线审批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自受理之日起7个工作日。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因修建水利建设工程占用、挖掘公路使普通公路改线审批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因修建</w:t>
      </w:r>
      <w:r>
        <w:rPr>
          <w:rFonts w:hint="eastAsia" w:hAnsi="宋体" w:cs="宋体"/>
          <w:color w:val="000000" w:themeColor="text1"/>
          <w:sz w:val="24"/>
          <w:szCs w:val="24"/>
          <w:lang w:val="en-US" w:eastAsia="zh-CN"/>
          <w14:textFill>
            <w14:solidFill>
              <w14:schemeClr w14:val="tx1"/>
            </w14:solidFill>
          </w14:textFill>
        </w:rPr>
        <w:t>水利</w:t>
      </w:r>
      <w:r>
        <w:rPr>
          <w:rFonts w:hint="eastAsia" w:ascii="宋体" w:hAnsi="宋体" w:eastAsia="宋体" w:cs="宋体"/>
          <w:color w:val="000000" w:themeColor="text1"/>
          <w:sz w:val="24"/>
          <w:szCs w:val="24"/>
          <w:lang w:val="en-US" w:eastAsia="zh-CN"/>
          <w14:textFill>
            <w14:solidFill>
              <w14:schemeClr w14:val="tx1"/>
            </w14:solidFill>
          </w14:textFill>
        </w:rPr>
        <w:t>建设工程占用、挖掘公路使普通公路改线审批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both"/>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自受理之日起7个工作日。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因修建通信建设工程占用、挖掘公路使普通公路改线审批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因修建</w:t>
      </w:r>
      <w:r>
        <w:rPr>
          <w:rFonts w:hint="eastAsia" w:hAnsi="宋体" w:cs="宋体"/>
          <w:color w:val="000000" w:themeColor="text1"/>
          <w:sz w:val="24"/>
          <w:szCs w:val="24"/>
          <w:lang w:val="en-US" w:eastAsia="zh-CN"/>
          <w14:textFill>
            <w14:solidFill>
              <w14:schemeClr w14:val="tx1"/>
            </w14:solidFill>
          </w14:textFill>
        </w:rPr>
        <w:t>通信</w:t>
      </w:r>
      <w:r>
        <w:rPr>
          <w:rFonts w:hint="eastAsia" w:ascii="宋体" w:hAnsi="宋体" w:eastAsia="宋体" w:cs="宋体"/>
          <w:color w:val="000000" w:themeColor="text1"/>
          <w:sz w:val="24"/>
          <w:szCs w:val="24"/>
          <w:lang w:val="en-US" w:eastAsia="zh-CN"/>
          <w14:textFill>
            <w14:solidFill>
              <w14:schemeClr w14:val="tx1"/>
            </w14:solidFill>
          </w14:textFill>
        </w:rPr>
        <w:t>建设工程占用、挖掘公路使普通公路改线审批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自受理之日起7个工作日。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因修建铁路建设工程需占用、挖掘普通公路用地审批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因修建铁路建设工程需要占用、挖掘普通公路用地审批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自受理之日起7个工作日。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因修建机场建设工程需占用、挖掘普通公路用地审批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因修建</w:t>
      </w:r>
      <w:r>
        <w:rPr>
          <w:rFonts w:hint="eastAsia" w:hAnsi="宋体" w:cs="宋体"/>
          <w:color w:val="000000" w:themeColor="text1"/>
          <w:sz w:val="24"/>
          <w:szCs w:val="24"/>
          <w:lang w:val="en-US" w:eastAsia="zh-CN"/>
          <w14:textFill>
            <w14:solidFill>
              <w14:schemeClr w14:val="tx1"/>
            </w14:solidFill>
          </w14:textFill>
        </w:rPr>
        <w:t>机场</w:t>
      </w:r>
      <w:r>
        <w:rPr>
          <w:rFonts w:hint="eastAsia" w:ascii="宋体" w:hAnsi="宋体" w:eastAsia="宋体" w:cs="宋体"/>
          <w:color w:val="000000" w:themeColor="text1"/>
          <w:sz w:val="24"/>
          <w:szCs w:val="24"/>
          <w:lang w:val="en-US" w:eastAsia="zh-CN"/>
          <w14:textFill>
            <w14:solidFill>
              <w14:schemeClr w14:val="tx1"/>
            </w14:solidFill>
          </w14:textFill>
        </w:rPr>
        <w:t>建设工程需要占用、挖掘普通公路用地审批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自受理之日起7个工作日。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2"/>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因修建供电建设工程需占用、挖掘普通公路用地审批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因修建</w:t>
      </w:r>
      <w:r>
        <w:rPr>
          <w:rFonts w:hint="eastAsia" w:hAnsi="宋体" w:cs="宋体"/>
          <w:color w:val="000000" w:themeColor="text1"/>
          <w:sz w:val="24"/>
          <w:szCs w:val="24"/>
          <w:lang w:val="en-US" w:eastAsia="zh-CN"/>
          <w14:textFill>
            <w14:solidFill>
              <w14:schemeClr w14:val="tx1"/>
            </w14:solidFill>
          </w14:textFill>
        </w:rPr>
        <w:t>供电</w:t>
      </w:r>
      <w:r>
        <w:rPr>
          <w:rFonts w:hint="eastAsia" w:ascii="宋体" w:hAnsi="宋体" w:eastAsia="宋体" w:cs="宋体"/>
          <w:color w:val="000000" w:themeColor="text1"/>
          <w:sz w:val="24"/>
          <w:szCs w:val="24"/>
          <w:lang w:val="en-US" w:eastAsia="zh-CN"/>
          <w14:textFill>
            <w14:solidFill>
              <w14:schemeClr w14:val="tx1"/>
            </w14:solidFill>
          </w14:textFill>
        </w:rPr>
        <w:t>建设工程需要占用、挖掘普通公路用地审批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自受理之日起7个工作日。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因修建水利建设工程需占用、挖掘普通公路用地审批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因修建</w:t>
      </w:r>
      <w:r>
        <w:rPr>
          <w:rFonts w:hint="eastAsia" w:hAnsi="宋体" w:cs="宋体"/>
          <w:color w:val="000000" w:themeColor="text1"/>
          <w:sz w:val="24"/>
          <w:szCs w:val="24"/>
          <w:lang w:val="en-US" w:eastAsia="zh-CN"/>
          <w14:textFill>
            <w14:solidFill>
              <w14:schemeClr w14:val="tx1"/>
            </w14:solidFill>
          </w14:textFill>
        </w:rPr>
        <w:t>水利</w:t>
      </w:r>
      <w:r>
        <w:rPr>
          <w:rFonts w:hint="eastAsia" w:ascii="宋体" w:hAnsi="宋体" w:eastAsia="宋体" w:cs="宋体"/>
          <w:color w:val="000000" w:themeColor="text1"/>
          <w:sz w:val="24"/>
          <w:szCs w:val="24"/>
          <w:lang w:val="en-US" w:eastAsia="zh-CN"/>
          <w14:textFill>
            <w14:solidFill>
              <w14:schemeClr w14:val="tx1"/>
            </w14:solidFill>
          </w14:textFill>
        </w:rPr>
        <w:t>建设工程需要占用、挖掘普通公路用地审批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自受理之日起7个工作日。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2"/>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因修建通信建设工程需占用、挖掘普通公路用地审批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因修建</w:t>
      </w:r>
      <w:r>
        <w:rPr>
          <w:rFonts w:hint="eastAsia" w:hAnsi="宋体" w:cs="宋体"/>
          <w:color w:val="000000" w:themeColor="text1"/>
          <w:sz w:val="24"/>
          <w:szCs w:val="24"/>
          <w:lang w:val="en-US" w:eastAsia="zh-CN"/>
          <w14:textFill>
            <w14:solidFill>
              <w14:schemeClr w14:val="tx1"/>
            </w14:solidFill>
          </w14:textFill>
        </w:rPr>
        <w:t>通信</w:t>
      </w:r>
      <w:r>
        <w:rPr>
          <w:rFonts w:hint="eastAsia" w:ascii="宋体" w:hAnsi="宋体" w:eastAsia="宋体" w:cs="宋体"/>
          <w:color w:val="000000" w:themeColor="text1"/>
          <w:sz w:val="24"/>
          <w:szCs w:val="24"/>
          <w:lang w:val="en-US" w:eastAsia="zh-CN"/>
          <w14:textFill>
            <w14:solidFill>
              <w14:schemeClr w14:val="tx1"/>
            </w14:solidFill>
          </w14:textFill>
        </w:rPr>
        <w:t>建设工程需要占用、挖掘普通公路用地审批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自受理之日起7个工作日。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在普通公路增设平面交叉道口审批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在普通公路增设平面交叉道口审批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自受理之日起7个工作日。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在普通公路改造平面交叉道口审批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在普通公路改造平面交叉道口审批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自受理之日起7个工作日。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2"/>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b/>
          <w:color w:val="000000" w:themeColor="text1"/>
          <w:spacing w:val="-20"/>
          <w:sz w:val="44"/>
          <w:lang w:val="en-US" w:eastAsia="zh-CN"/>
          <w14:textFill>
            <w14:solidFill>
              <w14:schemeClr w14:val="tx1"/>
            </w14:solidFill>
          </w14:textFill>
        </w:rPr>
      </w:pPr>
      <w:r>
        <w:rPr>
          <w:rFonts w:hint="eastAsia"/>
          <w:b/>
          <w:color w:val="000000" w:themeColor="text1"/>
          <w:spacing w:val="-20"/>
          <w:sz w:val="44"/>
          <w:lang w:val="en-US" w:eastAsia="zh-CN"/>
          <w14:textFill>
            <w14:solidFill>
              <w14:schemeClr w14:val="tx1"/>
            </w14:solidFill>
          </w14:textFill>
        </w:rPr>
        <w:t>在普通公路用地范围内设置非公路标志许可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在普通公路用地范围内设置非公路标志许可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ascii="PingFang SC" w:hAnsi="PingFang SC" w:eastAsia="PingFang SC" w:cs="PingFang SC"/>
                <w:i w:val="0"/>
                <w:iCs w:val="0"/>
                <w:caps w:val="0"/>
                <w:color w:val="000000" w:themeColor="text1"/>
                <w:spacing w:val="0"/>
                <w:sz w:val="21"/>
                <w:szCs w:val="21"/>
                <w14:textFill>
                  <w14:solidFill>
                    <w14:schemeClr w14:val="tx1"/>
                  </w14:solidFill>
                </w14:textFill>
              </w:rPr>
              <w:t>部门的审批文件协议</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建设项目的设计图纸及其评审资料</w:t>
            </w:r>
            <w:r>
              <w:rPr>
                <w:rFonts w:hint="eastAsia"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非公路标志牌的外廓尺寸、结构及安全性能的说明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自受理之日起7个工作日。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利用跨越普通公路的设施悬挂非公路标志许可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利用跨越普通公路的设施悬挂非公路标志许可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ascii="PingFang SC" w:hAnsi="PingFang SC" w:eastAsia="PingFang SC" w:cs="PingFang SC"/>
                <w:i w:val="0"/>
                <w:iCs w:val="0"/>
                <w:caps w:val="0"/>
                <w:color w:val="000000" w:themeColor="text1"/>
                <w:spacing w:val="0"/>
                <w:sz w:val="21"/>
                <w:szCs w:val="21"/>
                <w14:textFill>
                  <w14:solidFill>
                    <w14:schemeClr w14:val="tx1"/>
                  </w14:solidFill>
                </w14:textFill>
              </w:rPr>
              <w:t>部门的审批文件协议</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建设项目的设计图纸及其评审资料</w:t>
            </w:r>
            <w:r>
              <w:rPr>
                <w:rFonts w:hint="eastAsia"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非公路标志牌的外廓尺寸、结构及安全性能的说明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自受理之日起7个工作日。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更新采伐普通公路护路林审批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更新采伐普通公路护路林审批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2"/>
        <w:gridCol w:w="2254"/>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392"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254"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4" w:hRule="atLeast"/>
          <w:jc w:val="center"/>
        </w:trPr>
        <w:tc>
          <w:tcPr>
            <w:tcW w:w="392"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254"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4" w:hRule="atLeast"/>
          <w:jc w:val="center"/>
        </w:trPr>
        <w:tc>
          <w:tcPr>
            <w:tcW w:w="392"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254"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4" w:hRule="atLeast"/>
          <w:jc w:val="center"/>
        </w:trPr>
        <w:tc>
          <w:tcPr>
            <w:tcW w:w="392"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254"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color w:val="000000" w:themeColor="text1"/>
                <w:spacing w:val="0"/>
                <w:sz w:val="21"/>
                <w14:textFill>
                  <w14:solidFill>
                    <w14:schemeClr w14:val="tx1"/>
                  </w14:solidFill>
                </w14:textFill>
              </w:rPr>
              <w:t>更新补种树木的方案书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4" w:hRule="atLeast"/>
          <w:jc w:val="center"/>
        </w:trPr>
        <w:tc>
          <w:tcPr>
            <w:tcW w:w="392"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4</w:t>
            </w:r>
          </w:p>
        </w:tc>
        <w:tc>
          <w:tcPr>
            <w:tcW w:w="2254"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4" w:hRule="atLeast"/>
          <w:jc w:val="center"/>
        </w:trPr>
        <w:tc>
          <w:tcPr>
            <w:tcW w:w="392"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5</w:t>
            </w:r>
          </w:p>
        </w:tc>
        <w:tc>
          <w:tcPr>
            <w:tcW w:w="2254"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4" w:hRule="atLeast"/>
          <w:jc w:val="center"/>
        </w:trPr>
        <w:tc>
          <w:tcPr>
            <w:tcW w:w="392"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6</w:t>
            </w:r>
          </w:p>
        </w:tc>
        <w:tc>
          <w:tcPr>
            <w:tcW w:w="2254"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公路建设项目施工许可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公路建设项目施工许可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施工许可申请表</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施工图设计文件批复</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工程预算评审报告</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招标备案材料或三重一大有关文件</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质量监督手续材料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工程质量承诺书和安全责任登记表</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2"/>
        <w:ind w:left="0" w:leftChars="0" w:firstLine="0" w:firstLineChars="0"/>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公路工程建设项目初步设计及概算审批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公路工程建设项目初步设计及概算审批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公路工程建设项目初步设计及概算的请示</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bidi="ar-SA"/>
                <w14:textFill>
                  <w14:solidFill>
                    <w14:schemeClr w14:val="tx1"/>
                  </w14:solidFill>
                </w14:textFill>
              </w:rPr>
              <w:t>公路工程建设项目工程初步设计及概算文件</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工程建设项目可行性研究报告的批复（或项目核准的批复）</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公路工程建设项目施工图设计审批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公路工程建设项目施工图设计审批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公路工程施工图设计文件审批申请报告</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专家或者委托的审查单位对施工图设计的审查（含核查）意见</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施工图设计报批稿原件一份</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水运工程建设项目初步设计及概算审批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28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default" w:ascii="宋体" w:hAnsi="宋体" w:eastAsia="宋体" w:cs="宋体"/>
          <w:color w:val="000000" w:themeColor="text1"/>
          <w:sz w:val="24"/>
          <w:szCs w:val="24"/>
          <w:lang w:val="en-US" w:eastAsia="zh-CN"/>
          <w14:textFill>
            <w14:solidFill>
              <w14:schemeClr w14:val="tx1"/>
            </w14:solidFill>
          </w14:textFill>
        </w:rPr>
        <w:t>水运工程建设项目初步设计及概算审批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水运</w:t>
            </w:r>
            <w:r>
              <w:rPr>
                <w:rFonts w:hint="eastAsia" w:ascii="宋体" w:hAnsi="宋体" w:eastAsia="宋体" w:cs="宋体"/>
                <w:color w:val="000000" w:themeColor="text1"/>
                <w:sz w:val="21"/>
                <w:szCs w:val="21"/>
                <w14:textFill>
                  <w14:solidFill>
                    <w14:schemeClr w14:val="tx1"/>
                  </w14:solidFill>
                </w14:textFill>
              </w:rPr>
              <w:t>工程建设项目初步设计及概算的请示</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hAnsi="宋体" w:cs="宋体"/>
                <w:color w:val="000000" w:themeColor="text1"/>
                <w:sz w:val="21"/>
                <w:szCs w:val="21"/>
                <w:lang w:val="en-US" w:eastAsia="zh-CN" w:bidi="ar-SA"/>
                <w14:textFill>
                  <w14:solidFill>
                    <w14:schemeClr w14:val="tx1"/>
                  </w14:solidFill>
                </w14:textFill>
              </w:rPr>
              <w:t>水运</w:t>
            </w:r>
            <w:r>
              <w:rPr>
                <w:rFonts w:hint="eastAsia" w:ascii="宋体" w:hAnsi="宋体" w:eastAsia="宋体" w:cs="宋体"/>
                <w:color w:val="000000" w:themeColor="text1"/>
                <w:sz w:val="21"/>
                <w:szCs w:val="21"/>
                <w:lang w:val="en-US" w:eastAsia="zh-CN" w:bidi="ar-SA"/>
                <w14:textFill>
                  <w14:solidFill>
                    <w14:schemeClr w14:val="tx1"/>
                  </w14:solidFill>
                </w14:textFill>
              </w:rPr>
              <w:t>工程建设项目工程初步设计及概算文件</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工程建设项目可行性研究报告的批复（或项目核准的批复）</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水运工程建设项目施工图设计审批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水运工程建设项目施工图设计审批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水运</w:t>
            </w:r>
            <w:r>
              <w:rPr>
                <w:rFonts w:hint="eastAsia" w:ascii="宋体" w:hAnsi="宋体" w:eastAsia="宋体" w:cs="宋体"/>
                <w:color w:val="000000" w:themeColor="text1"/>
                <w:sz w:val="21"/>
                <w:szCs w:val="21"/>
                <w14:textFill>
                  <w14:solidFill>
                    <w14:schemeClr w14:val="tx1"/>
                  </w14:solidFill>
                </w14:textFill>
              </w:rPr>
              <w:t>工程施工图设计文件审批申请报告</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专家或者委托的审查单位对施工图设计的审查（含核查）意见</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施工图设计报批稿原件一份</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国家重点公路工程设计审批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国家重点公路工程设计审批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省交通运输厅的预审意见</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初步设计文件（包括附件）</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可行性研究报告（项目核准）批复及可研阶段各类专题批复的复印件</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建设管理单位机构设置及主要管理人员情况</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1"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审批部门根据项目特点和实际情况，要求提供的材料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跨越普通公路修建桥梁设施许可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跨越普通公路修建桥梁设施许可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r>
              <w:rPr>
                <w:rFonts w:hint="eastAsia"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管道及电缆等设施不会影响公路营运的安全性能的说明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hAnsi="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2"/>
        <w:ind w:left="0" w:leftChars="0" w:firstLine="0" w:firstLineChars="0"/>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穿越普通公路修建桥梁设施许可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穿越普通公路修建桥梁设施许可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r>
              <w:rPr>
                <w:rFonts w:hint="eastAsia"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管道及电缆等设施不会影响公路营运的安全性能的说明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跨越普通公路修建渡槽设施许可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跨越普通公路修建渡槽设施许可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r>
              <w:rPr>
                <w:rFonts w:hint="eastAsia"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管道及电缆等设施不会影响公路营运的安全性能的说明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穿越普通公路修建渡槽设施许可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穿越普通公路修建渡槽设施许可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r>
              <w:rPr>
                <w:rFonts w:hint="eastAsia"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管道及电缆等设施不会影响公路营运的安全性能的说明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跨越普通公路架设管线设施许可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跨越普通公路架设管线设施许可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r>
              <w:rPr>
                <w:rFonts w:hint="eastAsia"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管道及电缆等设施不会影响公路营运的安全性能的说明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穿越普通公路埋设管线设施许可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穿越普通公路埋设管线设施许可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r>
              <w:rPr>
                <w:rFonts w:hint="eastAsia"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管道及电缆等设施不会影响公路营运的安全性能的说明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跨越普通公路架设电缆设施许可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跨越普通公路架设电缆设施许可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r>
              <w:rPr>
                <w:rFonts w:hint="eastAsia"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管道及电缆等设施不会影响公路营运的安全性能的说明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穿越普通公路埋设电缆设施许可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穿越普通公路埋设电缆设施许可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r>
              <w:rPr>
                <w:rFonts w:hint="eastAsia"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管道及电缆等设施不会影响公路营运的安全性能的说明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2"/>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利用普通公路桥梁铺设电缆设施许可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利用普通公路桥梁铺设电缆设施许可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r>
              <w:rPr>
                <w:rFonts w:hint="eastAsia"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管道及电缆等设施不会影响公路营运的安全性能的说明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2"/>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利用普通公路隧道铺设电缆设施许可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利用普通公路隧道铺设电缆设施许可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r>
              <w:rPr>
                <w:rFonts w:hint="eastAsia"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管道及电缆等设施不会影响公路营运的安全性能的说明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2"/>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利用普通公路涵洞铺设电缆设施许可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利用普通公路涵洞铺设电缆设施许可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r>
              <w:rPr>
                <w:rFonts w:hint="eastAsia"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管道及电缆等设施不会影响公路营运的安全性能的说明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2"/>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在普通公路用地范围内架设管道设施许可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在普通公路用地范围内架设管道设施许可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r>
              <w:rPr>
                <w:rFonts w:hint="eastAsia"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管道及电缆等设施不会影响公路营运的安全性能的说明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2"/>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在普通公路用地范围内埋设管道设施许可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在普通公路用地范围内埋设管道设施许可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r>
              <w:rPr>
                <w:rFonts w:hint="eastAsia"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管道及电缆等设施不会影响公路营运的安全性能的说明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2"/>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在普通公路用地范围内架设电缆设施许可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在普通公路用地范围内架设电缆设施许可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r>
              <w:rPr>
                <w:rFonts w:hint="eastAsia"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管道及电缆等设施不会影响公路营运的安全性能的说明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2"/>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在普通公路用地范围内埋设电缆设施许可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在普通公路用地范围内埋设电缆设施许可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r>
              <w:rPr>
                <w:rFonts w:hint="eastAsia"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管道及电缆等设施不会影响公路营运的安全性能的说明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2"/>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在普通公路建筑控制区内埋设管道设施</w:t>
      </w: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在普通公路建筑控制区内埋设管道设施许可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r>
              <w:rPr>
                <w:rFonts w:hint="eastAsia"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管道及电缆等设施不会影响公路营运的安全性能的说明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在普通公路建筑控制区内埋设电缆设施</w:t>
      </w: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在普通公路建筑控制区内埋设电缆设施许可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交通行政许可申请书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附件材料目录</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建设工程批文</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建建设项目的设计图纸及其评审资料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涉及公路施工方案及施工组织设计</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安全保障措施及应急预案</w:t>
            </w:r>
            <w:r>
              <w:rPr>
                <w:rFonts w:hint="eastAsia"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管道及电缆等设施不会影响公路营运的安全性能的说明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设计单位的资质证明材料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申请人的情况证明</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单位法人证书或营业执照、法人身份证明，原件审查后退回，交复印件1份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486" w:type="dxa"/>
            <w:tcBorders>
              <w:top w:val="single" w:color="auto" w:sz="8" w:space="0"/>
              <w:lef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216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办理人的授权委托书和身份证明</w:t>
            </w:r>
          </w:p>
        </w:tc>
        <w:tc>
          <w:tcPr>
            <w:tcW w:w="97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公路建设项目竣工验收</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名称：</w:t>
      </w:r>
      <w:r>
        <w:rPr>
          <w:rFonts w:hint="eastAsia" w:ascii="宋体" w:hAnsi="宋体" w:eastAsia="宋体" w:cs="宋体"/>
          <w:color w:val="000000" w:themeColor="text1"/>
          <w:sz w:val="24"/>
          <w:szCs w:val="24"/>
          <w:lang w:val="en-US" w:eastAsia="zh-CN"/>
          <w14:textFill>
            <w14:solidFill>
              <w14:schemeClr w14:val="tx1"/>
            </w14:solidFill>
          </w14:textFill>
        </w:rPr>
        <w:t>公路建设项目竣工验收</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交工验收报告</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bidi="ar-SA"/>
                <w14:textFill>
                  <w14:solidFill>
                    <w14:schemeClr w14:val="tx1"/>
                  </w14:solidFill>
                </w14:textFill>
              </w:rPr>
              <w:t>项目执行报告、设计工作报告、施工总结报告和监理工作报告</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档案、环保等单项验收意见</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土地使用证或建设用地批复文件</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9"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竣工决算的核备意见、审计报告及认定意见</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内河通航水域载运或拖带超重、超长、超高、超宽、半潜物体许可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pacing w:val="-6"/>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w:t>
      </w:r>
      <w:r>
        <w:rPr>
          <w:rFonts w:hint="eastAsia" w:ascii="黑体" w:hAnsi="黑体" w:eastAsia="黑体" w:cs="黑体"/>
          <w:color w:val="000000" w:themeColor="text1"/>
          <w:spacing w:val="-6"/>
          <w:sz w:val="24"/>
          <w:szCs w:val="24"/>
          <w:lang w:eastAsia="zh-CN"/>
          <w14:textFill>
            <w14:solidFill>
              <w14:schemeClr w14:val="tx1"/>
            </w14:solidFill>
          </w14:textFill>
        </w:rPr>
        <w:t>称：</w:t>
      </w:r>
      <w:r>
        <w:rPr>
          <w:rFonts w:hint="eastAsia" w:ascii="宋体" w:hAnsi="宋体" w:eastAsia="宋体" w:cs="宋体"/>
          <w:color w:val="000000" w:themeColor="text1"/>
          <w:spacing w:val="-6"/>
          <w:sz w:val="24"/>
          <w:szCs w:val="24"/>
          <w:lang w:val="en-US" w:eastAsia="zh-CN"/>
          <w14:textFill>
            <w14:solidFill>
              <w14:schemeClr w14:val="tx1"/>
            </w14:solidFill>
          </w14:textFill>
        </w:rPr>
        <w:t>内河通航水域载运或拖带超重、超长、超高、超宽、半潜物体许可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行政</w:t>
      </w:r>
      <w:r>
        <w:rPr>
          <w:rFonts w:hint="eastAsia" w:hAnsi="宋体" w:cs="宋体"/>
          <w:color w:val="000000" w:themeColor="text1"/>
          <w:sz w:val="24"/>
          <w:szCs w:val="24"/>
          <w:lang w:val="en-US" w:eastAsia="zh-CN"/>
          <w14:textFill>
            <w14:solidFill>
              <w14:schemeClr w14:val="tx1"/>
            </w14:solidFill>
          </w14:textFill>
        </w:rPr>
        <w:t>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7"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载运安全技术方案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7"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bidi="ar-SA"/>
                <w14:textFill>
                  <w14:solidFill>
                    <w14:schemeClr w14:val="tx1"/>
                  </w14:solidFill>
                </w14:textFill>
              </w:rPr>
              <w:t>交通安全和防污染保障措施和应急预案</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按照顺序装订成册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7"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《船舶载运超大件货物申请表》</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7"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护航申请书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7"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申请人的有效身份证明材料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7"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船舶、船员有效证书、证件</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原件</w:t>
            </w:r>
            <w:r>
              <w:rPr>
                <w:rFonts w:hint="eastAsia" w:hAnsi="宋体" w:cs="宋体"/>
                <w:color w:val="000000" w:themeColor="text1"/>
                <w:sz w:val="21"/>
                <w:szCs w:val="21"/>
                <w:lang w:val="en-US" w:eastAsia="zh-CN"/>
                <w14:textFill>
                  <w14:solidFill>
                    <w14:schemeClr w14:val="tx1"/>
                  </w14:solidFill>
                </w14:textFill>
              </w:rPr>
              <w:t>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船舶文书签注（《航海（行）日志》《轮机日志》《车钟记录簿》《垃圾记录簿》《货物记录簿》《油类记录簿》《货物系固手册》）</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pacing w:val="-6"/>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w:t>
      </w:r>
      <w:r>
        <w:rPr>
          <w:rFonts w:hint="eastAsia" w:ascii="黑体" w:hAnsi="黑体" w:eastAsia="黑体" w:cs="黑体"/>
          <w:color w:val="000000" w:themeColor="text1"/>
          <w:spacing w:val="-6"/>
          <w:sz w:val="24"/>
          <w:szCs w:val="24"/>
          <w:lang w:eastAsia="zh-CN"/>
          <w14:textFill>
            <w14:solidFill>
              <w14:schemeClr w14:val="tx1"/>
            </w14:solidFill>
          </w14:textFill>
        </w:rPr>
        <w:t>称：</w:t>
      </w:r>
      <w:r>
        <w:rPr>
          <w:rFonts w:hint="eastAsia" w:ascii="宋体" w:hAnsi="宋体" w:eastAsia="宋体" w:cs="宋体"/>
          <w:color w:val="000000" w:themeColor="text1"/>
          <w:spacing w:val="-6"/>
          <w:sz w:val="24"/>
          <w:szCs w:val="24"/>
          <w:lang w:val="en-US" w:eastAsia="zh-CN"/>
          <w14:textFill>
            <w14:solidFill>
              <w14:schemeClr w14:val="tx1"/>
            </w14:solidFill>
          </w14:textFill>
        </w:rPr>
        <w:t>船舶文书签注（《航海（行）日志》《轮机日志》《车钟记录簿》《垃圾记录簿》《货物记录簿》《油类记录簿》《货物系固手册》）</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default" w:ascii="宋体" w:hAnsi="宋体" w:eastAsia="黑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其他行政权力</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3"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船舶文书签注申请书</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3"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委托证明及委托人和被委托人身份证明及其复印件</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原件及复印件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3"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船舶国籍证书复印件</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原件及复印件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原件审查后退回，交复印件1份</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公路工程交工验收向交通主管部门备案</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pacing w:val="-6"/>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w:t>
      </w:r>
      <w:r>
        <w:rPr>
          <w:rFonts w:hint="eastAsia" w:ascii="黑体" w:hAnsi="黑体" w:eastAsia="黑体" w:cs="黑体"/>
          <w:color w:val="000000" w:themeColor="text1"/>
          <w:spacing w:val="-6"/>
          <w:sz w:val="24"/>
          <w:szCs w:val="24"/>
          <w:lang w:eastAsia="zh-CN"/>
          <w14:textFill>
            <w14:solidFill>
              <w14:schemeClr w14:val="tx1"/>
            </w14:solidFill>
          </w14:textFill>
        </w:rPr>
        <w:t>称：</w:t>
      </w:r>
      <w:r>
        <w:rPr>
          <w:rFonts w:hint="eastAsia" w:ascii="宋体" w:hAnsi="宋体" w:eastAsia="宋体" w:cs="宋体"/>
          <w:color w:val="000000" w:themeColor="text1"/>
          <w:spacing w:val="-6"/>
          <w:sz w:val="24"/>
          <w:szCs w:val="24"/>
          <w:lang w:val="en-US" w:eastAsia="zh-CN"/>
          <w14:textFill>
            <w14:solidFill>
              <w14:schemeClr w14:val="tx1"/>
            </w14:solidFill>
          </w14:textFill>
        </w:rPr>
        <w:t>公路工程交工验收向交通主管部门备案</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default" w:ascii="宋体" w:hAnsi="宋体" w:eastAsia="黑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行政确认</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5"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建设项目交工验收报告</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5"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质量检测核验意见</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工程设计变更审批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pacing w:val="-6"/>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w:t>
      </w:r>
      <w:r>
        <w:rPr>
          <w:rFonts w:hint="eastAsia" w:ascii="黑体" w:hAnsi="黑体" w:eastAsia="黑体" w:cs="黑体"/>
          <w:color w:val="000000" w:themeColor="text1"/>
          <w:spacing w:val="-6"/>
          <w:sz w:val="24"/>
          <w:szCs w:val="24"/>
          <w:lang w:eastAsia="zh-CN"/>
          <w14:textFill>
            <w14:solidFill>
              <w14:schemeClr w14:val="tx1"/>
            </w14:solidFill>
          </w14:textFill>
        </w:rPr>
        <w:t>称：</w:t>
      </w:r>
      <w:r>
        <w:rPr>
          <w:rFonts w:hint="eastAsia" w:ascii="宋体" w:hAnsi="宋体" w:eastAsia="宋体" w:cs="宋体"/>
          <w:color w:val="000000" w:themeColor="text1"/>
          <w:spacing w:val="-6"/>
          <w:sz w:val="24"/>
          <w:szCs w:val="24"/>
          <w:lang w:val="en-US" w:eastAsia="zh-CN"/>
          <w14:textFill>
            <w14:solidFill>
              <w14:schemeClr w14:val="tx1"/>
            </w14:solidFill>
          </w14:textFill>
        </w:rPr>
        <w:t>工程设计变更审批</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default" w:ascii="宋体" w:hAnsi="宋体" w:eastAsia="黑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行政许可</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5"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公路工程施工图设计文件审批申请报告</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5"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专家或者委托的审查单位对施工图设计的审查（含核查）意见</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5"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hAnsi="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施工图设计报批稿</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需加盖使用单位公章，存档</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交通工程建设项目招投标备案</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pacing w:val="-6"/>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w:t>
      </w:r>
      <w:r>
        <w:rPr>
          <w:rFonts w:hint="eastAsia" w:ascii="黑体" w:hAnsi="黑体" w:eastAsia="黑体" w:cs="黑体"/>
          <w:color w:val="000000" w:themeColor="text1"/>
          <w:spacing w:val="-6"/>
          <w:sz w:val="24"/>
          <w:szCs w:val="24"/>
          <w:lang w:eastAsia="zh-CN"/>
          <w14:textFill>
            <w14:solidFill>
              <w14:schemeClr w14:val="tx1"/>
            </w14:solidFill>
          </w14:textFill>
        </w:rPr>
        <w:t>称：</w:t>
      </w:r>
      <w:r>
        <w:rPr>
          <w:rFonts w:hint="eastAsia" w:ascii="宋体" w:hAnsi="宋体" w:eastAsia="宋体" w:cs="宋体"/>
          <w:color w:val="000000" w:themeColor="text1"/>
          <w:spacing w:val="-6"/>
          <w:sz w:val="24"/>
          <w:szCs w:val="24"/>
          <w:lang w:val="en-US" w:eastAsia="zh-CN"/>
          <w14:textFill>
            <w14:solidFill>
              <w14:schemeClr w14:val="tx1"/>
            </w14:solidFill>
          </w14:textFill>
        </w:rPr>
        <w:t>交通工程建设项目招投标备案</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default" w:ascii="宋体" w:hAnsi="宋体" w:eastAsia="黑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其他行政权力</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8"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招标文件</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w:t>
            </w:r>
            <w:r>
              <w:rPr>
                <w:rFonts w:hint="eastAsia" w:hAnsi="宋体" w:cs="宋体"/>
                <w:color w:val="000000" w:themeColor="text1"/>
                <w:sz w:val="21"/>
                <w:szCs w:val="21"/>
                <w:lang w:val="en-US" w:eastAsia="zh-CN"/>
                <w14:textFill>
                  <w14:solidFill>
                    <w14:schemeClr w14:val="tx1"/>
                  </w14:solidFill>
                </w14:textFill>
              </w:rPr>
              <w:t>复印件</w:t>
            </w:r>
            <w:r>
              <w:rPr>
                <w:rFonts w:hint="eastAsia" w:ascii="宋体" w:hAnsi="宋体" w:eastAsia="宋体" w:cs="宋体"/>
                <w:color w:val="000000" w:themeColor="text1"/>
                <w:sz w:val="21"/>
                <w:szCs w:val="21"/>
                <w14:textFill>
                  <w14:solidFill>
                    <w14:schemeClr w14:val="tx1"/>
                  </w14:solidFill>
                </w14:textFill>
              </w:rPr>
              <w:t>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8"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备案报告</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w:t>
            </w:r>
            <w:r>
              <w:rPr>
                <w:rFonts w:hint="eastAsia" w:hAnsi="宋体" w:cs="宋体"/>
                <w:color w:val="000000" w:themeColor="text1"/>
                <w:sz w:val="21"/>
                <w:szCs w:val="21"/>
                <w:lang w:val="en-US" w:eastAsia="zh-CN"/>
                <w14:textFill>
                  <w14:solidFill>
                    <w14:schemeClr w14:val="tx1"/>
                  </w14:solidFill>
                </w14:textFill>
              </w:rPr>
              <w:t>复印件</w:t>
            </w:r>
            <w:r>
              <w:rPr>
                <w:rFonts w:hint="eastAsia" w:ascii="宋体" w:hAnsi="宋体" w:eastAsia="宋体" w:cs="宋体"/>
                <w:color w:val="000000" w:themeColor="text1"/>
                <w:sz w:val="21"/>
                <w:szCs w:val="21"/>
                <w14:textFill>
                  <w14:solidFill>
                    <w14:schemeClr w14:val="tx1"/>
                  </w14:solidFill>
                </w14:textFill>
              </w:rPr>
              <w:t>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8"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hAnsi="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评标报告</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w:t>
            </w:r>
            <w:r>
              <w:rPr>
                <w:rFonts w:hint="eastAsia" w:hAnsi="宋体" w:cs="宋体"/>
                <w:color w:val="000000" w:themeColor="text1"/>
                <w:sz w:val="21"/>
                <w:szCs w:val="21"/>
                <w:lang w:val="en-US" w:eastAsia="zh-CN"/>
                <w14:textFill>
                  <w14:solidFill>
                    <w14:schemeClr w14:val="tx1"/>
                  </w14:solidFill>
                </w14:textFill>
              </w:rPr>
              <w:t>复印件</w:t>
            </w:r>
            <w:r>
              <w:rPr>
                <w:rFonts w:hint="eastAsia" w:ascii="宋体" w:hAnsi="宋体" w:eastAsia="宋体" w:cs="宋体"/>
                <w:color w:val="000000" w:themeColor="text1"/>
                <w:sz w:val="21"/>
                <w:szCs w:val="21"/>
                <w14:textFill>
                  <w14:solidFill>
                    <w14:schemeClr w14:val="tx1"/>
                  </w14:solidFill>
                </w14:textFill>
              </w:rPr>
              <w:t>存档</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3"/>
        <w:keepNext/>
        <w:keepLines/>
        <w:pageBreakBefore w:val="0"/>
        <w:widowControl w:val="0"/>
        <w:kinsoku/>
        <w:wordWrap/>
        <w:overflowPunct/>
        <w:topLinePunct w:val="0"/>
        <w:autoSpaceDE/>
        <w:autoSpaceDN/>
        <w:bidi w:val="0"/>
        <w:adjustRightInd/>
        <w:snapToGrid/>
        <w:spacing w:before="0" w:beforeLines="0" w:after="0" w:afterLines="0" w:line="520" w:lineRule="exact"/>
        <w:jc w:val="center"/>
        <w:textAlignment w:val="auto"/>
        <w:rPr>
          <w:rFonts w:hint="eastAsia" w:ascii="黑体" w:hAnsi="黑体" w:eastAsia="黑体" w:cs="黑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公路工程质量监督手续办理</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黑体" w:hAnsi="黑体" w:eastAsia="黑体" w:cs="黑体"/>
          <w:color w:val="000000" w:themeColor="text1"/>
          <w:sz w:val="24"/>
          <w:szCs w:val="24"/>
          <w:lang w:val="en-US" w:eastAsia="zh-CN"/>
          <w14:textFill>
            <w14:solidFill>
              <w14:schemeClr w14:val="tx1"/>
            </w14:solidFill>
          </w14:textFill>
        </w:rPr>
      </w:pP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pacing w:val="-6"/>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一、</w:t>
      </w:r>
      <w:r>
        <w:rPr>
          <w:rFonts w:hint="eastAsia" w:ascii="黑体" w:hAnsi="黑体" w:eastAsia="黑体" w:cs="黑体"/>
          <w:color w:val="000000" w:themeColor="text1"/>
          <w:sz w:val="24"/>
          <w:szCs w:val="24"/>
          <w14:textFill>
            <w14:solidFill>
              <w14:schemeClr w14:val="tx1"/>
            </w14:solidFill>
          </w14:textFill>
        </w:rPr>
        <w:t>事项</w:t>
      </w:r>
      <w:r>
        <w:rPr>
          <w:rFonts w:hint="eastAsia" w:ascii="黑体" w:hAnsi="黑体" w:eastAsia="黑体" w:cs="黑体"/>
          <w:color w:val="000000" w:themeColor="text1"/>
          <w:sz w:val="24"/>
          <w:szCs w:val="24"/>
          <w:lang w:eastAsia="zh-CN"/>
          <w14:textFill>
            <w14:solidFill>
              <w14:schemeClr w14:val="tx1"/>
            </w14:solidFill>
          </w14:textFill>
        </w:rPr>
        <w:t>名</w:t>
      </w:r>
      <w:r>
        <w:rPr>
          <w:rFonts w:hint="eastAsia" w:ascii="黑体" w:hAnsi="黑体" w:eastAsia="黑体" w:cs="黑体"/>
          <w:color w:val="000000" w:themeColor="text1"/>
          <w:spacing w:val="-6"/>
          <w:sz w:val="24"/>
          <w:szCs w:val="24"/>
          <w:lang w:eastAsia="zh-CN"/>
          <w14:textFill>
            <w14:solidFill>
              <w14:schemeClr w14:val="tx1"/>
            </w14:solidFill>
          </w14:textFill>
        </w:rPr>
        <w:t>称：</w:t>
      </w:r>
      <w:r>
        <w:rPr>
          <w:rFonts w:hint="eastAsia" w:ascii="宋体" w:hAnsi="宋体" w:eastAsia="宋体" w:cs="宋体"/>
          <w:color w:val="000000" w:themeColor="text1"/>
          <w:spacing w:val="-6"/>
          <w:sz w:val="24"/>
          <w:szCs w:val="24"/>
          <w:lang w:val="en-US" w:eastAsia="zh-CN"/>
          <w14:textFill>
            <w14:solidFill>
              <w14:schemeClr w14:val="tx1"/>
            </w14:solidFill>
          </w14:textFill>
        </w:rPr>
        <w:t>公路工程质量监督手续办理</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default" w:ascii="宋体" w:hAnsi="宋体" w:eastAsia="黑体" w:cs="宋体"/>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二、</w:t>
      </w:r>
      <w:r>
        <w:rPr>
          <w:rFonts w:hint="eastAsia" w:ascii="黑体" w:hAnsi="黑体" w:eastAsia="黑体" w:cs="黑体"/>
          <w:color w:val="000000" w:themeColor="text1"/>
          <w:sz w:val="24"/>
          <w:szCs w:val="24"/>
          <w14:textFill>
            <w14:solidFill>
              <w14:schemeClr w14:val="tx1"/>
            </w14:solidFill>
          </w14:textFill>
        </w:rPr>
        <w:t>事项类型</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其他行政权力</w:t>
      </w:r>
    </w:p>
    <w:p>
      <w:pPr>
        <w:pStyle w:val="8"/>
        <w:keepNext w:val="0"/>
        <w:keepLines w:val="0"/>
        <w:pageBreakBefore w:val="0"/>
        <w:widowControl/>
        <w:numPr>
          <w:ilvl w:val="0"/>
          <w:numId w:val="0"/>
        </w:numPr>
        <w:tabs>
          <w:tab w:val="center" w:pos="4201"/>
          <w:tab w:val="right" w:leader="dot" w:pos="9298"/>
        </w:tabs>
        <w:kinsoku/>
        <w:wordWrap/>
        <w:overflowPunct/>
        <w:topLinePunct w:val="0"/>
        <w:autoSpaceDE w:val="0"/>
        <w:autoSpaceDN w:val="0"/>
        <w:bidi w:val="0"/>
        <w:adjustRightInd/>
        <w:snapToGrid/>
        <w:spacing w:line="340" w:lineRule="exact"/>
        <w:ind w:lef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val="en-US" w:eastAsia="zh-CN"/>
          <w14:textFill>
            <w14:solidFill>
              <w14:schemeClr w14:val="tx1"/>
            </w14:solidFill>
          </w14:textFill>
        </w:rPr>
        <w:t>三、</w:t>
      </w:r>
      <w:r>
        <w:rPr>
          <w:rFonts w:hint="eastAsia" w:ascii="黑体" w:hAnsi="黑体" w:eastAsia="黑体" w:cs="黑体"/>
          <w:color w:val="000000" w:themeColor="text1"/>
          <w:sz w:val="24"/>
          <w:szCs w:val="24"/>
          <w14:textFill>
            <w14:solidFill>
              <w14:schemeClr w14:val="tx1"/>
            </w14:solidFill>
          </w14:textFill>
        </w:rPr>
        <w:t>决定机构</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卫滨区交通运输</w:t>
      </w:r>
      <w:r>
        <w:rPr>
          <w:rFonts w:hint="eastAsia" w:ascii="宋体" w:hAnsi="宋体" w:eastAsia="宋体" w:cs="宋体"/>
          <w:color w:val="000000" w:themeColor="text1"/>
          <w:sz w:val="24"/>
          <w:szCs w:val="24"/>
          <w:lang w:eastAsia="zh-CN"/>
          <w14:textFill>
            <w14:solidFill>
              <w14:schemeClr w14:val="tx1"/>
            </w14:solidFill>
          </w14:textFill>
        </w:rPr>
        <w:t>局</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四</w:t>
      </w:r>
      <w:r>
        <w:rPr>
          <w:rFonts w:hint="eastAsia" w:ascii="黑体" w:hAnsi="黑体" w:eastAsia="黑体" w:cs="黑体"/>
          <w:color w:val="000000" w:themeColor="text1"/>
          <w:sz w:val="24"/>
          <w:szCs w:val="24"/>
          <w14:textFill>
            <w14:solidFill>
              <w14:schemeClr w14:val="tx1"/>
            </w14:solidFill>
          </w14:textFill>
        </w:rPr>
        <w:t>、申办材料</w:t>
      </w:r>
    </w:p>
    <w:tbl>
      <w:tblPr>
        <w:tblStyle w:val="6"/>
        <w:tblW w:w="8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6"/>
        <w:gridCol w:w="2160"/>
        <w:gridCol w:w="975"/>
        <w:gridCol w:w="435"/>
        <w:gridCol w:w="990"/>
        <w:gridCol w:w="3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序号</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提交材料名称</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原件/复印件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份数</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纸质/电子版</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40" w:lineRule="exact"/>
              <w:ind w:firstLine="0" w:firstLineChars="0"/>
              <w:jc w:val="center"/>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特定要求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5"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公路水运工程质量监督管理登记表</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w:t>
            </w:r>
            <w:r>
              <w:rPr>
                <w:rFonts w:hint="eastAsia" w:ascii="宋体" w:hAnsi="宋体" w:eastAsia="宋体" w:cs="宋体"/>
                <w:color w:val="000000" w:themeColor="text1"/>
                <w:sz w:val="21"/>
                <w:szCs w:val="21"/>
                <w:lang w:val="en-US" w:eastAsia="zh-CN"/>
                <w14:textFill>
                  <w14:solidFill>
                    <w14:schemeClr w14:val="tx1"/>
                  </w14:solidFill>
                </w14:textFill>
              </w:rPr>
              <w:t>复印件</w:t>
            </w:r>
            <w:r>
              <w:rPr>
                <w:rFonts w:hint="eastAsia" w:ascii="宋体" w:hAnsi="宋体" w:eastAsia="宋体" w:cs="宋体"/>
                <w:color w:val="000000" w:themeColor="text1"/>
                <w:sz w:val="21"/>
                <w:szCs w:val="21"/>
                <w14:textFill>
                  <w14:solidFill>
                    <w14:schemeClr w14:val="tx1"/>
                  </w14:solidFill>
                </w14:textFill>
              </w:rPr>
              <w:t>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5"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交通运输主管部门批复的施工图设计文件</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w:t>
            </w:r>
            <w:r>
              <w:rPr>
                <w:rFonts w:hint="eastAsia" w:ascii="宋体" w:hAnsi="宋体" w:eastAsia="宋体" w:cs="宋体"/>
                <w:color w:val="000000" w:themeColor="text1"/>
                <w:sz w:val="21"/>
                <w:szCs w:val="21"/>
                <w:lang w:val="en-US" w:eastAsia="zh-CN"/>
                <w14:textFill>
                  <w14:solidFill>
                    <w14:schemeClr w14:val="tx1"/>
                  </w14:solidFill>
                </w14:textFill>
              </w:rPr>
              <w:t>复印件</w:t>
            </w:r>
            <w:r>
              <w:rPr>
                <w:rFonts w:hint="eastAsia" w:ascii="宋体" w:hAnsi="宋体" w:eastAsia="宋体" w:cs="宋体"/>
                <w:color w:val="000000" w:themeColor="text1"/>
                <w:sz w:val="21"/>
                <w:szCs w:val="21"/>
                <w14:textFill>
                  <w14:solidFill>
                    <w14:schemeClr w14:val="tx1"/>
                  </w14:solidFill>
                </w14:textFill>
              </w:rPr>
              <w:t>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5"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施工、监理合同及招投标文件</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hAnsi="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w:t>
            </w:r>
            <w:r>
              <w:rPr>
                <w:rFonts w:hint="eastAsia" w:ascii="宋体" w:hAnsi="宋体" w:eastAsia="宋体" w:cs="宋体"/>
                <w:color w:val="000000" w:themeColor="text1"/>
                <w:sz w:val="21"/>
                <w:szCs w:val="21"/>
                <w:lang w:val="en-US" w:eastAsia="zh-CN"/>
                <w14:textFill>
                  <w14:solidFill>
                    <w14:schemeClr w14:val="tx1"/>
                  </w14:solidFill>
                </w14:textFill>
              </w:rPr>
              <w:t>复印件</w:t>
            </w:r>
            <w:r>
              <w:rPr>
                <w:rFonts w:hint="eastAsia" w:ascii="宋体" w:hAnsi="宋体" w:eastAsia="宋体" w:cs="宋体"/>
                <w:color w:val="000000" w:themeColor="text1"/>
                <w:sz w:val="21"/>
                <w:szCs w:val="21"/>
                <w14:textFill>
                  <w14:solidFill>
                    <w14:schemeClr w14:val="tx1"/>
                  </w14:solidFill>
                </w14:textFill>
              </w:rPr>
              <w:t>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建设单位现场管理机构、人员、质量保证体系等文件</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w:t>
            </w:r>
            <w:r>
              <w:rPr>
                <w:rFonts w:hint="eastAsia" w:ascii="宋体" w:hAnsi="宋体" w:eastAsia="宋体" w:cs="宋体"/>
                <w:color w:val="000000" w:themeColor="text1"/>
                <w:sz w:val="21"/>
                <w:szCs w:val="21"/>
                <w:lang w:val="en-US" w:eastAsia="zh-CN"/>
                <w14:textFill>
                  <w14:solidFill>
                    <w14:schemeClr w14:val="tx1"/>
                  </w14:solidFill>
                </w14:textFill>
              </w:rPr>
              <w:t>复印件</w:t>
            </w:r>
            <w:r>
              <w:rPr>
                <w:rFonts w:hint="eastAsia" w:ascii="宋体" w:hAnsi="宋体" w:eastAsia="宋体" w:cs="宋体"/>
                <w:color w:val="000000" w:themeColor="text1"/>
                <w:sz w:val="21"/>
                <w:szCs w:val="21"/>
                <w14:textFill>
                  <w14:solidFill>
                    <w14:schemeClr w14:val="tx1"/>
                  </w14:solidFill>
                </w14:textFill>
              </w:rPr>
              <w:t>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70"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本单位以及勘察、设计、施工、监理、试验检测等单位对其项目负责人、质量负责人的书面授权委托书、质量保证体系等文件；</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需加盖使用单位公章，</w:t>
            </w:r>
            <w:r>
              <w:rPr>
                <w:rFonts w:hint="eastAsia" w:ascii="宋体" w:hAnsi="宋体" w:eastAsia="宋体" w:cs="宋体"/>
                <w:color w:val="000000" w:themeColor="text1"/>
                <w:sz w:val="21"/>
                <w:szCs w:val="21"/>
                <w:lang w:val="en-US" w:eastAsia="zh-CN"/>
                <w14:textFill>
                  <w14:solidFill>
                    <w14:schemeClr w14:val="tx1"/>
                  </w14:solidFill>
                </w14:textFill>
              </w:rPr>
              <w:t>复印件</w:t>
            </w:r>
            <w:r>
              <w:rPr>
                <w:rFonts w:hint="eastAsia" w:ascii="宋体" w:hAnsi="宋体" w:eastAsia="宋体" w:cs="宋体"/>
                <w:color w:val="000000" w:themeColor="text1"/>
                <w:sz w:val="21"/>
                <w:szCs w:val="21"/>
                <w14:textFill>
                  <w14:solidFill>
                    <w14:schemeClr w14:val="tx1"/>
                  </w14:solidFill>
                </w14:textFill>
              </w:rPr>
              <w:t>存档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5" w:hRule="atLeast"/>
          <w:jc w:val="center"/>
        </w:trPr>
        <w:tc>
          <w:tcPr>
            <w:tcW w:w="486" w:type="dxa"/>
            <w:tcBorders>
              <w:top w:val="single" w:color="auto" w:sz="8" w:space="0"/>
              <w:left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216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依法要求提供的其他相关材料</w:t>
            </w:r>
          </w:p>
        </w:tc>
        <w:tc>
          <w:tcPr>
            <w:tcW w:w="97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原件</w:t>
            </w:r>
          </w:p>
        </w:tc>
        <w:tc>
          <w:tcPr>
            <w:tcW w:w="435"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990" w:type="dxa"/>
            <w:tcBorders>
              <w:top w:val="single" w:color="auto" w:sz="8" w:space="0"/>
              <w:bottom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纸质</w:t>
            </w:r>
          </w:p>
        </w:tc>
        <w:tc>
          <w:tcPr>
            <w:tcW w:w="3639" w:type="dxa"/>
            <w:tcBorders>
              <w:top w:val="single" w:color="auto" w:sz="8" w:space="0"/>
              <w:bottom w:val="single" w:color="auto" w:sz="8" w:space="0"/>
              <w:right w:val="single" w:color="auto" w:sz="8" w:space="0"/>
            </w:tcBorders>
            <w:noWrap w:val="0"/>
            <w:vAlign w:val="center"/>
          </w:tcPr>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后附具体内容</w:t>
            </w:r>
          </w:p>
        </w:tc>
      </w:tr>
    </w:tbl>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五</w:t>
      </w:r>
      <w:r>
        <w:rPr>
          <w:rFonts w:hint="eastAsia" w:ascii="黑体" w:hAnsi="黑体" w:eastAsia="黑体" w:cs="黑体"/>
          <w:color w:val="000000" w:themeColor="text1"/>
          <w:sz w:val="24"/>
          <w:szCs w:val="24"/>
          <w14:textFill>
            <w14:solidFill>
              <w14:schemeClr w14:val="tx1"/>
            </w14:solidFill>
          </w14:textFill>
        </w:rPr>
        <w:t>、受理方式</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（一）窗口受理：直接到</w:t>
      </w:r>
      <w:r>
        <w:rPr>
          <w:rFonts w:hint="eastAsia" w:hAnsi="宋体" w:cs="宋体"/>
          <w:color w:val="000000" w:themeColor="text1"/>
          <w:sz w:val="24"/>
          <w:szCs w:val="24"/>
          <w:lang w:val="en-US" w:eastAsia="zh-CN"/>
          <w14:textFill>
            <w14:solidFill>
              <w14:schemeClr w14:val="tx1"/>
            </w14:solidFill>
          </w14:textFill>
        </w:rPr>
        <w:t>卫滨区政务服务中心</w:t>
      </w:r>
      <w:r>
        <w:rPr>
          <w:rFonts w:hint="eastAsia" w:ascii="宋体" w:hAnsi="宋体" w:eastAsia="宋体" w:cs="宋体"/>
          <w:color w:val="000000" w:themeColor="text1"/>
          <w:sz w:val="24"/>
          <w:szCs w:val="24"/>
          <w14:textFill>
            <w14:solidFill>
              <w14:schemeClr w14:val="tx1"/>
            </w14:solidFill>
          </w14:textFill>
        </w:rPr>
        <w:t>提交申办材料。</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（二）网上申报：进入河南政务服务网（http://www.hnzwfw.gov.cn/）按照提示进行网上申报。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六</w:t>
      </w:r>
      <w:r>
        <w:rPr>
          <w:rFonts w:hint="eastAsia" w:ascii="黑体" w:hAnsi="黑体" w:eastAsia="黑体" w:cs="黑体"/>
          <w:color w:val="000000" w:themeColor="text1"/>
          <w:sz w:val="24"/>
          <w:szCs w:val="24"/>
          <w14:textFill>
            <w14:solidFill>
              <w14:schemeClr w14:val="tx1"/>
            </w14:solidFill>
          </w14:textFill>
        </w:rPr>
        <w:t>、办理时限</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一</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法定时限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自受理之日起20个工作日。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hAnsi="宋体" w:cs="宋体"/>
          <w:color w:val="000000" w:themeColor="text1"/>
          <w:sz w:val="24"/>
          <w:szCs w:val="24"/>
          <w:lang w:eastAsia="zh-CN"/>
          <w14:textFill>
            <w14:solidFill>
              <w14:schemeClr w14:val="tx1"/>
            </w14:solidFill>
          </w14:textFill>
        </w:rPr>
        <w:t>（</w:t>
      </w:r>
      <w:r>
        <w:rPr>
          <w:rFonts w:hint="eastAsia" w:hAnsi="宋体" w:cs="宋体"/>
          <w:color w:val="000000" w:themeColor="text1"/>
          <w:sz w:val="24"/>
          <w:szCs w:val="24"/>
          <w:lang w:val="en-US" w:eastAsia="zh-CN"/>
          <w14:textFill>
            <w14:solidFill>
              <w14:schemeClr w14:val="tx1"/>
            </w14:solidFill>
          </w14:textFill>
        </w:rPr>
        <w:t>二</w:t>
      </w:r>
      <w:r>
        <w:rPr>
          <w:rFonts w:hint="eastAsia"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承诺时限</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自受理之日起</w:t>
      </w:r>
      <w:r>
        <w:rPr>
          <w:rFonts w:hint="eastAsia" w:hAnsi="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个工作日。</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七</w:t>
      </w:r>
      <w:r>
        <w:rPr>
          <w:rFonts w:hint="eastAsia" w:ascii="黑体" w:hAnsi="黑体" w:eastAsia="黑体" w:cs="黑体"/>
          <w:color w:val="000000" w:themeColor="text1"/>
          <w:sz w:val="24"/>
          <w:szCs w:val="24"/>
          <w14:textFill>
            <w14:solidFill>
              <w14:schemeClr w14:val="tx1"/>
            </w14:solidFill>
          </w14:textFill>
        </w:rPr>
        <w:t>、收费依据及标准</w:t>
      </w:r>
      <w:r>
        <w:rPr>
          <w:rFonts w:hint="eastAsia" w:ascii="黑体" w:hAnsi="黑体" w:eastAsia="黑体" w:cs="黑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无</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八</w:t>
      </w:r>
      <w:r>
        <w:rPr>
          <w:rFonts w:hint="eastAsia" w:ascii="黑体" w:hAnsi="黑体" w:eastAsia="黑体" w:cs="黑体"/>
          <w:color w:val="000000" w:themeColor="text1"/>
          <w:sz w:val="24"/>
          <w:szCs w:val="24"/>
          <w14:textFill>
            <w14:solidFill>
              <w14:schemeClr w14:val="tx1"/>
            </w14:solidFill>
          </w14:textFill>
        </w:rPr>
        <w:t>、咨询</w:t>
      </w:r>
      <w:r>
        <w:rPr>
          <w:rFonts w:hint="eastAsia" w:ascii="黑体" w:hAnsi="黑体" w:eastAsia="黑体" w:cs="黑体"/>
          <w:color w:val="000000" w:themeColor="text1"/>
          <w:sz w:val="24"/>
          <w:szCs w:val="24"/>
          <w:lang w:eastAsia="zh-CN"/>
          <w14:textFill>
            <w14:solidFill>
              <w14:schemeClr w14:val="tx1"/>
            </w14:solidFill>
          </w14:textFill>
        </w:rPr>
        <w:t>电话：</w:t>
      </w:r>
      <w:r>
        <w:rPr>
          <w:rFonts w:hint="eastAsia" w:hAnsi="宋体" w:cs="宋体"/>
          <w:color w:val="000000" w:themeColor="text1"/>
          <w:sz w:val="24"/>
          <w:szCs w:val="24"/>
          <w:lang w:val="en-US" w:eastAsia="zh-CN"/>
          <w14:textFill>
            <w14:solidFill>
              <w14:schemeClr w14:val="tx1"/>
            </w14:solidFill>
          </w14:textFill>
        </w:rPr>
        <w:t>0373-2066351</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0" w:firstLineChars="0"/>
        <w:jc w:val="left"/>
        <w:textAlignment w:val="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lang w:eastAsia="zh-CN"/>
          <w14:textFill>
            <w14:solidFill>
              <w14:schemeClr w14:val="tx1"/>
            </w14:solidFill>
          </w14:textFill>
        </w:rPr>
        <w:t>九</w:t>
      </w:r>
      <w:r>
        <w:rPr>
          <w:rFonts w:hint="eastAsia" w:ascii="黑体" w:hAnsi="黑体" w:eastAsia="黑体" w:cs="黑体"/>
          <w:color w:val="000000" w:themeColor="text1"/>
          <w:sz w:val="24"/>
          <w:szCs w:val="24"/>
          <w14:textFill>
            <w14:solidFill>
              <w14:schemeClr w14:val="tx1"/>
            </w14:solidFill>
          </w14:textFill>
        </w:rPr>
        <w:t>、办理地址和时间</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r>
        <w:rPr>
          <w:rFonts w:hint="eastAsia" w:hAnsi="宋体" w:cs="宋体"/>
          <w:color w:val="000000" w:themeColor="text1"/>
          <w:sz w:val="24"/>
          <w:szCs w:val="24"/>
          <w:lang w:eastAsia="zh-CN"/>
          <w14:textFill>
            <w14:solidFill>
              <w14:schemeClr w14:val="tx1"/>
            </w14:solidFill>
          </w14:textFill>
        </w:rPr>
        <w:t>新乡市卫滨区解放路与滨河路交叉口西南角卫滨区政务服务中心综合窗口</w:t>
      </w:r>
    </w:p>
    <w:p>
      <w:pPr>
        <w:pStyle w:val="8"/>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20" w:lineRule="exact"/>
        <w:ind w:firstLine="480" w:firstLineChars="200"/>
        <w:textAlignment w:val="auto"/>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时间：周一至周五（国家法定节假日除外） 上午 9：00-12：00  下午 13:00-17:00</w:t>
      </w:r>
    </w:p>
    <w:p>
      <w:pPr>
        <w:jc w:val="left"/>
        <w:rPr>
          <w:rFonts w:hint="eastAsia" w:eastAsia="宋体"/>
          <w:color w:val="000000" w:themeColor="text1"/>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附件：</w:t>
      </w:r>
      <w:r>
        <w:rPr>
          <w:rFonts w:hint="eastAsia" w:eastAsia="宋体"/>
          <w:color w:val="000000" w:themeColor="text1"/>
          <w:lang w:val="en-US" w:eastAsia="zh-CN"/>
          <w14:textFill>
            <w14:solidFill>
              <w14:schemeClr w14:val="tx1"/>
            </w14:solidFill>
          </w14:textFill>
        </w:rPr>
        <w:drawing>
          <wp:inline distT="0" distB="0" distL="114300" distR="114300">
            <wp:extent cx="5273040" cy="7199630"/>
            <wp:effectExtent l="0" t="0" r="3810" b="1270"/>
            <wp:docPr id="1" name="图片 1" descr="W02019062461861097977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020190624618610979779 (1)"/>
                    <pic:cNvPicPr>
                      <a:picLocks noChangeAspect="1"/>
                    </pic:cNvPicPr>
                  </pic:nvPicPr>
                  <pic:blipFill>
                    <a:blip r:embed="rId5"/>
                    <a:stretch>
                      <a:fillRect/>
                    </a:stretch>
                  </pic:blipFill>
                  <pic:spPr>
                    <a:xfrm>
                      <a:off x="0" y="0"/>
                      <a:ext cx="5273040" cy="7199630"/>
                    </a:xfrm>
                    <a:prstGeom prst="rect">
                      <a:avLst/>
                    </a:prstGeom>
                  </pic:spPr>
                </pic:pic>
              </a:graphicData>
            </a:graphic>
          </wp:inline>
        </w:drawing>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sz w:val="21"/>
                              <w:szCs w:val="21"/>
                            </w:rPr>
                          </w:pPr>
                          <w:r>
                            <w:rPr>
                              <w:rFonts w:hint="eastAsia"/>
                              <w:sz w:val="21"/>
                              <w:szCs w:val="21"/>
                              <w:lang w:eastAsia="zh-CN"/>
                            </w:rPr>
                            <w:t>—</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rFonts w:hint="eastAsia"/>
                              <w:sz w:val="21"/>
                              <w:szCs w:val="21"/>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4"/>
                      <w:rPr>
                        <w:sz w:val="21"/>
                        <w:szCs w:val="21"/>
                      </w:rPr>
                    </w:pPr>
                    <w:r>
                      <w:rPr>
                        <w:rFonts w:hint="eastAsia"/>
                        <w:sz w:val="21"/>
                        <w:szCs w:val="21"/>
                        <w:lang w:eastAsia="zh-CN"/>
                      </w:rPr>
                      <w:t>—</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rFonts w:hint="eastAsia"/>
                        <w:sz w:val="21"/>
                        <w:szCs w:val="21"/>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3OGNmYTc1YjFlNDc5ODA2MTlkM2YwZjFjYTM2YTcifQ=="/>
  </w:docVars>
  <w:rsids>
    <w:rsidRoot w:val="647270F2"/>
    <w:rsid w:val="00E8708B"/>
    <w:rsid w:val="0B680A60"/>
    <w:rsid w:val="184B770B"/>
    <w:rsid w:val="1EFA214F"/>
    <w:rsid w:val="220527FD"/>
    <w:rsid w:val="395D35AE"/>
    <w:rsid w:val="3B2762E8"/>
    <w:rsid w:val="41360940"/>
    <w:rsid w:val="64727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toc 3"/>
    <w:basedOn w:val="1"/>
    <w:next w:val="1"/>
    <w:unhideWhenUsed/>
    <w:qFormat/>
    <w:uiPriority w:val="39"/>
    <w:pPr>
      <w:widowControl/>
      <w:ind w:left="840" w:leftChars="400"/>
      <w:jc w:val="left"/>
    </w:pPr>
    <w:rPr>
      <w:kern w:val="0"/>
      <w:sz w:val="24"/>
      <w:lang w:bidi="ar"/>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段"/>
    <w:qFormat/>
    <w:uiPriority w:val="0"/>
    <w:pPr>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2023-12-13T02:13:00Z</dcterms:created>
  <dc:creator>Ryuk</dc:creator>
  <cp:lastModifiedBy>Ryuk</cp:lastModifiedBy>
  <dcterms:modified xsi:type="dcterms:W3CDTF">2023-12-14T02:03:42Z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25874E1C02174B739A2711593FCA6242_11</vt:lpwstr>
  </property>
</Properties>
</file>