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(20</w:t>
      </w:r>
      <w:r>
        <w:rPr>
          <w:b/>
          <w:color w:val="FF0000"/>
          <w:sz w:val="36"/>
          <w:szCs w:val="36"/>
        </w:rPr>
        <w:t>2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1</w:t>
      </w:r>
      <w:r>
        <w:rPr>
          <w:rFonts w:hint="eastAsia"/>
          <w:b/>
          <w:color w:val="FF0000"/>
          <w:sz w:val="36"/>
          <w:szCs w:val="36"/>
        </w:rPr>
        <w:t>年第</w:t>
      </w:r>
      <w:r>
        <w:rPr>
          <w:b/>
          <w:color w:val="FF0000"/>
          <w:sz w:val="36"/>
          <w:szCs w:val="36"/>
        </w:rPr>
        <w:t>4</w:t>
      </w:r>
      <w:r>
        <w:rPr>
          <w:rFonts w:hint="eastAsia"/>
          <w:b/>
          <w:color w:val="FF0000"/>
          <w:sz w:val="36"/>
          <w:szCs w:val="36"/>
        </w:rPr>
        <w:t>期)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近期，新乡市卫滨区市场监督管理局组织抽检了食用农产品、餐饮食品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大类食品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103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103</w:t>
      </w:r>
      <w:r>
        <w:rPr>
          <w:rFonts w:hint="eastAsia" w:asciiTheme="minorEastAsia" w:hAnsiTheme="minorEastAsia"/>
          <w:sz w:val="30"/>
          <w:szCs w:val="30"/>
        </w:rPr>
        <w:t>批次，不合格样品</w:t>
      </w:r>
      <w:r>
        <w:rPr>
          <w:rFonts w:asciiTheme="minorEastAsia" w:hAnsiTheme="minorEastAsia"/>
          <w:sz w:val="30"/>
          <w:szCs w:val="30"/>
        </w:rPr>
        <w:t>3</w:t>
      </w:r>
      <w:r>
        <w:rPr>
          <w:rFonts w:hint="eastAsia" w:asciiTheme="minorEastAsia" w:hAnsiTheme="minorEastAsia"/>
          <w:sz w:val="30"/>
          <w:szCs w:val="30"/>
        </w:rPr>
        <w:t>批次。检验项目等具体情况见附件。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我局针对抽检发现的问题，</w:t>
      </w:r>
      <w:r>
        <w:rPr>
          <w:rFonts w:hint="eastAsia" w:asciiTheme="minorEastAsia" w:hAnsiTheme="minorEastAsia"/>
          <w:sz w:val="30"/>
          <w:szCs w:val="30"/>
          <w:lang w:eastAsia="zh-CN"/>
        </w:rPr>
        <w:t>按照程序，将抽检问题产品的相关材料收集归整，并作为线索，移送至新乡市市场监督管理局执法稽查科</w:t>
      </w:r>
      <w:r>
        <w:rPr>
          <w:rFonts w:hint="eastAsia" w:asciiTheme="minorEastAsia" w:hAnsiTheme="minorEastAsia"/>
          <w:sz w:val="30"/>
          <w:szCs w:val="30"/>
        </w:rPr>
        <w:t>。</w:t>
      </w:r>
      <w:bookmarkStart w:id="0" w:name="_GoBack"/>
      <w:bookmarkEnd w:id="0"/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pStyle w:val="11"/>
        <w:ind w:left="420" w:firstLine="0" w:firstLineChars="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附件：1、本次检验项目-20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asciiTheme="minorEastAsia" w:hAnsiTheme="minorEastAsia"/>
          <w:sz w:val="30"/>
          <w:szCs w:val="30"/>
        </w:rPr>
        <w:t>1209</w:t>
      </w:r>
    </w:p>
    <w:p>
      <w:pPr>
        <w:ind w:firstLine="1350" w:firstLineChars="4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2、食品安全监督抽检合格信息-20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asciiTheme="minorEastAsia" w:hAnsiTheme="minorEastAsia"/>
          <w:sz w:val="30"/>
          <w:szCs w:val="30"/>
        </w:rPr>
        <w:t>1209</w:t>
      </w:r>
    </w:p>
    <w:p>
      <w:pPr>
        <w:ind w:firstLine="1350" w:firstLineChars="4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3</w:t>
      </w:r>
      <w:r>
        <w:rPr>
          <w:rFonts w:hint="eastAsia" w:asciiTheme="minorEastAsia" w:hAnsiTheme="minorEastAsia"/>
          <w:sz w:val="30"/>
          <w:szCs w:val="30"/>
        </w:rPr>
        <w:t>、食品安全监督抽检不合格信息-202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asciiTheme="minorEastAsia" w:hAnsiTheme="minorEastAsia"/>
          <w:sz w:val="30"/>
          <w:szCs w:val="30"/>
        </w:rPr>
        <w:t>1209</w:t>
      </w:r>
    </w:p>
    <w:p>
      <w:pPr>
        <w:pStyle w:val="11"/>
        <w:ind w:left="420" w:firstLine="0" w:firstLineChars="0"/>
        <w:rPr>
          <w:rFonts w:asciiTheme="minorEastAsia" w:hAnsiTheme="minorEastAsia"/>
          <w:sz w:val="30"/>
          <w:szCs w:val="30"/>
        </w:rPr>
      </w:pPr>
    </w:p>
    <w:p>
      <w:pPr>
        <w:pStyle w:val="11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</w:rPr>
        <w:t>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sz w:val="30"/>
          <w:szCs w:val="30"/>
        </w:rPr>
        <w:t>年1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asciiTheme="minorEastAsia" w:hAnsiTheme="minorEastAsia"/>
          <w:sz w:val="30"/>
          <w:szCs w:val="30"/>
        </w:rPr>
        <w:t>09</w:t>
      </w:r>
      <w:r>
        <w:rPr>
          <w:rFonts w:hint="eastAsia" w:asciiTheme="minorEastAsia" w:hAnsiTheme="minorEastAsia"/>
          <w:sz w:val="30"/>
          <w:szCs w:val="30"/>
        </w:rPr>
        <w:t>日</w:t>
      </w:r>
      <w:r>
        <w:rPr>
          <w:rFonts w:asciiTheme="minorEastAsia" w:hAnsiTheme="minorEastAsia"/>
          <w:sz w:val="30"/>
          <w:szCs w:val="30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、餐饮食品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2762-2017《食品安全国家标准 食品中污染物限量》、GB 2760-2014《食品安全国家标准 食品添加剂使用标准》、GB 2761-2017《食品安全国家标准 食品中真菌毒素限量》、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14934 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食品安全国家标准 消毒餐（饮）具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</w:t>
      </w:r>
      <w:r>
        <w:rPr>
          <w:rFonts w:ascii="仿宋_GB2312" w:hAnsi="仿宋_GB2312" w:eastAsia="仿宋_GB2312" w:cs="仿宋_GB2312"/>
          <w:sz w:val="32"/>
          <w:szCs w:val="32"/>
        </w:rPr>
        <w:t>食品整治办〔2008〕3 号 全国打击违法添加非食用物质和滥用食品添加剂专项整治领导小组 关于印发《食品中可能违法添加的非食用物质和易滥用的食品添加剂品种名单（第一批）》的通知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发酵面制品(自制)抽检项目包括苯甲酸及其钠盐（以苯甲酸计）、山梨酸及其钾盐（以山梨酸计）、糖精钠(以糖精计）。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油炸面制品(自制)抽检项目包括铝的残留量（干样品，以 Al 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肉冻、皮冻(自制)抽检项目包括铬（以 Cr 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火锅调味料(底料、蘸料)(自制)抽检项目罂粟碱、吗啡、可待因、那可丁。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花生及其制品（餐饮)抽检项目包括黄曲霉毒素 B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复用餐饮具抽检项目包括离子合成洗涤剂（以十二烷基苯磺酸钠计）、大肠菌群。</w:t>
      </w:r>
    </w:p>
    <w:p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、食用农产品</w:t>
      </w:r>
    </w:p>
    <w:p>
      <w:pPr>
        <w:spacing w:line="440" w:lineRule="exact"/>
        <w:ind w:firstLine="643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抽检依据整顿办函[2010]50 号《食品中可能违法添加的非食用物质和易滥用的食品添加剂品种名单(第四批)》、农业部公告第 235 号《动物 性食品中兽药最高残留限量》、GB 2762-2017《食品安全国家标准 食品中污染物限量》、国家食品药品监督管理总局、农业部、国家卫生和计划生育委员会公告2015年第11号《关于豆芽生产过程中禁止使用6-苄基腺嘌呤等物质的公告》、GB 2763-2016《食品安全国家标准 食品中农药最大残留限 量》等标准及产品明示标准和指标的要求。</w:t>
      </w:r>
    </w:p>
    <w:p>
      <w:pPr>
        <w:spacing w:line="440" w:lineRule="exact"/>
        <w:ind w:firstLine="643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（二）检验项目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猪肉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磺胺类（总量）、恩诺沙星、克伦特罗、沙丁胺醇、莱克多巴胺、氯霉素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牛肉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/>
          <w:sz w:val="32"/>
          <w:szCs w:val="32"/>
        </w:rPr>
        <w:t>克伦特罗、地塞米松、恩诺沙星、沙丁胺醇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羊肉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克伦特罗、恩诺沙星、沙丁胺醇、莱克多巴胺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猪肝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克伦特罗、五氯酚酸钠（以五氯酚计）、恩诺沙星、氯霉素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鸡肉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甲氧苄啶、磺胺类（总量）、恩诺沙星、五氯酚酸钠（以五氯酚计）、金刚烷胺、呋喃唑酮代谢物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6、韭菜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镉（以Cd计）、腐霉利、氯氟氰菊酯和高效氯氟氰菊酯、毒死蜱、氧乐果、克百威、甲拌磷、阿维菌素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芹菜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毒死蜱、甲拌磷、氯氟氰菊酯和高效氯氟氰菊酯、氧乐果、克百威、噻虫胺、腈菌唑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菠菜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毒死蜱、氧乐果、阿维菌素、氟虫腈、克百威、甲拌磷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普通白菜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毒死蜱、氟虫腈、啶虫脒、氧乐果、阿维菌素、甲胺磷、吡虫啉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油麦菜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为氟虫腈、氧乐果、克百威、甲胺磷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辣椒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镉（以Cd计）、克百威、氧乐果、甲胺磷、氟虫腈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茄子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镉（以Cd计）、氧乐果、克百威、水胺硫磷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豇豆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克百威、灭蝇胺、氧乐果、水胺硫磷、氟虫腈、阿维菌素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、姜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铅（以Pb计）、吡虫啉、噻虫嗪、联苯菊酯、镉（以Cd计）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、豆芽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4-氯苯氧乙酸钠、6-苄基腺嘌呤（6-BA）、亚硫酸盐、铅（以Pb计）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2"/>
        </w:rPr>
        <w:t>、贝类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氯霉素、恩诺沙星、镉（以Cd计）、孔雀石绿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淡水鱼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恩诺沙星、孔雀石绿、地西泮、呋喃唑酮代谢物、氯霉素、五氯酚酸钠（以五氯酚计）、磺胺类（总量）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淡水虾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恩诺沙星、呋喃唑酮代谢物、氯霉素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海水鱼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恩诺沙星、呋喃唑酮代谢物、氯霉素、挥发性盐基氮、组胺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海水虾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为镉（以Cd计）、呋喃唑酮代谢物、挥发性盐基氮、氯霉素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海水蟹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为镉（以Cd计）、呋喃它酮代谢物、氯霉素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22、其他水产品（重点品种：牛蛙）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为恩诺沙星、镉（以Cd计）、呋喃唑酮代谢物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香蕉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吡虫啉、腈苯唑、吡唑醚菌酯、噻虫胺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柑、橘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丙溴磷、三唑磷、克百威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橙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丙溴磷、哒螨灵、水胺硫磷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猕猴桃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氯吡脲、多菌灵、敌敌畏、氧乐果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/>
          <w:sz w:val="32"/>
          <w:szCs w:val="32"/>
        </w:rPr>
        <w:t>、草莓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烯酰吗啉、克百威、多菌灵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  <w:szCs w:val="32"/>
        </w:rPr>
        <w:t>、葡萄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烯酰吗啉、克百威、氧乐果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szCs w:val="32"/>
        </w:rPr>
        <w:t>、鸡蛋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恩诺沙星、氟苯尼考、磺胺类（总量）、甲硝唑、氯霉素、金刚烷胺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30、豆类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铅（以Pb计）、铬（以Cr计）、赫曲霉毒素A、吡虫啉。</w:t>
      </w:r>
    </w:p>
    <w:p>
      <w:pPr>
        <w:widowControl/>
        <w:jc w:val="left"/>
        <w:rPr>
          <w:rFonts w:asciiTheme="minorEastAsia" w:hAnsiTheme="minorEastAsia"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Style w:val="7"/>
        <w:tblW w:w="10632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70"/>
        <w:gridCol w:w="1141"/>
        <w:gridCol w:w="1280"/>
        <w:gridCol w:w="1126"/>
        <w:gridCol w:w="1281"/>
        <w:gridCol w:w="926"/>
        <w:gridCol w:w="741"/>
        <w:gridCol w:w="694"/>
        <w:gridCol w:w="818"/>
        <w:gridCol w:w="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本次抽检的产品包括食用农产品。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共抽检103批次产品，其中合格产品100批次。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附表：合格产品信息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32" w:type="dxa"/>
            <w:gridSpan w:val="11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被抽样单位所在地市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NCP21410703464438248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新乡市卫滨区小彬鱼行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河南省新乡市卫滨区解放路街道平原路28号新市场地下农贸市场CF-31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NCP21410703464438249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新乡市卫滨区小彬鱼行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河南省新乡市卫滨区解放路街道平原路28号新市场地下农贸市场CF-31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泥鳅（淡水鱼）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NCP21410703464438279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新乡市卫滨区马英牛羊肉批零部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平原路今秀新市场地下农贸市场CF--23号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生牛肉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NCP21410703464438280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新乡市卫滨区付增牛羊肉批发部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河南省新乡市卫滨区解放路街道新华街62号西第二家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生牛肉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NCP21410703464438281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新乡市卫滨区付增牛羊肉批发部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河南省新乡市卫滨区解放路街道新华街62号西第二家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生羊肉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NCP21410703464438347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新乡市卫滨区老杨鱼行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平原路28号新市场地下负一层AF-66、67号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NCP21410703464438348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新乡市卫滨区老杨鱼行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平原路28号新市场地下负一层AF-66、67号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鲢鱼（淡水鱼）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NCP21410703464438349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新市场地下农贸市场鲁传勇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平原路新市场地下农贸市场BF-43号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NCP21410703464438350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新乡市卫滨区马建军水产店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平原路28号新市场地下农贸市场AF-64、65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甲鱼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NCP21410703464438351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新乡市卫滨区马建军水产店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平原路28号新市场地下农贸市场AF-64、65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NCP21410703464438352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新乡市卫滨区马建军水产店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平原路28号新市场地下农贸市场AF-64、65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黑鱼（淡水鱼）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NCP21410703464438445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新乡市卫滨区老张水产店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河南省新乡市卫滨区新市场地下农贸市场B区-36号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荷叶鲤鱼（淡水鱼）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NCP21410703464438446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新乡市卫滨区老张水产店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河南省新乡市卫滨区新市场地下农贸市场B区-36号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泥鳅（淡水鱼）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NCP21410703464438686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新乡市卫滨区海洋水产经销部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平原路28号新市场A-039号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基围虾（海水虾）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NCP21410703464438687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新乡市卫滨区海洋水产经销部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平原路28号新市场A-039号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鲍鱼（贝类）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NCP21410703464438688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新乡市卫滨区海洋水产经销部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平原路28号新市场A-039号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NCP21410703464438689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新乡市卫滨区海洋水产经销部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平原路28号新市场A-039号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甲鱼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NCP21410703464438745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新乡市卫滨区阿强海鲜店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河南省新乡市卫滨区平原路28号新市场西街1120号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海虾（海水虾）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NCP21410703464438746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新乡市卫滨区阿强海鲜店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河南省新乡市卫滨区平原路28号新市场西街1120号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蛏子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NCP21410703464438747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新乡市卫滨区阿强海鲜店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河南省新乡市卫滨区平原路28号新市场西街1120号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大花蛤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NCP21410703464438748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新乡市卫滨区阿强海鲜店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河南省新乡市卫滨区平原路28号新市场西街1120号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梭子蟹（海水蟹）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NCP21410703464438769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新乡市卫滨区鲁豫海鲜批发商行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新乐路新市场西口路北西数第一间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罗氏虾（淡水虾）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NCP21410703464438770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新乡市卫滨区鲁豫海鲜批发商行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新乐路新市场西口路北西数第一间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花甲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NCP21410703464438771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新乡市卫滨区鲁豫海鲜批发商行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新乐路新市场西口路北西数第一间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蛏子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NCP21410703464438772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新乡市卫滨区鲁豫海鲜批发商行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新乐路新市场西口路北西数第一间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NCP21410703464438793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河南省逐鲜商贸有限公司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河南省新乡市卫滨区解放路街道解放路与南环路交叉口向南400米路东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对虾（海水虾）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NCP21410703464438794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河南省逐鲜商贸有限公司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河南省新乡市卫滨区解放路街道解放路与南环路交叉口向南400米路东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花甲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NCP21410703464438795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河南省逐鲜商贸有限公司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河南省新乡市卫滨区解放路街道解放路与南环路交叉口向南400米路东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蛏子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NCP21410703464438853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新乡市卫滨区老宋水果店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河南省新乡市卫滨区新华街东口132号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NCP21410703464438854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新乡市卫滨区老宋水果店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河南省新乡市卫滨区新华街东口132号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NCP21410703464438855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新乡市卫滨区老宋水果店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河南省新乡市卫滨区新华街东口132号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NCP21410703464439184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新乡市卫滨区永淳信阳海鲜城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河南省新乡市卫滨区平原路28号新市场四区北段1121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黄骨鱼（淡水鱼）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NCP21410703464439185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新乡市卫滨区永淳信阳海鲜城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河南省新乡市卫滨区平原路28号新市场四区北段1121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泥鳅（淡水鱼）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NCP21410703464439186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新乡市卫滨区永淳信阳海鲜城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河南省新乡市卫滨区平原路28号新市场四区北段1121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活虾（淡水虾）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NCP21410703464439187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新乡市卫滨区永淳信阳海鲜城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河南省新乡市卫滨区平原路28号新市场四区北段1121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NCP21410703464439458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新乡市卫滨区七玲食品店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河南省新乡市卫滨区中同街街道一横街北口东数第一间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有籽绿葡萄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NCP21410703464439459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新乡市卫滨区七玲食品店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河南省新乡市卫滨区中同街街道一横街北口东数第一间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无籽紫葡萄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NCP21410703464439460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新乡市卫滨区老赫水果销售店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河南省新乡市卫滨区中同街街道姜庄小区6号楼营业房南数第三间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NCP21410703464439461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新乡市卫滨区老赫水果销售店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河南省新乡市卫滨区中同街街道姜庄小区6号楼营业房南数第三间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玫瑰香葡萄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NCP21410703464439606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新乡市卫滨区胜保蔬菜批发商行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平原路28号新市场地下农贸市场BF10-3、4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NCP21410703464439607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新乡市卫滨区胜保蔬菜批发商行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平原路28号新市场地下农贸市场BF10-3、4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NCP21410703464439608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新乡市卫滨区胜保蔬菜批发商行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平原路28号新市场地下农贸市场BF10-3、4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NCP21410703464439623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国产冻虾（海水虾）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NCP21410703464439624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石蟹（海水蟹）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NCP21410703464439625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冰鲜带鱼（海水鱼）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NCP21410703464439626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冷冻黄鱼（海水鱼）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NCP21410703464439627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有机菠菜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NCP21410703464439628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西芹菜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NCP21410703464439629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NCP21410703464439630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NCP21410703464439631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荷叶鲤鱼（淡水鱼）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NCP21410703464439632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新乡市卫滨区健康路31号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鲈鱼（淡水鱼）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XC21410703464439360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XC21410703464439375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新乡市卫滨区安吉利亚幼儿园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卫滨区新市场东街内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XC21410703464439398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新乡市卫滨区滨河育才幼儿园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新乡市卫滨区胜利中街75号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XC21410703464439399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新乡市卫滨区钓鱼台瑞丁•幼儿园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新乡市卫滨区高村路28号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托班不锈钢碗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XC21410703464439407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新乡市卫滨区滨河育才幼儿园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新乡市卫滨区胜利中街75号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烧饼（自制）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XC21410703464439730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新乡市育才幼儿园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河南省新乡市健康路157号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XC21410703464439731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新乡市育才幼儿园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河南省新乡市健康路157号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XC21410703464439732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新乡市育才幼儿园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河南省新乡市健康路157号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XC21410703464439734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新乡市市直第二幼儿园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新乡市健民一巷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不锈钢碟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XC21410703464439735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新乡市市直第二幼儿园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新乡市健民一巷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不锈钢分餐盘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XC21410703464439929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新乡市卫滨区钓鱼台瑞丁•幼儿园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新乡市卫滨区高村路28号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小班不锈钢碗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XC21410703464439930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新乡市卫滨区钓鱼台瑞丁•幼儿园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新乡市卫滨区高村路28号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中班不锈钢碗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XC21410703464439935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新乡市卫滨区新世纪幼儿园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新乡市幸福街幸福里小区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大一班消毒碗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XC21410703464439936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新乡市卫滨区新世纪幼儿园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新乡市幸福街幸福里小区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中一班消毒碗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XC21410703464439937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新乡市卫滨区新世纪幼儿园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新乡市幸福街幸福里小区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小一班消毒碗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XC21410703464439938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新乡市卫滨区金色童年幼儿园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新乡市中同南街18号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XC21410703464439939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新乡市卫滨区金色童年幼儿园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新乡市中同南街18号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XC21410703464439991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新乡市卫滨区鲁姐天府麻辣烫店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河南省新乡市卫滨区八一路1号楼东单元10号1层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辣椒油（自制）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XC21410703464439992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新乡市卫滨区鲁姐天府麻辣烫店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河南省新乡市卫滨区八一路1号楼东单元10号1层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麻辣烫底料（自制）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XC21410703464439993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新乡市卫滨区李哲熟肉店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新乡市卫滨区幸福街67-69号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辣椒油（自制）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XC21410703464439995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新乡市卫滨区鼎火串串香火锅店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河南省新乡市卫滨区太空路银星佳苑郁金香舍3号楼4单元1层1402室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XC21410703464440001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新乡市卫滨区玉良劲道馒头店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河南省新乡市卫滨区高村路11号附19号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XC21410703464440002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新乡市卫滨区诚诚小吃店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河南省新乡市卫滨区交电采购供应站4号门面房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烧饼（自制）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XC21410703464440003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新乡市卫滨区鲁二姐烧饼店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河南省新乡市卫滨区高村路西工房住宅东单元附2号一楼南数第3间门面房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烧饼（自制）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XC21410703464440053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新乡市卫滨区阿强喔喔叫烧鸡高村路店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河南省新乡市卫滨区中同街街道家乐生活超市东临4号门面房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水煮花生米（自制）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XC21410703464440054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新乡市卫滨区阿强喔喔叫烧鸡高村路店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河南省新乡市卫滨区中同街街道家乐生活超市东临4号门面房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油炸花生米（自制）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XC21410703464440055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新乡市卫滨区阿强喔喔叫烧鸡高村路店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河南省新乡市卫滨区中同街街道家乐生活超市东临4号门面房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辣椒油（自制）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XC21410703464440069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新乡市卫滨区郭锋姐妹麻辣烫店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河南省新乡市卫滨区高村路7号楼一楼二号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麻辣烫底料（自制）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XC21410703464440070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新乡市卫滨区郭锋姐妹麻辣烫店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河南省新乡市卫滨区高村路7号楼一楼二号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辣椒油（自制）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XC21410703464440154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新乡市卫滨区喜羊羊米皮店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新乡交电采购供应站9号门面房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蒜汁（自制）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XC21410703464440155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新乡市卫滨区喜羊羊米皮店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新乡交电采购供应站9号门面房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辣椒油（自制）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XC21410703464440162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新乡市卫滨区百人旺串串香麻辣烫店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新乡交电采购供应站门面房8号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蒜汁（自制）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XC21410703464440163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新乡市卫滨区百人旺串串香麻辣烫店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新乡交电采购供应站门面房8号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XC21410703464440164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新乡市卫滨区兆星小火锅店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河南省新乡市卫滨区高村路西工房7号楼8号门面房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蒜汁（自制）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XC21410703464440165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新乡市卫滨区兆星小火锅店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河南省新乡市卫滨区高村路西工房7号楼8号门面房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XC21410703464440166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新乡市卫滨区二霞熟肉店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河南省新乡市卫滨区高村路西工房小区13号楼01户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猪皮冻（自制）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XC21410703464440167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新乡市卫滨区二霞熟肉店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河南省新乡市卫滨区高村路西工房小区13号楼01户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牛肉冻（自制）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XC21410703464440168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新乡市卫滨区聚香麻辣烫店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新乡交电采购供应站5号门面房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辣椒油（自制）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XC21410703464440169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新乡市卫滨区凌记凉皮店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河南省新乡市卫滨区交电采购供应站7号门面房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辣椒油（自制）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XC21410703464440170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新乡市卫滨区小慧面馆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八一路与幸福路交叉口十九中营住楼西户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水煮花生米（自制）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NCP21410703464440351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新乡市卫滨区敏敏水果店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河南省新乡市卫滨区高村路蛋禽仓库家属院中单元一楼中户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NCP21410703464440352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新乡市卫滨区国喜鲜果行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新乡市卫滨区高村路66号门面房东第9间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NCP21410703464440353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新乡市卫滨区国喜鲜果行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新乡市卫滨区高村路66号门面房东第9间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阳光玫瑰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NCP21410703464440354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新乡市卫滨区老二水果店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河南省新乡市卫滨区交电采购供应站17号门面房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NCP21410703464440355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新乡市卫滨区小明水果店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河南省新乡市卫滨区高村路66号东数第四间门面房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无籽葡萄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NCP21410703464440356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新乡市卫滨区小明水果店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河南省新乡市卫滨区高村路66号东数第四间门面房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NCP21410703464440357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新乡市卫滨区小明水果店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河南省新乡市卫滨区高村路66号东数第四间门面房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XC21410703464440334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新乡市卫滨区康桥幼儿园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新乡市卫滨区幸福街83号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Style w:val="7"/>
        <w:tblW w:w="10632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618"/>
        <w:gridCol w:w="683"/>
        <w:gridCol w:w="721"/>
        <w:gridCol w:w="734"/>
        <w:gridCol w:w="928"/>
        <w:gridCol w:w="605"/>
        <w:gridCol w:w="593"/>
        <w:gridCol w:w="670"/>
        <w:gridCol w:w="670"/>
        <w:gridCol w:w="1334"/>
        <w:gridCol w:w="750"/>
        <w:gridCol w:w="990"/>
        <w:gridCol w:w="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本次抽检的产品包括食用农产品。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共抽检103批次产品，其中不合格产品3批次。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附表：不合格产品信息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32" w:type="dxa"/>
            <w:gridSpan w:val="1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商标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不合格项目｜检验结果｜标准值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XC21410703464439374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新乡市卫滨区实验幼儿园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新乡市姜庄小区南区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阴离子合成洗涤剂(以十二烷基苯磺酸钠计),mg/100cm²║0.013║不得检出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9"/>
                <w:szCs w:val="19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XC21410703464439733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新乡市市直第二幼儿园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新乡市健民一巷101号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大肠菌群,/50cm²║检出║不得检出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XC21410703464439994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新乡市卫滨区李哲熟肉店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新乡市卫滨区幸福街67-69号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水煮花生米（自制）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黄曲霉毒素B1,μg/kg║95.2║≤20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</w:tr>
    </w:tbl>
    <w:p>
      <w:pPr>
        <w:widowControl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6391"/>
    <w:rsid w:val="000A4D70"/>
    <w:rsid w:val="00172A27"/>
    <w:rsid w:val="00227A38"/>
    <w:rsid w:val="00235BE3"/>
    <w:rsid w:val="00240026"/>
    <w:rsid w:val="00284F33"/>
    <w:rsid w:val="002C3AA8"/>
    <w:rsid w:val="003045D1"/>
    <w:rsid w:val="00390ED5"/>
    <w:rsid w:val="004D322E"/>
    <w:rsid w:val="005D2A69"/>
    <w:rsid w:val="0060740F"/>
    <w:rsid w:val="00637B57"/>
    <w:rsid w:val="00646F9E"/>
    <w:rsid w:val="006D56C2"/>
    <w:rsid w:val="006E7DA4"/>
    <w:rsid w:val="006F681B"/>
    <w:rsid w:val="007062E0"/>
    <w:rsid w:val="00794BBD"/>
    <w:rsid w:val="007C7AC2"/>
    <w:rsid w:val="007F065C"/>
    <w:rsid w:val="007F77CB"/>
    <w:rsid w:val="008B0186"/>
    <w:rsid w:val="00926F0D"/>
    <w:rsid w:val="00971CBD"/>
    <w:rsid w:val="00975EB9"/>
    <w:rsid w:val="00976AC9"/>
    <w:rsid w:val="009D2BFC"/>
    <w:rsid w:val="00AB7671"/>
    <w:rsid w:val="00AC42E9"/>
    <w:rsid w:val="00B24ECD"/>
    <w:rsid w:val="00BD0CB8"/>
    <w:rsid w:val="00C346F0"/>
    <w:rsid w:val="00C66D48"/>
    <w:rsid w:val="00C67966"/>
    <w:rsid w:val="00C773C3"/>
    <w:rsid w:val="00DF1DC3"/>
    <w:rsid w:val="00DF6907"/>
    <w:rsid w:val="00E60B6C"/>
    <w:rsid w:val="00EF21BE"/>
    <w:rsid w:val="021647DC"/>
    <w:rsid w:val="02286080"/>
    <w:rsid w:val="049C0A94"/>
    <w:rsid w:val="07F400B8"/>
    <w:rsid w:val="09742519"/>
    <w:rsid w:val="09F2400E"/>
    <w:rsid w:val="0A9431E4"/>
    <w:rsid w:val="0B1F0470"/>
    <w:rsid w:val="0DB42ECB"/>
    <w:rsid w:val="0E15651D"/>
    <w:rsid w:val="0EC72A6C"/>
    <w:rsid w:val="0F2D3A55"/>
    <w:rsid w:val="11356FE3"/>
    <w:rsid w:val="116638DD"/>
    <w:rsid w:val="11C605D1"/>
    <w:rsid w:val="153051D2"/>
    <w:rsid w:val="180200D5"/>
    <w:rsid w:val="19BB5C48"/>
    <w:rsid w:val="1A5D24C7"/>
    <w:rsid w:val="1AE72F6A"/>
    <w:rsid w:val="1BBF3A84"/>
    <w:rsid w:val="1C3212A1"/>
    <w:rsid w:val="1DCD37B9"/>
    <w:rsid w:val="201E65E5"/>
    <w:rsid w:val="23302D42"/>
    <w:rsid w:val="23337719"/>
    <w:rsid w:val="23AA3784"/>
    <w:rsid w:val="26C16DEA"/>
    <w:rsid w:val="26D43BB2"/>
    <w:rsid w:val="26F417A0"/>
    <w:rsid w:val="27336D40"/>
    <w:rsid w:val="281D7CE3"/>
    <w:rsid w:val="293962E3"/>
    <w:rsid w:val="295272FC"/>
    <w:rsid w:val="29F7485F"/>
    <w:rsid w:val="2B404EAB"/>
    <w:rsid w:val="2D3022E8"/>
    <w:rsid w:val="2D9A25AA"/>
    <w:rsid w:val="319E0C81"/>
    <w:rsid w:val="32363B2D"/>
    <w:rsid w:val="34074BAA"/>
    <w:rsid w:val="34524B73"/>
    <w:rsid w:val="3695485A"/>
    <w:rsid w:val="3756532C"/>
    <w:rsid w:val="38D51265"/>
    <w:rsid w:val="3912768B"/>
    <w:rsid w:val="39EB1A86"/>
    <w:rsid w:val="3A281B54"/>
    <w:rsid w:val="3A8B7EFB"/>
    <w:rsid w:val="3B196D9D"/>
    <w:rsid w:val="3D16062B"/>
    <w:rsid w:val="3DF767E4"/>
    <w:rsid w:val="3E362B50"/>
    <w:rsid w:val="3EE11C86"/>
    <w:rsid w:val="3F25392F"/>
    <w:rsid w:val="3F5C178B"/>
    <w:rsid w:val="410F0A10"/>
    <w:rsid w:val="41654AEA"/>
    <w:rsid w:val="46A2642F"/>
    <w:rsid w:val="47133EE9"/>
    <w:rsid w:val="481630AB"/>
    <w:rsid w:val="494D5BFF"/>
    <w:rsid w:val="4B660BD0"/>
    <w:rsid w:val="4B854539"/>
    <w:rsid w:val="4BF70A34"/>
    <w:rsid w:val="4CCF375F"/>
    <w:rsid w:val="4E8642F1"/>
    <w:rsid w:val="4F0679ED"/>
    <w:rsid w:val="52C61160"/>
    <w:rsid w:val="53DB1602"/>
    <w:rsid w:val="54CD327E"/>
    <w:rsid w:val="568E1699"/>
    <w:rsid w:val="56A14A37"/>
    <w:rsid w:val="56F75D8C"/>
    <w:rsid w:val="5A0C189E"/>
    <w:rsid w:val="5C1C0043"/>
    <w:rsid w:val="5C7E26BB"/>
    <w:rsid w:val="5D814602"/>
    <w:rsid w:val="5E8D7B79"/>
    <w:rsid w:val="5FD90A2F"/>
    <w:rsid w:val="603B54CB"/>
    <w:rsid w:val="60D73BF5"/>
    <w:rsid w:val="61FB76D4"/>
    <w:rsid w:val="65CB7E9A"/>
    <w:rsid w:val="65F540BE"/>
    <w:rsid w:val="68016A6B"/>
    <w:rsid w:val="6A4D5756"/>
    <w:rsid w:val="6BCD2840"/>
    <w:rsid w:val="6F244F04"/>
    <w:rsid w:val="6F2672E7"/>
    <w:rsid w:val="7057750F"/>
    <w:rsid w:val="718F50E7"/>
    <w:rsid w:val="745D327B"/>
    <w:rsid w:val="74B87796"/>
    <w:rsid w:val="753A35D8"/>
    <w:rsid w:val="779108CE"/>
    <w:rsid w:val="78B877CB"/>
    <w:rsid w:val="7B6074C9"/>
    <w:rsid w:val="7BD007D6"/>
    <w:rsid w:val="7C7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8">
    <w:name w:val="font11"/>
    <w:basedOn w:val="8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页眉 Char"/>
    <w:basedOn w:val="8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Char"/>
    <w:basedOn w:val="8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5">
    <w:name w:val="标题 2 Char"/>
    <w:basedOn w:val="8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0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1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65"/>
    <w:basedOn w:val="1"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4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7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71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xl72"/>
    <w:basedOn w:val="1"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8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85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3">
    <w:name w:val="xl86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4">
    <w:name w:val="xl8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5">
    <w:name w:val="xl8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xl89"/>
    <w:basedOn w:val="1"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xl9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3056</Words>
  <Characters>17421</Characters>
  <Lines>145</Lines>
  <Paragraphs>40</Paragraphs>
  <TotalTime>0</TotalTime>
  <ScaleCrop>false</ScaleCrop>
  <LinksUpToDate>false</LinksUpToDate>
  <CharactersWithSpaces>20437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江晨辉</cp:lastModifiedBy>
  <dcterms:modified xsi:type="dcterms:W3CDTF">2021-12-08T02:39:08Z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9026ED5DA7CF46D6B791F1FD71B5590F</vt:lpwstr>
  </property>
</Properties>
</file>