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AE1" w:rsidRPr="00FF20FD" w:rsidRDefault="00CA6AE1" w:rsidP="00FF20FD">
      <w:pPr>
        <w:spacing w:line="560" w:lineRule="exact"/>
        <w:jc w:val="center"/>
        <w:rPr>
          <w:rStyle w:val="Strong"/>
          <w:rFonts w:ascii="方正小标宋简体" w:eastAsia="方正小标宋简体" w:hAnsi="仿宋" w:cs="仿宋"/>
          <w:b w:val="0"/>
          <w:sz w:val="44"/>
          <w:szCs w:val="44"/>
        </w:rPr>
      </w:pPr>
      <w:r w:rsidRPr="00FF20FD">
        <w:rPr>
          <w:rStyle w:val="Strong"/>
          <w:rFonts w:ascii="方正小标宋简体" w:eastAsia="方正小标宋简体" w:hAnsi="仿宋" w:cs="仿宋" w:hint="eastAsia"/>
          <w:b w:val="0"/>
          <w:sz w:val="44"/>
          <w:szCs w:val="44"/>
        </w:rPr>
        <w:t>关于拟对</w:t>
      </w:r>
      <w:r w:rsidRPr="00FF20FD">
        <w:rPr>
          <w:rFonts w:ascii="方正小标宋简体" w:eastAsia="方正小标宋简体" w:hAnsi="仿宋" w:cs="仿宋" w:hint="eastAsia"/>
          <w:bCs/>
          <w:sz w:val="44"/>
          <w:szCs w:val="44"/>
        </w:rPr>
        <w:t>河南朋友机械设备有</w:t>
      </w:r>
      <w:r w:rsidRPr="00FF20FD">
        <w:rPr>
          <w:rStyle w:val="Strong"/>
          <w:rFonts w:ascii="方正小标宋简体" w:eastAsia="方正小标宋简体" w:hAnsi="仿宋" w:cs="仿宋" w:hint="eastAsia"/>
          <w:b w:val="0"/>
          <w:sz w:val="44"/>
          <w:szCs w:val="44"/>
        </w:rPr>
        <w:t>限公司年产</w:t>
      </w:r>
      <w:r w:rsidRPr="00FF20FD">
        <w:rPr>
          <w:rStyle w:val="Strong"/>
          <w:rFonts w:ascii="方正小标宋简体" w:eastAsia="方正小标宋简体" w:hAnsi="仿宋" w:cs="仿宋"/>
          <w:b w:val="0"/>
          <w:sz w:val="44"/>
          <w:szCs w:val="44"/>
        </w:rPr>
        <w:t>5</w:t>
      </w:r>
      <w:r w:rsidRPr="00FF20FD">
        <w:rPr>
          <w:rStyle w:val="Strong"/>
          <w:rFonts w:ascii="方正小标宋简体" w:eastAsia="方正小标宋简体" w:hAnsi="仿宋" w:cs="仿宋" w:hint="eastAsia"/>
          <w:b w:val="0"/>
          <w:sz w:val="44"/>
          <w:szCs w:val="44"/>
        </w:rPr>
        <w:t>万台吸粮机</w:t>
      </w:r>
      <w:r w:rsidRPr="00FF20FD">
        <w:rPr>
          <w:rStyle w:val="Strong"/>
          <w:rFonts w:ascii="方正小标宋简体" w:eastAsia="方正小标宋简体" w:hAnsi="仿宋" w:cs="仿宋"/>
          <w:b w:val="0"/>
          <w:sz w:val="44"/>
          <w:szCs w:val="44"/>
        </w:rPr>
        <w:t>800</w:t>
      </w:r>
      <w:r w:rsidRPr="00FF20FD">
        <w:rPr>
          <w:rStyle w:val="Strong"/>
          <w:rFonts w:ascii="方正小标宋简体" w:eastAsia="方正小标宋简体" w:hAnsi="仿宋" w:cs="仿宋" w:hint="eastAsia"/>
          <w:b w:val="0"/>
          <w:sz w:val="44"/>
          <w:szCs w:val="44"/>
        </w:rPr>
        <w:t>台输送机项目</w:t>
      </w:r>
    </w:p>
    <w:p w:rsidR="00CA6AE1" w:rsidRPr="00FF20FD" w:rsidRDefault="00CA6AE1" w:rsidP="00FF20FD">
      <w:pPr>
        <w:spacing w:line="560" w:lineRule="exact"/>
        <w:jc w:val="center"/>
        <w:rPr>
          <w:rStyle w:val="Strong"/>
          <w:rFonts w:ascii="方正小标宋简体" w:eastAsia="方正小标宋简体" w:hAnsi="仿宋" w:cs="仿宋"/>
          <w:b w:val="0"/>
          <w:sz w:val="44"/>
          <w:szCs w:val="44"/>
        </w:rPr>
      </w:pPr>
      <w:r w:rsidRPr="00FF20FD">
        <w:rPr>
          <w:rStyle w:val="Strong"/>
          <w:rFonts w:ascii="方正小标宋简体" w:eastAsia="方正小标宋简体" w:hAnsi="仿宋" w:cs="仿宋" w:hint="eastAsia"/>
          <w:b w:val="0"/>
          <w:sz w:val="44"/>
          <w:szCs w:val="44"/>
        </w:rPr>
        <w:t>环境影响评价文件作出审批意见的公示</w:t>
      </w:r>
    </w:p>
    <w:p w:rsidR="00CA6AE1" w:rsidRDefault="00CA6AE1" w:rsidP="00FF20FD">
      <w:pPr>
        <w:widowControl/>
        <w:snapToGrid w:val="0"/>
        <w:spacing w:line="560" w:lineRule="exact"/>
        <w:ind w:firstLineChars="200" w:firstLine="31680"/>
        <w:jc w:val="left"/>
        <w:rPr>
          <w:rFonts w:ascii="仿宋_GB2312" w:eastAsia="仿宋_GB2312" w:hAnsi="仿宋" w:cs="仿宋"/>
          <w:kern w:val="0"/>
          <w:sz w:val="32"/>
          <w:szCs w:val="32"/>
        </w:rPr>
      </w:pPr>
    </w:p>
    <w:p w:rsidR="00CA6AE1" w:rsidRPr="00FF20FD" w:rsidRDefault="00CA6AE1" w:rsidP="00FF20FD">
      <w:pPr>
        <w:widowControl/>
        <w:snapToGrid w:val="0"/>
        <w:spacing w:line="560" w:lineRule="exact"/>
        <w:ind w:firstLineChars="200" w:firstLine="31680"/>
        <w:jc w:val="left"/>
        <w:rPr>
          <w:rFonts w:ascii="仿宋_GB2312" w:eastAsia="仿宋_GB2312" w:hAnsi="仿宋" w:cs="仿宋"/>
          <w:kern w:val="0"/>
          <w:sz w:val="32"/>
          <w:szCs w:val="32"/>
        </w:rPr>
      </w:pPr>
      <w:r w:rsidRPr="00FF20FD">
        <w:rPr>
          <w:rFonts w:ascii="仿宋_GB2312" w:eastAsia="仿宋_GB2312" w:hAnsi="仿宋" w:cs="仿宋" w:hint="eastAsia"/>
          <w:kern w:val="0"/>
          <w:sz w:val="32"/>
          <w:szCs w:val="32"/>
        </w:rPr>
        <w:t>根据建设项目环境影响评价审批程序的有关规定，经审议，我局拟对项目环境影响评价文件作出审批意见。为保证审批意见的严肃性和公正性，现将各建设项目环境影响评价文件的基本情况予以公示。如有异议，请在自本公告发布之日起</w:t>
      </w:r>
      <w:r w:rsidRPr="00FF20FD">
        <w:rPr>
          <w:rFonts w:ascii="仿宋_GB2312" w:eastAsia="仿宋_GB2312" w:hAnsi="仿宋" w:cs="仿宋"/>
          <w:kern w:val="0"/>
          <w:sz w:val="32"/>
          <w:szCs w:val="32"/>
        </w:rPr>
        <w:t>3</w:t>
      </w:r>
      <w:r w:rsidRPr="00FF20FD">
        <w:rPr>
          <w:rFonts w:ascii="仿宋_GB2312" w:eastAsia="仿宋_GB2312" w:hAnsi="仿宋" w:cs="仿宋" w:hint="eastAsia"/>
          <w:kern w:val="0"/>
          <w:sz w:val="32"/>
          <w:szCs w:val="32"/>
        </w:rPr>
        <w:t>个工作日内反馈我局环评科。</w:t>
      </w:r>
    </w:p>
    <w:p w:rsidR="00CA6AE1" w:rsidRPr="00FF20FD" w:rsidRDefault="00CA6AE1" w:rsidP="00FF20FD">
      <w:pPr>
        <w:widowControl/>
        <w:snapToGrid w:val="0"/>
        <w:spacing w:line="560" w:lineRule="exact"/>
        <w:ind w:firstLineChars="200" w:firstLine="31680"/>
        <w:jc w:val="left"/>
        <w:rPr>
          <w:rFonts w:ascii="仿宋_GB2312" w:eastAsia="仿宋_GB2312" w:hAnsi="仿宋" w:cs="仿宋"/>
          <w:kern w:val="0"/>
          <w:sz w:val="32"/>
          <w:szCs w:val="32"/>
        </w:rPr>
      </w:pPr>
      <w:r w:rsidRPr="00FF20FD">
        <w:rPr>
          <w:rFonts w:ascii="仿宋_GB2312" w:eastAsia="仿宋_GB2312" w:hAnsi="仿宋" w:cs="仿宋" w:hint="eastAsia"/>
          <w:kern w:val="0"/>
          <w:sz w:val="32"/>
          <w:szCs w:val="32"/>
        </w:rPr>
        <w:t>电话和传真：</w:t>
      </w:r>
      <w:r w:rsidRPr="00FF20FD">
        <w:rPr>
          <w:rFonts w:ascii="仿宋_GB2312" w:eastAsia="仿宋_GB2312" w:hAnsi="仿宋" w:cs="仿宋"/>
          <w:sz w:val="32"/>
          <w:szCs w:val="32"/>
        </w:rPr>
        <w:t>0373-2644110</w:t>
      </w:r>
    </w:p>
    <w:p w:rsidR="00CA6AE1" w:rsidRPr="00FF20FD" w:rsidRDefault="00CA6AE1" w:rsidP="00FF20FD">
      <w:pPr>
        <w:widowControl/>
        <w:snapToGrid w:val="0"/>
        <w:spacing w:line="560" w:lineRule="exact"/>
        <w:ind w:firstLineChars="200" w:firstLine="31680"/>
        <w:jc w:val="left"/>
        <w:rPr>
          <w:rFonts w:ascii="仿宋_GB2312" w:eastAsia="仿宋_GB2312" w:hAnsi="仿宋" w:cs="仿宋"/>
          <w:kern w:val="0"/>
          <w:sz w:val="32"/>
          <w:szCs w:val="32"/>
        </w:rPr>
      </w:pPr>
      <w:r w:rsidRPr="00FF20FD">
        <w:rPr>
          <w:rFonts w:ascii="仿宋_GB2312" w:eastAsia="仿宋_GB2312" w:hAnsi="仿宋" w:cs="仿宋" w:hint="eastAsia"/>
          <w:kern w:val="0"/>
          <w:sz w:val="32"/>
          <w:szCs w:val="32"/>
        </w:rPr>
        <w:t>通讯地址：</w:t>
      </w:r>
      <w:r w:rsidRPr="00FF20FD">
        <w:rPr>
          <w:rFonts w:ascii="仿宋_GB2312" w:eastAsia="仿宋_GB2312" w:hAnsi="仿宋" w:cs="仿宋" w:hint="eastAsia"/>
          <w:sz w:val="32"/>
          <w:szCs w:val="32"/>
        </w:rPr>
        <w:t>新乡市人民路</w:t>
      </w:r>
      <w:r w:rsidRPr="00FF20FD">
        <w:rPr>
          <w:rFonts w:ascii="仿宋_GB2312" w:eastAsia="仿宋_GB2312" w:hAnsi="仿宋" w:cs="仿宋"/>
          <w:sz w:val="32"/>
          <w:szCs w:val="32"/>
        </w:rPr>
        <w:t xml:space="preserve"> 138 </w:t>
      </w:r>
      <w:r w:rsidRPr="00FF20FD">
        <w:rPr>
          <w:rFonts w:ascii="仿宋_GB2312" w:eastAsia="仿宋_GB2312" w:hAnsi="仿宋" w:cs="仿宋" w:hint="eastAsia"/>
          <w:sz w:val="32"/>
          <w:szCs w:val="32"/>
        </w:rPr>
        <w:t>号</w:t>
      </w:r>
      <w:r w:rsidRPr="00FF20FD">
        <w:rPr>
          <w:rFonts w:ascii="仿宋_GB2312" w:eastAsia="仿宋_GB2312" w:hAnsi="仿宋" w:cs="仿宋"/>
          <w:sz w:val="32"/>
          <w:szCs w:val="32"/>
        </w:rPr>
        <w:t>(</w:t>
      </w:r>
      <w:r w:rsidRPr="00FF20FD">
        <w:rPr>
          <w:rFonts w:ascii="仿宋_GB2312" w:eastAsia="仿宋_GB2312" w:hAnsi="仿宋" w:cs="仿宋" w:hint="eastAsia"/>
          <w:kern w:val="0"/>
          <w:sz w:val="32"/>
          <w:szCs w:val="32"/>
        </w:rPr>
        <w:t>邮编</w:t>
      </w:r>
      <w:r w:rsidRPr="00FF20FD">
        <w:rPr>
          <w:rFonts w:ascii="仿宋_GB2312" w:eastAsia="仿宋_GB2312" w:hAnsi="仿宋" w:cs="仿宋"/>
          <w:kern w:val="0"/>
          <w:sz w:val="32"/>
          <w:szCs w:val="32"/>
        </w:rPr>
        <w:t>453000</w:t>
      </w:r>
      <w:r w:rsidRPr="00FF20FD">
        <w:rPr>
          <w:rFonts w:ascii="仿宋_GB2312" w:eastAsia="仿宋_GB2312" w:hAnsi="仿宋" w:cs="仿宋" w:hint="eastAsia"/>
          <w:kern w:val="0"/>
          <w:sz w:val="32"/>
          <w:szCs w:val="32"/>
        </w:rPr>
        <w:t>）</w:t>
      </w:r>
    </w:p>
    <w:p w:rsidR="00CA6AE1" w:rsidRPr="00FF20FD" w:rsidRDefault="00CA6AE1" w:rsidP="00FF20FD">
      <w:pPr>
        <w:widowControl/>
        <w:snapToGrid w:val="0"/>
        <w:spacing w:before="75" w:after="75" w:line="560" w:lineRule="exact"/>
        <w:ind w:firstLineChars="200" w:firstLine="31680"/>
        <w:jc w:val="left"/>
        <w:rPr>
          <w:rFonts w:ascii="仿宋_GB2312" w:eastAsia="仿宋_GB2312" w:hAnsi="仿宋" w:cs="仿宋"/>
          <w:kern w:val="0"/>
          <w:sz w:val="32"/>
          <w:szCs w:val="32"/>
        </w:rPr>
      </w:pPr>
      <w:r w:rsidRPr="00FF20FD">
        <w:rPr>
          <w:rFonts w:ascii="仿宋_GB2312" w:eastAsia="仿宋_GB2312" w:hAnsi="仿宋" w:cs="仿宋" w:hint="eastAsia"/>
          <w:kern w:val="0"/>
          <w:sz w:val="32"/>
          <w:szCs w:val="32"/>
        </w:rPr>
        <w:t>听证告知：依据《中华人民共和国行政许可法》，自公示起五日内申请人、有重大利益关系的利害关系人可对以下拟作出的建设项目环境影响评价文件批复决定要求听证。</w:t>
      </w:r>
    </w:p>
    <w:p w:rsidR="00CA6AE1" w:rsidRPr="00FF20FD" w:rsidRDefault="00CA6AE1" w:rsidP="00FF20FD">
      <w:pPr>
        <w:widowControl/>
        <w:spacing w:before="100" w:beforeAutospacing="1" w:after="100" w:afterAutospacing="1" w:line="560" w:lineRule="exact"/>
        <w:jc w:val="center"/>
        <w:rPr>
          <w:rFonts w:ascii="仿宋_GB2312" w:eastAsia="仿宋_GB2312" w:hAnsi="仿宋" w:cs="仿宋"/>
          <w:kern w:val="0"/>
          <w:sz w:val="32"/>
          <w:szCs w:val="32"/>
        </w:rPr>
      </w:pPr>
      <w:r w:rsidRPr="00FF20FD">
        <w:rPr>
          <w:rFonts w:ascii="仿宋_GB2312" w:eastAsia="仿宋_GB2312" w:hAnsi="仿宋" w:cs="仿宋" w:hint="eastAsia"/>
          <w:kern w:val="0"/>
          <w:sz w:val="32"/>
          <w:szCs w:val="32"/>
        </w:rPr>
        <w:t>一、拟审批的建设项目环境影响报告书（表）</w:t>
      </w:r>
    </w:p>
    <w:tbl>
      <w:tblPr>
        <w:tblW w:w="1352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tblPr>
      <w:tblGrid>
        <w:gridCol w:w="889"/>
        <w:gridCol w:w="1134"/>
        <w:gridCol w:w="1307"/>
        <w:gridCol w:w="1103"/>
        <w:gridCol w:w="1204"/>
        <w:gridCol w:w="1772"/>
        <w:gridCol w:w="5132"/>
        <w:gridCol w:w="983"/>
      </w:tblGrid>
      <w:tr w:rsidR="00CA6AE1">
        <w:trPr>
          <w:trHeight w:val="911"/>
          <w:jc w:val="center"/>
        </w:trPr>
        <w:tc>
          <w:tcPr>
            <w:tcW w:w="889" w:type="dxa"/>
            <w:tcBorders>
              <w:top w:val="single" w:sz="4" w:space="0" w:color="auto"/>
            </w:tcBorders>
            <w:vAlign w:val="center"/>
          </w:tcPr>
          <w:p w:rsidR="00CA6AE1" w:rsidRDefault="00CA6AE1">
            <w:pPr>
              <w:widowControl/>
              <w:spacing w:before="100" w:beforeAutospacing="1" w:after="100" w:afterAutospacing="1"/>
              <w:jc w:val="center"/>
              <w:rPr>
                <w:rFonts w:ascii="仿宋" w:eastAsia="仿宋" w:hAnsi="仿宋" w:cs="仿宋"/>
                <w:kern w:val="0"/>
                <w:sz w:val="24"/>
              </w:rPr>
            </w:pPr>
            <w:r>
              <w:rPr>
                <w:rFonts w:ascii="仿宋" w:eastAsia="仿宋" w:hAnsi="仿宋" w:cs="仿宋" w:hint="eastAsia"/>
                <w:b/>
                <w:bCs/>
                <w:kern w:val="0"/>
                <w:sz w:val="24"/>
              </w:rPr>
              <w:t>序号</w:t>
            </w:r>
          </w:p>
        </w:tc>
        <w:tc>
          <w:tcPr>
            <w:tcW w:w="1134" w:type="dxa"/>
            <w:tcBorders>
              <w:top w:val="single" w:sz="4" w:space="0" w:color="auto"/>
            </w:tcBorders>
            <w:vAlign w:val="center"/>
          </w:tcPr>
          <w:p w:rsidR="00CA6AE1" w:rsidRDefault="00CA6AE1">
            <w:pPr>
              <w:widowControl/>
              <w:spacing w:before="100" w:beforeAutospacing="1" w:after="100" w:afterAutospacing="1"/>
              <w:jc w:val="center"/>
              <w:rPr>
                <w:rFonts w:ascii="仿宋" w:eastAsia="仿宋" w:hAnsi="仿宋" w:cs="仿宋"/>
                <w:kern w:val="0"/>
                <w:sz w:val="24"/>
              </w:rPr>
            </w:pPr>
            <w:r>
              <w:rPr>
                <w:rFonts w:ascii="仿宋" w:eastAsia="仿宋" w:hAnsi="仿宋" w:cs="仿宋" w:hint="eastAsia"/>
                <w:b/>
                <w:bCs/>
                <w:kern w:val="0"/>
                <w:sz w:val="24"/>
              </w:rPr>
              <w:t>建设单位</w:t>
            </w:r>
          </w:p>
        </w:tc>
        <w:tc>
          <w:tcPr>
            <w:tcW w:w="1307" w:type="dxa"/>
            <w:tcBorders>
              <w:top w:val="single" w:sz="4" w:space="0" w:color="auto"/>
            </w:tcBorders>
            <w:vAlign w:val="center"/>
          </w:tcPr>
          <w:p w:rsidR="00CA6AE1" w:rsidRDefault="00CA6AE1">
            <w:pPr>
              <w:widowControl/>
              <w:spacing w:before="100" w:beforeAutospacing="1" w:after="100" w:afterAutospacing="1"/>
              <w:jc w:val="center"/>
              <w:rPr>
                <w:rFonts w:ascii="仿宋" w:eastAsia="仿宋" w:hAnsi="仿宋" w:cs="仿宋"/>
                <w:kern w:val="0"/>
                <w:sz w:val="24"/>
              </w:rPr>
            </w:pPr>
            <w:r>
              <w:rPr>
                <w:rFonts w:ascii="仿宋" w:eastAsia="仿宋" w:hAnsi="仿宋" w:cs="仿宋" w:hint="eastAsia"/>
                <w:b/>
                <w:bCs/>
                <w:kern w:val="0"/>
                <w:sz w:val="24"/>
              </w:rPr>
              <w:t>项目名称</w:t>
            </w:r>
          </w:p>
        </w:tc>
        <w:tc>
          <w:tcPr>
            <w:tcW w:w="1103" w:type="dxa"/>
            <w:tcBorders>
              <w:top w:val="single" w:sz="4" w:space="0" w:color="auto"/>
            </w:tcBorders>
            <w:vAlign w:val="center"/>
          </w:tcPr>
          <w:p w:rsidR="00CA6AE1" w:rsidRDefault="00CA6AE1">
            <w:pPr>
              <w:widowControl/>
              <w:spacing w:before="100" w:beforeAutospacing="1" w:after="100" w:afterAutospacing="1"/>
              <w:jc w:val="center"/>
              <w:rPr>
                <w:rFonts w:ascii="仿宋" w:eastAsia="仿宋" w:hAnsi="仿宋" w:cs="仿宋"/>
                <w:kern w:val="0"/>
                <w:sz w:val="24"/>
              </w:rPr>
            </w:pPr>
            <w:r>
              <w:rPr>
                <w:rFonts w:ascii="仿宋" w:eastAsia="仿宋" w:hAnsi="仿宋" w:cs="仿宋" w:hint="eastAsia"/>
                <w:b/>
                <w:bCs/>
                <w:kern w:val="0"/>
                <w:sz w:val="24"/>
              </w:rPr>
              <w:t>建设地点</w:t>
            </w:r>
          </w:p>
        </w:tc>
        <w:tc>
          <w:tcPr>
            <w:tcW w:w="1204" w:type="dxa"/>
            <w:tcBorders>
              <w:top w:val="single" w:sz="4" w:space="0" w:color="auto"/>
            </w:tcBorders>
            <w:vAlign w:val="center"/>
          </w:tcPr>
          <w:p w:rsidR="00CA6AE1" w:rsidRDefault="00CA6AE1">
            <w:pPr>
              <w:widowControl/>
              <w:spacing w:before="100" w:beforeAutospacing="1" w:after="100" w:afterAutospacing="1"/>
              <w:jc w:val="center"/>
              <w:rPr>
                <w:rFonts w:ascii="仿宋" w:eastAsia="仿宋" w:hAnsi="仿宋" w:cs="仿宋"/>
                <w:kern w:val="0"/>
                <w:sz w:val="24"/>
              </w:rPr>
            </w:pPr>
            <w:r>
              <w:rPr>
                <w:rFonts w:ascii="仿宋" w:eastAsia="仿宋" w:hAnsi="仿宋" w:cs="仿宋" w:hint="eastAsia"/>
                <w:b/>
                <w:bCs/>
                <w:kern w:val="0"/>
                <w:sz w:val="24"/>
              </w:rPr>
              <w:t>环境影响评价机构</w:t>
            </w:r>
          </w:p>
        </w:tc>
        <w:tc>
          <w:tcPr>
            <w:tcW w:w="1772" w:type="dxa"/>
            <w:tcBorders>
              <w:top w:val="single" w:sz="4" w:space="0" w:color="auto"/>
            </w:tcBorders>
            <w:vAlign w:val="center"/>
          </w:tcPr>
          <w:p w:rsidR="00CA6AE1" w:rsidRDefault="00CA6AE1">
            <w:pPr>
              <w:widowControl/>
              <w:spacing w:before="100" w:beforeAutospacing="1" w:after="100" w:afterAutospacing="1"/>
              <w:jc w:val="center"/>
              <w:rPr>
                <w:rFonts w:ascii="仿宋" w:eastAsia="仿宋" w:hAnsi="仿宋" w:cs="仿宋"/>
                <w:kern w:val="0"/>
                <w:sz w:val="24"/>
              </w:rPr>
            </w:pPr>
            <w:r>
              <w:rPr>
                <w:rFonts w:ascii="仿宋" w:eastAsia="仿宋" w:hAnsi="仿宋" w:cs="仿宋" w:hint="eastAsia"/>
                <w:b/>
                <w:bCs/>
                <w:kern w:val="0"/>
                <w:sz w:val="24"/>
              </w:rPr>
              <w:t>建设项目概况</w:t>
            </w:r>
          </w:p>
        </w:tc>
        <w:tc>
          <w:tcPr>
            <w:tcW w:w="5132" w:type="dxa"/>
            <w:tcBorders>
              <w:top w:val="single" w:sz="4" w:space="0" w:color="auto"/>
            </w:tcBorders>
            <w:vAlign w:val="center"/>
          </w:tcPr>
          <w:p w:rsidR="00CA6AE1" w:rsidRDefault="00CA6AE1">
            <w:pPr>
              <w:pStyle w:val="NormalWeb"/>
              <w:jc w:val="center"/>
              <w:rPr>
                <w:rFonts w:ascii="仿宋" w:eastAsia="仿宋" w:hAnsi="仿宋" w:cs="仿宋"/>
              </w:rPr>
            </w:pPr>
            <w:r>
              <w:rPr>
                <w:rStyle w:val="Strong"/>
                <w:rFonts w:ascii="仿宋" w:eastAsia="仿宋" w:hAnsi="仿宋" w:cs="仿宋" w:hint="eastAsia"/>
              </w:rPr>
              <w:t>主要环境影响及预防或减轻不良环境影响的对策和措施</w:t>
            </w:r>
          </w:p>
        </w:tc>
        <w:tc>
          <w:tcPr>
            <w:tcW w:w="983" w:type="dxa"/>
            <w:tcBorders>
              <w:top w:val="single" w:sz="4" w:space="0" w:color="auto"/>
            </w:tcBorders>
            <w:vAlign w:val="center"/>
          </w:tcPr>
          <w:p w:rsidR="00CA6AE1" w:rsidRDefault="00CA6AE1">
            <w:pPr>
              <w:widowControl/>
              <w:spacing w:before="100" w:beforeAutospacing="1" w:after="100" w:afterAutospacing="1"/>
              <w:jc w:val="center"/>
              <w:rPr>
                <w:rFonts w:ascii="仿宋" w:eastAsia="仿宋" w:hAnsi="仿宋" w:cs="仿宋"/>
                <w:kern w:val="0"/>
                <w:sz w:val="24"/>
              </w:rPr>
            </w:pPr>
            <w:r>
              <w:rPr>
                <w:rFonts w:ascii="仿宋" w:eastAsia="仿宋" w:hAnsi="仿宋" w:cs="仿宋" w:hint="eastAsia"/>
                <w:b/>
                <w:bCs/>
                <w:kern w:val="0"/>
                <w:sz w:val="24"/>
              </w:rPr>
              <w:t>公众参与情况</w:t>
            </w:r>
          </w:p>
        </w:tc>
      </w:tr>
      <w:tr w:rsidR="00CA6AE1">
        <w:trPr>
          <w:trHeight w:val="480"/>
          <w:jc w:val="center"/>
        </w:trPr>
        <w:tc>
          <w:tcPr>
            <w:tcW w:w="889" w:type="dxa"/>
            <w:tcBorders>
              <w:top w:val="single" w:sz="4" w:space="0" w:color="auto"/>
              <w:bottom w:val="single" w:sz="4" w:space="0" w:color="auto"/>
            </w:tcBorders>
          </w:tcPr>
          <w:p w:rsidR="00CA6AE1" w:rsidRDefault="00CA6AE1">
            <w:pPr>
              <w:widowControl/>
              <w:spacing w:line="330" w:lineRule="atLeast"/>
              <w:jc w:val="left"/>
              <w:rPr>
                <w:rFonts w:ascii="仿宋" w:eastAsia="仿宋" w:hAnsi="仿宋" w:cs="仿宋"/>
                <w:color w:val="2A2A2A"/>
                <w:szCs w:val="21"/>
              </w:rPr>
            </w:pPr>
            <w:r>
              <w:rPr>
                <w:rFonts w:ascii="仿宋" w:eastAsia="仿宋" w:hAnsi="仿宋" w:cs="仿宋"/>
                <w:color w:val="2A2A2A"/>
                <w:szCs w:val="21"/>
              </w:rPr>
              <w:t>1</w:t>
            </w:r>
          </w:p>
        </w:tc>
        <w:tc>
          <w:tcPr>
            <w:tcW w:w="1134" w:type="dxa"/>
            <w:tcBorders>
              <w:top w:val="single" w:sz="4" w:space="0" w:color="auto"/>
              <w:bottom w:val="single" w:sz="4" w:space="0" w:color="auto"/>
            </w:tcBorders>
          </w:tcPr>
          <w:p w:rsidR="00CA6AE1" w:rsidRDefault="00CA6AE1">
            <w:pPr>
              <w:widowControl/>
              <w:spacing w:line="330" w:lineRule="atLeast"/>
              <w:jc w:val="left"/>
              <w:rPr>
                <w:rFonts w:ascii="仿宋" w:eastAsia="仿宋" w:hAnsi="仿宋" w:cs="仿宋"/>
                <w:kern w:val="0"/>
                <w:sz w:val="28"/>
                <w:szCs w:val="28"/>
              </w:rPr>
            </w:pPr>
            <w:r>
              <w:rPr>
                <w:rFonts w:ascii="仿宋" w:eastAsia="仿宋" w:hAnsi="仿宋" w:cs="仿宋" w:hint="eastAsia"/>
                <w:color w:val="2A2A2A"/>
                <w:sz w:val="24"/>
              </w:rPr>
              <w:t>河南朋友机械设备有限公司</w:t>
            </w:r>
          </w:p>
        </w:tc>
        <w:tc>
          <w:tcPr>
            <w:tcW w:w="1307" w:type="dxa"/>
            <w:tcBorders>
              <w:top w:val="single" w:sz="4" w:space="0" w:color="auto"/>
              <w:bottom w:val="single" w:sz="4" w:space="0" w:color="auto"/>
            </w:tcBorders>
          </w:tcPr>
          <w:p w:rsidR="00CA6AE1" w:rsidRDefault="00CA6AE1">
            <w:pPr>
              <w:widowControl/>
              <w:spacing w:line="330" w:lineRule="atLeast"/>
              <w:jc w:val="left"/>
              <w:rPr>
                <w:rFonts w:ascii="仿宋" w:eastAsia="仿宋" w:hAnsi="仿宋" w:cs="仿宋"/>
                <w:kern w:val="0"/>
                <w:sz w:val="28"/>
                <w:szCs w:val="28"/>
              </w:rPr>
            </w:pPr>
            <w:r>
              <w:rPr>
                <w:rFonts w:ascii="仿宋" w:eastAsia="仿宋" w:hAnsi="仿宋" w:cs="仿宋" w:hint="eastAsia"/>
                <w:color w:val="2A2A2A"/>
                <w:sz w:val="24"/>
              </w:rPr>
              <w:t>年产</w:t>
            </w:r>
            <w:r>
              <w:rPr>
                <w:rFonts w:ascii="仿宋" w:eastAsia="仿宋" w:hAnsi="仿宋" w:cs="仿宋"/>
                <w:color w:val="2A2A2A"/>
                <w:sz w:val="24"/>
              </w:rPr>
              <w:t>5</w:t>
            </w:r>
            <w:r>
              <w:rPr>
                <w:rFonts w:ascii="仿宋" w:eastAsia="仿宋" w:hAnsi="仿宋" w:cs="仿宋" w:hint="eastAsia"/>
                <w:color w:val="2A2A2A"/>
                <w:sz w:val="24"/>
              </w:rPr>
              <w:t>万台吸粮机</w:t>
            </w:r>
            <w:r>
              <w:rPr>
                <w:rFonts w:ascii="仿宋" w:eastAsia="仿宋" w:hAnsi="仿宋" w:cs="仿宋"/>
                <w:color w:val="2A2A2A"/>
                <w:sz w:val="24"/>
              </w:rPr>
              <w:t>800</w:t>
            </w:r>
            <w:r>
              <w:rPr>
                <w:rFonts w:ascii="仿宋" w:eastAsia="仿宋" w:hAnsi="仿宋" w:cs="仿宋" w:hint="eastAsia"/>
                <w:color w:val="2A2A2A"/>
                <w:sz w:val="24"/>
              </w:rPr>
              <w:t>台输送机项目</w:t>
            </w:r>
          </w:p>
        </w:tc>
        <w:tc>
          <w:tcPr>
            <w:tcW w:w="1103" w:type="dxa"/>
            <w:tcBorders>
              <w:top w:val="single" w:sz="4" w:space="0" w:color="auto"/>
              <w:bottom w:val="single" w:sz="4" w:space="0" w:color="auto"/>
            </w:tcBorders>
          </w:tcPr>
          <w:p w:rsidR="00CA6AE1" w:rsidRDefault="00CA6AE1">
            <w:pPr>
              <w:widowControl/>
              <w:spacing w:line="330" w:lineRule="atLeast"/>
              <w:jc w:val="left"/>
              <w:rPr>
                <w:rFonts w:ascii="仿宋" w:eastAsia="仿宋" w:hAnsi="仿宋" w:cs="仿宋"/>
                <w:kern w:val="0"/>
                <w:sz w:val="28"/>
                <w:szCs w:val="28"/>
              </w:rPr>
            </w:pPr>
            <w:r>
              <w:rPr>
                <w:rFonts w:ascii="仿宋" w:eastAsia="仿宋" w:hAnsi="仿宋" w:cs="仿宋" w:hint="eastAsia"/>
                <w:color w:val="2A2A2A"/>
                <w:sz w:val="24"/>
              </w:rPr>
              <w:t>新乡市卫滨区高端装备专业园区卫盛路</w:t>
            </w:r>
            <w:r>
              <w:rPr>
                <w:rFonts w:ascii="仿宋" w:eastAsia="仿宋" w:hAnsi="仿宋" w:cs="仿宋"/>
                <w:color w:val="2A2A2A"/>
                <w:sz w:val="24"/>
              </w:rPr>
              <w:t>515</w:t>
            </w:r>
            <w:r>
              <w:rPr>
                <w:rFonts w:ascii="仿宋" w:eastAsia="仿宋" w:hAnsi="仿宋" w:cs="仿宋" w:hint="eastAsia"/>
                <w:color w:val="2A2A2A"/>
                <w:sz w:val="24"/>
              </w:rPr>
              <w:t>号</w:t>
            </w:r>
          </w:p>
        </w:tc>
        <w:tc>
          <w:tcPr>
            <w:tcW w:w="1204" w:type="dxa"/>
            <w:tcBorders>
              <w:top w:val="single" w:sz="4" w:space="0" w:color="auto"/>
              <w:bottom w:val="single" w:sz="4" w:space="0" w:color="auto"/>
            </w:tcBorders>
          </w:tcPr>
          <w:p w:rsidR="00CA6AE1" w:rsidRDefault="00CA6AE1">
            <w:pPr>
              <w:widowControl/>
              <w:spacing w:line="330" w:lineRule="atLeast"/>
              <w:jc w:val="left"/>
              <w:rPr>
                <w:rFonts w:ascii="仿宋" w:eastAsia="仿宋" w:hAnsi="仿宋" w:cs="仿宋"/>
                <w:kern w:val="0"/>
                <w:sz w:val="28"/>
                <w:szCs w:val="28"/>
              </w:rPr>
            </w:pPr>
            <w:r>
              <w:rPr>
                <w:rFonts w:ascii="仿宋" w:eastAsia="仿宋" w:hAnsi="仿宋" w:cs="仿宋" w:hint="eastAsia"/>
                <w:color w:val="2A2A2A"/>
                <w:sz w:val="24"/>
              </w:rPr>
              <w:t>河北峰青环保工程有限公司</w:t>
            </w:r>
          </w:p>
        </w:tc>
        <w:tc>
          <w:tcPr>
            <w:tcW w:w="1772" w:type="dxa"/>
            <w:tcBorders>
              <w:top w:val="single" w:sz="4" w:space="0" w:color="auto"/>
              <w:bottom w:val="single" w:sz="4" w:space="0" w:color="auto"/>
            </w:tcBorders>
          </w:tcPr>
          <w:p w:rsidR="00CA6AE1" w:rsidRDefault="00CA6AE1">
            <w:pPr>
              <w:widowControl/>
              <w:spacing w:line="330" w:lineRule="atLeast"/>
              <w:jc w:val="left"/>
              <w:rPr>
                <w:rFonts w:ascii="仿宋" w:eastAsia="仿宋" w:hAnsi="仿宋" w:cs="仿宋"/>
                <w:kern w:val="0"/>
                <w:sz w:val="28"/>
                <w:szCs w:val="28"/>
              </w:rPr>
            </w:pPr>
            <w:r>
              <w:rPr>
                <w:rFonts w:ascii="仿宋" w:eastAsia="仿宋" w:hAnsi="仿宋" w:cs="仿宋" w:hint="eastAsia"/>
                <w:color w:val="2A2A2A"/>
                <w:sz w:val="24"/>
              </w:rPr>
              <w:t>项目总投资</w:t>
            </w:r>
            <w:r>
              <w:rPr>
                <w:rFonts w:ascii="仿宋" w:eastAsia="仿宋" w:hAnsi="仿宋" w:cs="仿宋"/>
                <w:color w:val="2A2A2A"/>
                <w:sz w:val="24"/>
              </w:rPr>
              <w:t>14000</w:t>
            </w:r>
            <w:r>
              <w:rPr>
                <w:rFonts w:ascii="仿宋" w:eastAsia="仿宋" w:hAnsi="仿宋" w:cs="仿宋" w:hint="eastAsia"/>
                <w:color w:val="2A2A2A"/>
                <w:sz w:val="24"/>
              </w:rPr>
              <w:t>万元，在新乡市卫滨区高端装备专业园区卫盛路</w:t>
            </w:r>
            <w:r>
              <w:rPr>
                <w:rFonts w:ascii="仿宋" w:eastAsia="仿宋" w:hAnsi="仿宋" w:cs="仿宋"/>
                <w:color w:val="2A2A2A"/>
                <w:sz w:val="24"/>
              </w:rPr>
              <w:t>515</w:t>
            </w:r>
            <w:r>
              <w:rPr>
                <w:rFonts w:ascii="仿宋" w:eastAsia="仿宋" w:hAnsi="仿宋" w:cs="仿宋" w:hint="eastAsia"/>
                <w:color w:val="2A2A2A"/>
                <w:sz w:val="24"/>
              </w:rPr>
              <w:t>号，新建年产</w:t>
            </w:r>
            <w:r>
              <w:rPr>
                <w:rFonts w:ascii="仿宋" w:eastAsia="仿宋" w:hAnsi="仿宋" w:cs="仿宋"/>
                <w:color w:val="2A2A2A"/>
                <w:sz w:val="24"/>
              </w:rPr>
              <w:t>5</w:t>
            </w:r>
            <w:r>
              <w:rPr>
                <w:rFonts w:ascii="仿宋" w:eastAsia="仿宋" w:hAnsi="仿宋" w:cs="仿宋" w:hint="eastAsia"/>
                <w:color w:val="2A2A2A"/>
                <w:sz w:val="24"/>
              </w:rPr>
              <w:t>万台吸粮机</w:t>
            </w:r>
            <w:r>
              <w:rPr>
                <w:rFonts w:ascii="仿宋" w:eastAsia="仿宋" w:hAnsi="仿宋" w:cs="仿宋"/>
                <w:color w:val="2A2A2A"/>
                <w:sz w:val="24"/>
              </w:rPr>
              <w:t>800</w:t>
            </w:r>
            <w:r>
              <w:rPr>
                <w:rFonts w:ascii="仿宋" w:eastAsia="仿宋" w:hAnsi="仿宋" w:cs="仿宋" w:hint="eastAsia"/>
                <w:color w:val="2A2A2A"/>
                <w:sz w:val="24"/>
              </w:rPr>
              <w:t>台输送机项目。</w:t>
            </w:r>
          </w:p>
        </w:tc>
        <w:tc>
          <w:tcPr>
            <w:tcW w:w="5132" w:type="dxa"/>
            <w:tcBorders>
              <w:top w:val="single" w:sz="4" w:space="0" w:color="auto"/>
              <w:bottom w:val="single" w:sz="4" w:space="0" w:color="auto"/>
            </w:tcBorders>
          </w:tcPr>
          <w:p w:rsidR="00CA6AE1" w:rsidRDefault="00CA6AE1">
            <w:pPr>
              <w:widowControl/>
              <w:numPr>
                <w:ilvl w:val="0"/>
                <w:numId w:val="1"/>
              </w:numPr>
              <w:spacing w:line="330" w:lineRule="atLeast"/>
              <w:jc w:val="left"/>
              <w:rPr>
                <w:rFonts w:ascii="仿宋" w:eastAsia="仿宋" w:hAnsi="仿宋" w:cs="仿宋"/>
                <w:color w:val="2A2A2A"/>
                <w:sz w:val="24"/>
              </w:rPr>
            </w:pPr>
            <w:r>
              <w:rPr>
                <w:rFonts w:ascii="仿宋" w:eastAsia="仿宋" w:hAnsi="仿宋" w:cs="仿宋" w:hint="eastAsia"/>
                <w:color w:val="2A2A2A"/>
                <w:sz w:val="24"/>
              </w:rPr>
              <w:t>废水：本项目营运期冷却水循环使用，不外排。废水主要为生活污水，经厂区隔油池＋化粪池处理后排入新乡市铁西北部污水处理厂处理。</w:t>
            </w:r>
          </w:p>
          <w:p w:rsidR="00CA6AE1" w:rsidRDefault="00CA6AE1">
            <w:pPr>
              <w:autoSpaceDE w:val="0"/>
              <w:autoSpaceDN w:val="0"/>
              <w:jc w:val="center"/>
              <w:rPr>
                <w:rFonts w:ascii="仿宋" w:eastAsia="仿宋" w:hAnsi="仿宋" w:cs="仿宋"/>
                <w:color w:val="2A2A2A"/>
                <w:sz w:val="24"/>
              </w:rPr>
            </w:pPr>
            <w:r>
              <w:rPr>
                <w:rFonts w:ascii="仿宋" w:eastAsia="仿宋" w:hAnsi="仿宋" w:cs="仿宋"/>
                <w:color w:val="2A2A2A"/>
                <w:sz w:val="24"/>
              </w:rPr>
              <w:t>2</w:t>
            </w:r>
            <w:r>
              <w:rPr>
                <w:rFonts w:ascii="仿宋" w:eastAsia="仿宋" w:hAnsi="仿宋" w:cs="仿宋" w:hint="eastAsia"/>
                <w:color w:val="2A2A2A"/>
                <w:sz w:val="24"/>
              </w:rPr>
              <w:t>、废气：（</w:t>
            </w:r>
            <w:r>
              <w:rPr>
                <w:rFonts w:ascii="仿宋" w:eastAsia="仿宋" w:hAnsi="仿宋" w:cs="仿宋"/>
                <w:color w:val="2A2A2A"/>
                <w:sz w:val="24"/>
              </w:rPr>
              <w:t>1</w:t>
            </w:r>
            <w:r>
              <w:rPr>
                <w:rFonts w:ascii="仿宋" w:eastAsia="仿宋" w:hAnsi="仿宋" w:cs="仿宋" w:hint="eastAsia"/>
                <w:color w:val="2A2A2A"/>
                <w:sz w:val="24"/>
              </w:rPr>
              <w:t>）下料、焊接、打磨产生的粉尘通过“集气罩</w:t>
            </w:r>
            <w:r>
              <w:rPr>
                <w:rFonts w:ascii="仿宋" w:eastAsia="仿宋" w:hAnsi="仿宋" w:cs="仿宋"/>
                <w:color w:val="2A2A2A"/>
                <w:sz w:val="24"/>
              </w:rPr>
              <w:t>+</w:t>
            </w:r>
            <w:r>
              <w:rPr>
                <w:rFonts w:ascii="仿宋" w:eastAsia="仿宋" w:hAnsi="仿宋" w:cs="仿宋" w:hint="eastAsia"/>
                <w:color w:val="2A2A2A"/>
                <w:sz w:val="24"/>
              </w:rPr>
              <w:t>袋式除尘器”收集处理，喷粉过程中产生的粉尘通过脉冲滤芯除尘后，最终都经</w:t>
            </w:r>
            <w:smartTag w:uri="urn:schemas-microsoft-com:office:smarttags" w:element="chmetcnv">
              <w:smartTagPr>
                <w:attr w:name="TCSC" w:val="0"/>
                <w:attr w:name="NumberType" w:val="1"/>
                <w:attr w:name="Negative" w:val="False"/>
                <w:attr w:name="HasSpace" w:val="False"/>
                <w:attr w:name="SourceValue" w:val="15"/>
                <w:attr w:name="UnitName" w:val="m"/>
              </w:smartTagPr>
              <w:r>
                <w:rPr>
                  <w:rFonts w:ascii="仿宋" w:eastAsia="仿宋" w:hAnsi="仿宋" w:cs="仿宋"/>
                  <w:color w:val="2A2A2A"/>
                  <w:sz w:val="24"/>
                </w:rPr>
                <w:t>15m</w:t>
              </w:r>
            </w:smartTag>
            <w:r>
              <w:rPr>
                <w:rFonts w:ascii="仿宋" w:eastAsia="仿宋" w:hAnsi="仿宋" w:cs="仿宋" w:hint="eastAsia"/>
                <w:color w:val="2A2A2A"/>
                <w:sz w:val="24"/>
              </w:rPr>
              <w:t>高排气筒排放，都应满足《大气污染物综合排放标准》（</w:t>
            </w:r>
            <w:r>
              <w:rPr>
                <w:rFonts w:ascii="仿宋" w:eastAsia="仿宋" w:hAnsi="仿宋" w:cs="仿宋"/>
                <w:color w:val="2A2A2A"/>
                <w:sz w:val="24"/>
              </w:rPr>
              <w:t>GB16297-1996</w:t>
            </w:r>
            <w:r>
              <w:rPr>
                <w:rFonts w:ascii="仿宋" w:eastAsia="仿宋" w:hAnsi="仿宋" w:cs="仿宋" w:hint="eastAsia"/>
                <w:color w:val="2A2A2A"/>
                <w:sz w:val="24"/>
              </w:rPr>
              <w:t>）表</w:t>
            </w:r>
            <w:r>
              <w:rPr>
                <w:rFonts w:ascii="仿宋" w:eastAsia="仿宋" w:hAnsi="仿宋" w:cs="仿宋"/>
                <w:color w:val="2A2A2A"/>
                <w:sz w:val="24"/>
              </w:rPr>
              <w:t>2</w:t>
            </w:r>
            <w:r>
              <w:rPr>
                <w:rFonts w:ascii="仿宋" w:eastAsia="仿宋" w:hAnsi="仿宋" w:cs="仿宋" w:hint="eastAsia"/>
                <w:color w:val="2A2A2A"/>
                <w:sz w:val="24"/>
              </w:rPr>
              <w:t>颗粒物二级标准最高允许排放浓度</w:t>
            </w:r>
            <w:r>
              <w:rPr>
                <w:rFonts w:ascii="仿宋" w:eastAsia="仿宋" w:hAnsi="仿宋" w:cs="仿宋"/>
                <w:color w:val="2A2A2A"/>
                <w:sz w:val="24"/>
              </w:rPr>
              <w:t>120mg/m</w:t>
            </w:r>
            <w:r>
              <w:rPr>
                <w:rFonts w:ascii="宋体" w:hAnsi="宋体" w:cs="宋体" w:hint="eastAsia"/>
                <w:color w:val="2A2A2A"/>
                <w:sz w:val="24"/>
              </w:rPr>
              <w:t>³</w:t>
            </w:r>
            <w:r>
              <w:rPr>
                <w:rFonts w:ascii="仿宋" w:eastAsia="仿宋" w:hAnsi="仿宋" w:cs="仿宋" w:hint="eastAsia"/>
                <w:color w:val="2A2A2A"/>
                <w:sz w:val="24"/>
              </w:rPr>
              <w:t>、最高允许排放速率</w:t>
            </w:r>
            <w:smartTag w:uri="urn:schemas-microsoft-com:office:smarttags" w:element="chmetcnv">
              <w:smartTagPr>
                <w:attr w:name="TCSC" w:val="0"/>
                <w:attr w:name="NumberType" w:val="1"/>
                <w:attr w:name="Negative" w:val="False"/>
                <w:attr w:name="HasSpace" w:val="False"/>
                <w:attr w:name="SourceValue" w:val="3.5"/>
                <w:attr w:name="UnitName" w:val="kg"/>
              </w:smartTagPr>
              <w:r>
                <w:rPr>
                  <w:rFonts w:ascii="仿宋" w:eastAsia="仿宋" w:hAnsi="仿宋" w:cs="仿宋"/>
                  <w:color w:val="2A2A2A"/>
                  <w:sz w:val="24"/>
                </w:rPr>
                <w:t>3.5kg</w:t>
              </w:r>
            </w:smartTag>
            <w:r>
              <w:rPr>
                <w:rFonts w:ascii="仿宋" w:eastAsia="仿宋" w:hAnsi="仿宋" w:cs="仿宋"/>
                <w:color w:val="2A2A2A"/>
                <w:sz w:val="24"/>
              </w:rPr>
              <w:t>/h</w:t>
            </w:r>
            <w:r>
              <w:rPr>
                <w:rFonts w:ascii="仿宋" w:eastAsia="仿宋" w:hAnsi="仿宋" w:cs="仿宋" w:hint="eastAsia"/>
                <w:color w:val="2A2A2A"/>
                <w:sz w:val="24"/>
              </w:rPr>
              <w:t>（</w:t>
            </w:r>
            <w:smartTag w:uri="urn:schemas-microsoft-com:office:smarttags" w:element="chmetcnv">
              <w:smartTagPr>
                <w:attr w:name="TCSC" w:val="0"/>
                <w:attr w:name="NumberType" w:val="1"/>
                <w:attr w:name="Negative" w:val="False"/>
                <w:attr w:name="HasSpace" w:val="False"/>
                <w:attr w:name="SourceValue" w:val="15"/>
                <w:attr w:name="UnitName" w:val="m"/>
              </w:smartTagPr>
              <w:r>
                <w:rPr>
                  <w:rFonts w:ascii="仿宋" w:eastAsia="仿宋" w:hAnsi="仿宋" w:cs="仿宋"/>
                  <w:color w:val="2A2A2A"/>
                  <w:sz w:val="24"/>
                </w:rPr>
                <w:t>15m</w:t>
              </w:r>
            </w:smartTag>
            <w:r>
              <w:rPr>
                <w:rFonts w:ascii="仿宋" w:eastAsia="仿宋" w:hAnsi="仿宋" w:cs="仿宋" w:hint="eastAsia"/>
                <w:color w:val="2A2A2A"/>
                <w:sz w:val="24"/>
              </w:rPr>
              <w:t>高排气筒）以及新乡市生态环境局关于进一步规范工业企业颗粒物排放限值的通知中的“三、其它所有涉气工业企业排放口颗粒物</w:t>
            </w:r>
            <w:r>
              <w:rPr>
                <w:rFonts w:ascii="仿宋" w:eastAsia="仿宋" w:hAnsi="仿宋" w:cs="仿宋"/>
                <w:color w:val="2A2A2A"/>
                <w:sz w:val="24"/>
              </w:rPr>
              <w:t>10mg/m</w:t>
            </w:r>
            <w:r>
              <w:rPr>
                <w:rFonts w:ascii="宋体" w:hAnsi="宋体" w:cs="宋体" w:hint="eastAsia"/>
                <w:color w:val="2A2A2A"/>
                <w:sz w:val="24"/>
              </w:rPr>
              <w:t>³</w:t>
            </w:r>
            <w:r>
              <w:rPr>
                <w:rFonts w:ascii="仿宋" w:eastAsia="仿宋" w:hAnsi="仿宋" w:cs="仿宋" w:hint="eastAsia"/>
                <w:color w:val="2A2A2A"/>
                <w:sz w:val="24"/>
              </w:rPr>
              <w:t>”的要求。固化工序产生的</w:t>
            </w:r>
            <w:r>
              <w:rPr>
                <w:rFonts w:ascii="仿宋" w:eastAsia="仿宋" w:hAnsi="仿宋" w:cs="仿宋"/>
                <w:color w:val="2A2A2A"/>
                <w:sz w:val="24"/>
              </w:rPr>
              <w:t>VOCs</w:t>
            </w:r>
            <w:r>
              <w:rPr>
                <w:rFonts w:ascii="仿宋" w:eastAsia="仿宋" w:hAnsi="仿宋" w:cs="仿宋" w:hint="eastAsia"/>
                <w:color w:val="2A2A2A"/>
                <w:sz w:val="24"/>
              </w:rPr>
              <w:t>，在固化箱体开门处设集气设备，废气经收集后通过活性炭吸附</w:t>
            </w:r>
            <w:r>
              <w:rPr>
                <w:rFonts w:ascii="仿宋" w:eastAsia="仿宋" w:hAnsi="仿宋" w:cs="仿宋"/>
                <w:color w:val="2A2A2A"/>
                <w:sz w:val="24"/>
              </w:rPr>
              <w:t>+</w:t>
            </w:r>
            <w:r>
              <w:rPr>
                <w:rFonts w:ascii="仿宋" w:eastAsia="仿宋" w:hAnsi="仿宋" w:cs="仿宋" w:hint="eastAsia"/>
                <w:color w:val="2A2A2A"/>
                <w:sz w:val="24"/>
              </w:rPr>
              <w:t>催化燃烧法净化处理，最后通过</w:t>
            </w:r>
            <w:smartTag w:uri="urn:schemas-microsoft-com:office:smarttags" w:element="chmetcnv">
              <w:smartTagPr>
                <w:attr w:name="TCSC" w:val="0"/>
                <w:attr w:name="NumberType" w:val="1"/>
                <w:attr w:name="Negative" w:val="False"/>
                <w:attr w:name="HasSpace" w:val="False"/>
                <w:attr w:name="SourceValue" w:val="15"/>
                <w:attr w:name="UnitName" w:val="m"/>
              </w:smartTagPr>
              <w:r>
                <w:rPr>
                  <w:rFonts w:ascii="仿宋" w:eastAsia="仿宋" w:hAnsi="仿宋" w:cs="仿宋"/>
                  <w:color w:val="2A2A2A"/>
                  <w:sz w:val="24"/>
                </w:rPr>
                <w:t>15m</w:t>
              </w:r>
            </w:smartTag>
            <w:r>
              <w:rPr>
                <w:rFonts w:ascii="仿宋" w:eastAsia="仿宋" w:hAnsi="仿宋" w:cs="仿宋" w:hint="eastAsia"/>
                <w:color w:val="2A2A2A"/>
                <w:sz w:val="24"/>
              </w:rPr>
              <w:t>高排气筒排放，排放应满足河南地方标准《工业涂装工序挥发性有机物排放标准》（</w:t>
            </w:r>
            <w:r>
              <w:rPr>
                <w:rFonts w:ascii="仿宋" w:eastAsia="仿宋" w:hAnsi="仿宋" w:cs="仿宋"/>
                <w:color w:val="2A2A2A"/>
                <w:sz w:val="24"/>
              </w:rPr>
              <w:t>DB41 1951-2020</w:t>
            </w:r>
            <w:r>
              <w:rPr>
                <w:rFonts w:ascii="仿宋" w:eastAsia="仿宋" w:hAnsi="仿宋" w:cs="仿宋" w:hint="eastAsia"/>
                <w:color w:val="2A2A2A"/>
                <w:sz w:val="24"/>
              </w:rPr>
              <w:t>）的要求和《关于全省开展工业企业挥发性有机物专项治理工作中排放建议值的通知》（豫环攻坚办〔</w:t>
            </w:r>
            <w:r>
              <w:rPr>
                <w:rFonts w:ascii="仿宋" w:eastAsia="仿宋" w:hAnsi="仿宋" w:cs="仿宋"/>
                <w:color w:val="2A2A2A"/>
                <w:sz w:val="24"/>
              </w:rPr>
              <w:t>2017</w:t>
            </w:r>
            <w:r>
              <w:rPr>
                <w:rFonts w:ascii="仿宋" w:eastAsia="仿宋" w:hAnsi="仿宋" w:cs="仿宋" w:hint="eastAsia"/>
                <w:color w:val="2A2A2A"/>
                <w:sz w:val="24"/>
              </w:rPr>
              <w:t>〕</w:t>
            </w:r>
            <w:r>
              <w:rPr>
                <w:rFonts w:ascii="仿宋" w:eastAsia="仿宋" w:hAnsi="仿宋" w:cs="仿宋"/>
                <w:color w:val="2A2A2A"/>
                <w:sz w:val="24"/>
              </w:rPr>
              <w:t>162</w:t>
            </w:r>
            <w:r>
              <w:rPr>
                <w:rFonts w:ascii="仿宋" w:eastAsia="仿宋" w:hAnsi="仿宋" w:cs="仿宋" w:hint="eastAsia"/>
                <w:color w:val="2A2A2A"/>
                <w:sz w:val="24"/>
              </w:rPr>
              <w:t>号）的要求。食堂油烟经油烟净化器处理后引至楼顶排放，河南地方标准《餐饮业油烟污染物排放标准》（</w:t>
            </w:r>
            <w:r>
              <w:rPr>
                <w:rFonts w:ascii="仿宋" w:eastAsia="仿宋" w:hAnsi="仿宋" w:cs="仿宋"/>
                <w:color w:val="2A2A2A"/>
                <w:sz w:val="24"/>
              </w:rPr>
              <w:t>DB41/1604—2018</w:t>
            </w:r>
            <w:r>
              <w:rPr>
                <w:rFonts w:ascii="仿宋" w:eastAsia="仿宋" w:hAnsi="仿宋" w:cs="仿宋" w:hint="eastAsia"/>
                <w:color w:val="2A2A2A"/>
                <w:sz w:val="24"/>
              </w:rPr>
              <w:t>）要求。</w:t>
            </w:r>
            <w:bookmarkStart w:id="0" w:name="_GoBack"/>
            <w:bookmarkEnd w:id="0"/>
          </w:p>
          <w:p w:rsidR="00CA6AE1" w:rsidRDefault="00CA6AE1">
            <w:pPr>
              <w:widowControl/>
              <w:spacing w:line="330" w:lineRule="atLeast"/>
              <w:jc w:val="left"/>
              <w:rPr>
                <w:rFonts w:ascii="仿宋" w:eastAsia="仿宋" w:hAnsi="仿宋" w:cs="仿宋"/>
                <w:color w:val="2A2A2A"/>
                <w:sz w:val="24"/>
              </w:rPr>
            </w:pPr>
            <w:r>
              <w:rPr>
                <w:rFonts w:ascii="仿宋" w:eastAsia="仿宋" w:hAnsi="仿宋" w:cs="仿宋"/>
                <w:color w:val="2A2A2A"/>
                <w:sz w:val="24"/>
              </w:rPr>
              <w:t>3</w:t>
            </w:r>
            <w:r>
              <w:rPr>
                <w:rFonts w:ascii="仿宋" w:eastAsia="仿宋" w:hAnsi="仿宋" w:cs="仿宋" w:hint="eastAsia"/>
                <w:color w:val="2A2A2A"/>
                <w:sz w:val="24"/>
              </w:rPr>
              <w:t>、固废：一般工业固废暂存于一般工业固废暂存间，集中收集后外售；</w:t>
            </w:r>
            <w:r>
              <w:rPr>
                <w:rFonts w:ascii="仿宋" w:eastAsia="仿宋" w:hAnsi="仿宋" w:cs="仿宋"/>
                <w:color w:val="2A2A2A"/>
                <w:sz w:val="24"/>
              </w:rPr>
              <w:t xml:space="preserve"> </w:t>
            </w:r>
            <w:r>
              <w:rPr>
                <w:rFonts w:ascii="仿宋" w:eastAsia="仿宋" w:hAnsi="仿宋" w:cs="仿宋" w:hint="eastAsia"/>
                <w:color w:val="2A2A2A"/>
                <w:sz w:val="24"/>
              </w:rPr>
              <w:t>生活垃圾交由交由环卫部门处置。废机油、废活性炭等危险废物存于危废间，定期交由有资质单位处置，满足《一般工业固体废物贮存、处理场污染控制标准》</w:t>
            </w:r>
            <w:r>
              <w:rPr>
                <w:rFonts w:ascii="仿宋" w:eastAsia="仿宋" w:hAnsi="仿宋" w:cs="仿宋"/>
                <w:color w:val="2A2A2A"/>
                <w:sz w:val="24"/>
              </w:rPr>
              <w:t>(GB18599-2001)</w:t>
            </w:r>
            <w:r>
              <w:rPr>
                <w:rFonts w:ascii="仿宋" w:eastAsia="仿宋" w:hAnsi="仿宋" w:cs="仿宋" w:hint="eastAsia"/>
                <w:color w:val="2A2A2A"/>
                <w:sz w:val="24"/>
              </w:rPr>
              <w:t>及其</w:t>
            </w:r>
            <w:r>
              <w:rPr>
                <w:rFonts w:ascii="仿宋" w:eastAsia="仿宋" w:hAnsi="仿宋" w:cs="仿宋"/>
                <w:color w:val="2A2A2A"/>
                <w:sz w:val="24"/>
              </w:rPr>
              <w:t>2013</w:t>
            </w:r>
            <w:r>
              <w:rPr>
                <w:rFonts w:ascii="仿宋" w:eastAsia="仿宋" w:hAnsi="仿宋" w:cs="仿宋" w:hint="eastAsia"/>
                <w:color w:val="2A2A2A"/>
                <w:sz w:val="24"/>
              </w:rPr>
              <w:t>年修改单和《危险废物贮存污染控制标准》（</w:t>
            </w:r>
            <w:r>
              <w:rPr>
                <w:rFonts w:ascii="仿宋" w:eastAsia="仿宋" w:hAnsi="仿宋" w:cs="仿宋"/>
                <w:color w:val="2A2A2A"/>
                <w:sz w:val="24"/>
              </w:rPr>
              <w:t>GB18597-2001</w:t>
            </w:r>
            <w:r>
              <w:rPr>
                <w:rFonts w:ascii="仿宋" w:eastAsia="仿宋" w:hAnsi="仿宋" w:cs="仿宋" w:hint="eastAsia"/>
                <w:color w:val="2A2A2A"/>
                <w:sz w:val="24"/>
              </w:rPr>
              <w:t>）其</w:t>
            </w:r>
            <w:r>
              <w:rPr>
                <w:rFonts w:ascii="仿宋" w:eastAsia="仿宋" w:hAnsi="仿宋" w:cs="仿宋"/>
                <w:color w:val="2A2A2A"/>
                <w:sz w:val="24"/>
              </w:rPr>
              <w:t xml:space="preserve"> 2013</w:t>
            </w:r>
            <w:r>
              <w:rPr>
                <w:rFonts w:ascii="仿宋" w:eastAsia="仿宋" w:hAnsi="仿宋" w:cs="仿宋" w:hint="eastAsia"/>
                <w:color w:val="2A2A2A"/>
                <w:sz w:val="24"/>
              </w:rPr>
              <w:t>年修改单要求。</w:t>
            </w:r>
          </w:p>
          <w:p w:rsidR="00CA6AE1" w:rsidRDefault="00CA6AE1">
            <w:pPr>
              <w:widowControl/>
              <w:spacing w:line="330" w:lineRule="atLeast"/>
              <w:jc w:val="left"/>
              <w:rPr>
                <w:rFonts w:ascii="仿宋" w:eastAsia="仿宋" w:hAnsi="仿宋" w:cs="仿宋"/>
                <w:color w:val="2A2A2A"/>
                <w:sz w:val="24"/>
              </w:rPr>
            </w:pPr>
            <w:r>
              <w:rPr>
                <w:rFonts w:ascii="仿宋" w:eastAsia="仿宋" w:hAnsi="仿宋" w:cs="仿宋"/>
                <w:color w:val="2A2A2A"/>
                <w:sz w:val="24"/>
              </w:rPr>
              <w:t>4</w:t>
            </w:r>
            <w:r>
              <w:rPr>
                <w:rFonts w:ascii="仿宋" w:eastAsia="仿宋" w:hAnsi="仿宋" w:cs="仿宋" w:hint="eastAsia"/>
                <w:color w:val="2A2A2A"/>
                <w:sz w:val="24"/>
              </w:rPr>
              <w:t>、噪声：该项目的噪声主要生产设备，经基础减震、厂房隔声、距离衰减，设备噪声值可以满足《工业企业厂界环境噪声排放标准》（</w:t>
            </w:r>
            <w:r>
              <w:rPr>
                <w:rFonts w:ascii="仿宋" w:eastAsia="仿宋" w:hAnsi="仿宋" w:cs="仿宋"/>
                <w:color w:val="2A2A2A"/>
                <w:sz w:val="24"/>
              </w:rPr>
              <w:t>GB12348-2008</w:t>
            </w:r>
            <w:r>
              <w:rPr>
                <w:rFonts w:ascii="仿宋" w:eastAsia="仿宋" w:hAnsi="仿宋" w:cs="仿宋" w:hint="eastAsia"/>
                <w:color w:val="2A2A2A"/>
                <w:sz w:val="24"/>
              </w:rPr>
              <w:t>）的</w:t>
            </w:r>
            <w:r>
              <w:rPr>
                <w:rFonts w:ascii="仿宋" w:eastAsia="仿宋" w:hAnsi="仿宋" w:cs="仿宋"/>
                <w:color w:val="2A2A2A"/>
                <w:sz w:val="24"/>
              </w:rPr>
              <w:t>2</w:t>
            </w:r>
            <w:r>
              <w:rPr>
                <w:rFonts w:ascii="仿宋" w:eastAsia="仿宋" w:hAnsi="仿宋" w:cs="仿宋" w:hint="eastAsia"/>
                <w:color w:val="2A2A2A"/>
                <w:sz w:val="24"/>
              </w:rPr>
              <w:t>类标准要求。</w:t>
            </w:r>
          </w:p>
          <w:p w:rsidR="00CA6AE1" w:rsidRDefault="00CA6AE1">
            <w:pPr>
              <w:widowControl/>
              <w:snapToGrid w:val="0"/>
              <w:jc w:val="left"/>
              <w:rPr>
                <w:rFonts w:ascii="仿宋" w:eastAsia="仿宋" w:hAnsi="仿宋" w:cs="仿宋"/>
                <w:kern w:val="0"/>
                <w:sz w:val="28"/>
                <w:szCs w:val="28"/>
              </w:rPr>
            </w:pPr>
          </w:p>
        </w:tc>
        <w:tc>
          <w:tcPr>
            <w:tcW w:w="983" w:type="dxa"/>
            <w:tcBorders>
              <w:top w:val="single" w:sz="4" w:space="0" w:color="auto"/>
              <w:bottom w:val="single" w:sz="4" w:space="0" w:color="auto"/>
            </w:tcBorders>
            <w:vAlign w:val="center"/>
          </w:tcPr>
          <w:p w:rsidR="00CA6AE1" w:rsidRDefault="00CA6AE1">
            <w:pPr>
              <w:jc w:val="center"/>
              <w:rPr>
                <w:rFonts w:ascii="仿宋" w:eastAsia="仿宋" w:hAnsi="仿宋" w:cs="仿宋"/>
                <w:sz w:val="24"/>
              </w:rPr>
            </w:pPr>
            <w:r>
              <w:rPr>
                <w:rFonts w:ascii="仿宋" w:eastAsia="仿宋" w:hAnsi="仿宋" w:cs="仿宋"/>
                <w:sz w:val="24"/>
              </w:rPr>
              <w:t>/</w:t>
            </w:r>
          </w:p>
        </w:tc>
      </w:tr>
    </w:tbl>
    <w:p w:rsidR="00CA6AE1" w:rsidRDefault="00CA6AE1" w:rsidP="00FF20FD"/>
    <w:sectPr w:rsidR="00CA6AE1" w:rsidSect="00C92935">
      <w:pgSz w:w="16838" w:h="11906" w:orient="landscape"/>
      <w:pgMar w:top="1800" w:right="1440" w:bottom="1800" w:left="144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黑体">
    <w:altName w:val="um"/>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30DC9"/>
    <w:multiLevelType w:val="singleLevel"/>
    <w:tmpl w:val="18430DC9"/>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EBC59C5"/>
    <w:rsid w:val="00C92935"/>
    <w:rsid w:val="00CA6AE1"/>
    <w:rsid w:val="00ED344C"/>
    <w:rsid w:val="00F023D8"/>
    <w:rsid w:val="00FF20FD"/>
    <w:rsid w:val="1EBC59C5"/>
    <w:rsid w:val="25DB25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C92935"/>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92935"/>
    <w:pPr>
      <w:widowControl w:val="0"/>
      <w:autoSpaceDE w:val="0"/>
      <w:autoSpaceDN w:val="0"/>
      <w:adjustRightInd w:val="0"/>
      <w:spacing w:line="460" w:lineRule="exact"/>
      <w:jc w:val="center"/>
    </w:pPr>
    <w:rPr>
      <w:rFonts w:ascii="黑体" w:eastAsia="黑体" w:hAnsi="Times New Roman" w:cs="黑体"/>
      <w:color w:val="000000"/>
      <w:kern w:val="0"/>
      <w:sz w:val="24"/>
      <w:szCs w:val="24"/>
    </w:rPr>
  </w:style>
  <w:style w:type="paragraph" w:styleId="NormalWeb">
    <w:name w:val="Normal (Web)"/>
    <w:basedOn w:val="Normal"/>
    <w:uiPriority w:val="99"/>
    <w:rsid w:val="00C92935"/>
    <w:pPr>
      <w:widowControl/>
      <w:spacing w:before="100" w:beforeAutospacing="1" w:after="100" w:afterAutospacing="1"/>
      <w:jc w:val="left"/>
    </w:pPr>
    <w:rPr>
      <w:rFonts w:ascii="宋体" w:hAnsi="宋体" w:cs="宋体"/>
      <w:kern w:val="0"/>
      <w:sz w:val="24"/>
    </w:rPr>
  </w:style>
  <w:style w:type="character" w:styleId="Strong">
    <w:name w:val="Strong"/>
    <w:basedOn w:val="DefaultParagraphFont"/>
    <w:uiPriority w:val="99"/>
    <w:qFormat/>
    <w:rsid w:val="00C92935"/>
    <w:rPr>
      <w:rFonts w:cs="Times New Roman"/>
      <w:b/>
      <w:bCs/>
    </w:rPr>
  </w:style>
  <w:style w:type="paragraph" w:customStyle="1" w:styleId="2">
    <w:name w:val="正文 首行缩进:  2 字符"/>
    <w:basedOn w:val="Normal"/>
    <w:uiPriority w:val="99"/>
    <w:semiHidden/>
    <w:rsid w:val="00C92935"/>
    <w:pPr>
      <w:spacing w:line="520" w:lineRule="exact"/>
      <w:ind w:firstLineChars="200" w:firstLine="480"/>
    </w:pPr>
    <w:rPr>
      <w:rFonts w:ascii="Times New Roman" w:hAnsi="Times New Roman"/>
      <w:kern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3</Pages>
  <Words>189</Words>
  <Characters>1083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橙子</dc:creator>
  <cp:keywords/>
  <dc:description/>
  <cp:lastModifiedBy>zzzz</cp:lastModifiedBy>
  <cp:revision>2</cp:revision>
  <dcterms:created xsi:type="dcterms:W3CDTF">2021-06-30T02:30:00Z</dcterms:created>
  <dcterms:modified xsi:type="dcterms:W3CDTF">2021-07-06T07:26:00Z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1DAAE6BCBBEA4385BB8830CC5B1211BF</vt:lpwstr>
  </property>
</Properties>
</file>