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ascii="仿宋_GB2312" w:eastAsia="仿宋_GB2312"/>
        </w:rPr>
      </w:pPr>
    </w:p>
    <w:p>
      <w:pPr>
        <w:jc w:val="center"/>
        <w:rPr>
          <w:rFonts w:ascii="仿宋_GB2312" w:eastAsia="仿宋_GB2312"/>
        </w:rPr>
      </w:pPr>
      <w:r>
        <w:rPr>
          <w:rFonts w:hint="eastAsia" w:ascii="仿宋_GB2312" w:eastAsia="仿宋_GB2312"/>
          <w:sz w:val="32"/>
        </w:rPr>
        <w:t>卫滨发改</w:t>
      </w:r>
      <w:r>
        <w:rPr>
          <w:rFonts w:hint="eastAsia" w:ascii="仿宋_GB2312" w:eastAsia="仿宋_GB2312"/>
          <w:sz w:val="32"/>
          <w:lang w:val="en-US" w:eastAsia="zh-CN"/>
        </w:rPr>
        <w:t>监察</w:t>
      </w:r>
      <w:r>
        <w:rPr>
          <w:rFonts w:hint="eastAsia" w:ascii="仿宋_GB2312" w:eastAsia="仿宋_GB2312"/>
          <w:sz w:val="32"/>
        </w:rPr>
        <w:t>〔202</w:t>
      </w:r>
      <w:r>
        <w:rPr>
          <w:rFonts w:hint="eastAsia" w:ascii="仿宋_GB2312" w:eastAsia="仿宋_GB2312"/>
          <w:sz w:val="32"/>
          <w:lang w:val="en-US" w:eastAsia="zh-CN"/>
        </w:rPr>
        <w:t>1</w:t>
      </w:r>
      <w:r>
        <w:rPr>
          <w:rFonts w:hint="eastAsia" w:ascii="仿宋_GB2312" w:eastAsia="仿宋_GB2312"/>
          <w:sz w:val="32"/>
        </w:rPr>
        <w:t>〕</w:t>
      </w:r>
      <w:r>
        <w:rPr>
          <w:rFonts w:hint="eastAsia" w:ascii="仿宋_GB2312" w:eastAsia="仿宋_GB2312"/>
          <w:sz w:val="32"/>
          <w:lang w:val="en-US" w:eastAsia="zh-CN"/>
        </w:rPr>
        <w:t>1</w:t>
      </w:r>
      <w:r>
        <w:rPr>
          <w:rFonts w:hint="eastAsia" w:ascii="仿宋_GB2312" w:eastAsia="仿宋_GB2312"/>
          <w:sz w:val="32"/>
        </w:rPr>
        <w:t>号</w:t>
      </w:r>
    </w:p>
    <w:p>
      <w:pPr>
        <w:tabs>
          <w:tab w:val="left" w:pos="2633"/>
        </w:tabs>
        <w:jc w:val="left"/>
        <w:rPr>
          <w:rFonts w:hint="eastAsia" w:ascii="方正大标宋简体" w:eastAsia="方正大标宋简体"/>
          <w:bCs/>
          <w:color w:val="000000"/>
          <w:sz w:val="44"/>
          <w:szCs w:val="44"/>
        </w:rPr>
      </w:pPr>
      <w:r>
        <w:rPr>
          <w:rFonts w:hint="eastAsia"/>
          <w:b/>
          <w:sz w:val="44"/>
        </w:rPr>
        <w:tab/>
      </w:r>
    </w:p>
    <w:p>
      <w:pPr>
        <w:pStyle w:val="3"/>
        <w:keepNext w:val="0"/>
        <w:keepLines w:val="0"/>
        <w:pageBreakBefore w:val="0"/>
        <w:widowControl w:val="0"/>
        <w:kinsoku/>
        <w:wordWrap/>
        <w:overflowPunct/>
        <w:topLinePunct w:val="0"/>
        <w:autoSpaceDE w:val="0"/>
        <w:autoSpaceDN w:val="0"/>
        <w:bidi w:val="0"/>
        <w:adjustRightInd/>
        <w:snapToGrid/>
        <w:spacing w:before="54" w:line="560" w:lineRule="exact"/>
        <w:ind w:right="278"/>
        <w:jc w:val="center"/>
        <w:textAlignment w:val="auto"/>
        <w:rPr>
          <w:rFonts w:hint="eastAsia" w:ascii="方正小标宋简体" w:hAnsi="方正小标宋简体" w:eastAsia="方正小标宋简体" w:cs="方正小标宋简体"/>
          <w:w w:val="95"/>
          <w:sz w:val="44"/>
          <w:szCs w:val="44"/>
          <w:highlight w:val="none"/>
          <w:lang w:val="zh-CN" w:eastAsia="zh-CN"/>
        </w:rPr>
      </w:pPr>
      <w:r>
        <w:rPr>
          <w:rFonts w:hint="eastAsia" w:ascii="方正小标宋简体" w:hAnsi="方正小标宋简体" w:eastAsia="方正小标宋简体" w:cs="方正小标宋简体"/>
          <w:w w:val="95"/>
          <w:sz w:val="44"/>
          <w:szCs w:val="44"/>
          <w:highlight w:val="none"/>
          <w:lang w:val="zh-CN" w:eastAsia="zh-CN"/>
        </w:rPr>
        <w:t>卫滨区发展和改革委员会</w:t>
      </w:r>
    </w:p>
    <w:p>
      <w:pPr>
        <w:pStyle w:val="3"/>
        <w:keepNext w:val="0"/>
        <w:keepLines w:val="0"/>
        <w:pageBreakBefore w:val="0"/>
        <w:widowControl w:val="0"/>
        <w:kinsoku/>
        <w:wordWrap/>
        <w:overflowPunct/>
        <w:topLinePunct w:val="0"/>
        <w:autoSpaceDE w:val="0"/>
        <w:autoSpaceDN w:val="0"/>
        <w:bidi w:val="0"/>
        <w:adjustRightInd/>
        <w:snapToGrid/>
        <w:spacing w:before="54" w:line="560" w:lineRule="exact"/>
        <w:ind w:right="278"/>
        <w:jc w:val="center"/>
        <w:textAlignment w:val="auto"/>
        <w:rPr>
          <w:rFonts w:hint="eastAsia" w:ascii="方正小标宋简体" w:hAnsi="方正小标宋简体" w:eastAsia="方正小标宋简体" w:cs="方正小标宋简体"/>
          <w:w w:val="95"/>
          <w:sz w:val="44"/>
          <w:szCs w:val="44"/>
          <w:highlight w:val="none"/>
        </w:rPr>
      </w:pPr>
      <w:r>
        <w:rPr>
          <w:rFonts w:hint="eastAsia" w:ascii="方正小标宋简体" w:hAnsi="方正小标宋简体" w:eastAsia="方正小标宋简体" w:cs="方正小标宋简体"/>
          <w:w w:val="95"/>
          <w:sz w:val="44"/>
          <w:szCs w:val="44"/>
          <w:highlight w:val="none"/>
        </w:rPr>
        <w:t>202</w:t>
      </w:r>
      <w:r>
        <w:rPr>
          <w:rFonts w:hint="eastAsia" w:ascii="方正小标宋简体" w:hAnsi="方正小标宋简体" w:eastAsia="方正小标宋简体" w:cs="方正小标宋简体"/>
          <w:w w:val="95"/>
          <w:sz w:val="44"/>
          <w:szCs w:val="44"/>
          <w:highlight w:val="none"/>
          <w:lang w:val="en-US" w:eastAsia="zh-CN"/>
        </w:rPr>
        <w:t>1</w:t>
      </w:r>
      <w:r>
        <w:rPr>
          <w:rFonts w:hint="eastAsia" w:ascii="方正小标宋简体" w:hAnsi="方正小标宋简体" w:eastAsia="方正小标宋简体" w:cs="方正小标宋简体"/>
          <w:w w:val="95"/>
          <w:sz w:val="44"/>
          <w:szCs w:val="44"/>
          <w:highlight w:val="none"/>
        </w:rPr>
        <w:t>年“双随机</w:t>
      </w:r>
      <w:r>
        <w:rPr>
          <w:rFonts w:hint="eastAsia" w:ascii="方正小标宋简体" w:hAnsi="方正小标宋简体" w:eastAsia="方正小标宋简体" w:cs="方正小标宋简体"/>
          <w:w w:val="95"/>
          <w:sz w:val="44"/>
          <w:szCs w:val="44"/>
          <w:highlight w:val="none"/>
          <w:lang w:eastAsia="zh-CN"/>
        </w:rPr>
        <w:t>、</w:t>
      </w:r>
      <w:r>
        <w:rPr>
          <w:rFonts w:hint="eastAsia" w:ascii="方正小标宋简体" w:hAnsi="方正小标宋简体" w:eastAsia="方正小标宋简体" w:cs="方正小标宋简体"/>
          <w:w w:val="95"/>
          <w:sz w:val="44"/>
          <w:szCs w:val="44"/>
          <w:highlight w:val="none"/>
        </w:rPr>
        <w:t>一公开</w:t>
      </w:r>
      <w:r>
        <w:rPr>
          <w:rFonts w:hint="eastAsia" w:ascii="方正小标宋简体" w:hAnsi="方正小标宋简体" w:eastAsia="方正小标宋简体" w:cs="方正小标宋简体"/>
          <w:w w:val="95"/>
          <w:sz w:val="44"/>
          <w:szCs w:val="44"/>
          <w:highlight w:val="none"/>
          <w:lang w:eastAsia="zh-CN"/>
        </w:rPr>
        <w:t>”</w:t>
      </w:r>
      <w:r>
        <w:rPr>
          <w:rFonts w:hint="eastAsia" w:ascii="方正小标宋简体" w:hAnsi="方正小标宋简体" w:eastAsia="方正小标宋简体" w:cs="方正小标宋简体"/>
          <w:w w:val="95"/>
          <w:sz w:val="44"/>
          <w:szCs w:val="44"/>
          <w:highlight w:val="none"/>
        </w:rPr>
        <w:t>抽查计划</w:t>
      </w:r>
    </w:p>
    <w:p>
      <w:pPr>
        <w:pStyle w:val="3"/>
        <w:keepNext w:val="0"/>
        <w:keepLines w:val="0"/>
        <w:pageBreakBefore w:val="0"/>
        <w:widowControl w:val="0"/>
        <w:kinsoku/>
        <w:wordWrap/>
        <w:overflowPunct/>
        <w:topLinePunct w:val="0"/>
        <w:autoSpaceDE w:val="0"/>
        <w:autoSpaceDN w:val="0"/>
        <w:bidi w:val="0"/>
        <w:adjustRightInd/>
        <w:snapToGrid/>
        <w:spacing w:before="54" w:line="560" w:lineRule="exact"/>
        <w:ind w:right="278"/>
        <w:jc w:val="center"/>
        <w:textAlignment w:val="auto"/>
        <w:rPr>
          <w:rFonts w:hint="eastAsia" w:ascii="方正小标宋简体" w:hAnsi="方正小标宋简体" w:eastAsia="方正小标宋简体" w:cs="方正小标宋简体"/>
          <w:w w:val="95"/>
          <w:sz w:val="44"/>
          <w:szCs w:val="44"/>
          <w:highlight w:val="none"/>
        </w:rPr>
      </w:pPr>
      <w:r>
        <w:rPr>
          <w:rFonts w:hint="eastAsia" w:ascii="方正小标宋简体" w:hAnsi="方正小标宋简体" w:eastAsia="方正小标宋简体" w:cs="方正小标宋简体"/>
          <w:w w:val="95"/>
          <w:sz w:val="44"/>
          <w:szCs w:val="44"/>
          <w:highlight w:val="none"/>
          <w:lang w:val="en-US" w:eastAsia="zh-CN"/>
        </w:rPr>
        <w:t>实施</w:t>
      </w:r>
      <w:r>
        <w:rPr>
          <w:rFonts w:hint="eastAsia" w:ascii="方正小标宋简体" w:hAnsi="方正小标宋简体" w:eastAsia="方正小标宋简体" w:cs="方正小标宋简体"/>
          <w:w w:val="95"/>
          <w:sz w:val="44"/>
          <w:szCs w:val="44"/>
          <w:highlight w:val="none"/>
        </w:rPr>
        <w:t>方案</w:t>
      </w:r>
    </w:p>
    <w:p>
      <w:pPr>
        <w:pStyle w:val="3"/>
        <w:keepNext w:val="0"/>
        <w:keepLines w:val="0"/>
        <w:pageBreakBefore w:val="0"/>
        <w:widowControl w:val="0"/>
        <w:kinsoku/>
        <w:wordWrap/>
        <w:overflowPunct/>
        <w:topLinePunct w:val="0"/>
        <w:autoSpaceDE w:val="0"/>
        <w:autoSpaceDN w:val="0"/>
        <w:bidi w:val="0"/>
        <w:adjustRightInd/>
        <w:snapToGrid/>
        <w:spacing w:after="0" w:afterLines="0" w:line="560" w:lineRule="exact"/>
        <w:ind w:right="278"/>
        <w:jc w:val="both"/>
        <w:textAlignment w:val="auto"/>
        <w:rPr>
          <w:rFonts w:hint="default" w:ascii="仿宋" w:hAnsi="仿宋" w:eastAsia="仿宋" w:cs="仿宋"/>
          <w:spacing w:val="0"/>
          <w:w w:val="95"/>
          <w:sz w:val="32"/>
          <w:szCs w:val="32"/>
          <w:highlight w:val="none"/>
          <w:lang w:val="en-US" w:eastAsia="zh-CN"/>
        </w:rPr>
      </w:pPr>
      <w:r>
        <w:rPr>
          <w:rFonts w:hint="eastAsia" w:ascii="仿宋" w:hAnsi="仿宋" w:eastAsia="仿宋" w:cs="仿宋"/>
          <w:spacing w:val="0"/>
          <w:w w:val="95"/>
          <w:sz w:val="32"/>
          <w:szCs w:val="32"/>
          <w:highlight w:val="none"/>
          <w:lang w:val="en-US" w:eastAsia="zh-CN"/>
        </w:rPr>
        <w:t>各股、室、二级机构：</w:t>
      </w:r>
    </w:p>
    <w:p>
      <w:pPr>
        <w:pStyle w:val="3"/>
        <w:keepNext w:val="0"/>
        <w:keepLines w:val="0"/>
        <w:pageBreakBefore w:val="0"/>
        <w:widowControl w:val="0"/>
        <w:kinsoku/>
        <w:wordWrap/>
        <w:overflowPunct/>
        <w:topLinePunct w:val="0"/>
        <w:autoSpaceDE w:val="0"/>
        <w:autoSpaceDN w:val="0"/>
        <w:bidi w:val="0"/>
        <w:adjustRightInd/>
        <w:snapToGrid/>
        <w:spacing w:after="0" w:afterLines="0" w:line="560" w:lineRule="exact"/>
        <w:ind w:firstLine="640" w:firstLineChars="20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为贯彻落实《卫滨区市场监管领域推行部门联合“双随机、一公开”监管实施方案》（卫政办〔2020〕1号），结合本部门工作实际，制定本方案。</w:t>
      </w:r>
    </w:p>
    <w:p>
      <w:pPr>
        <w:pStyle w:val="3"/>
        <w:keepNext w:val="0"/>
        <w:keepLines w:val="0"/>
        <w:pageBreakBefore w:val="0"/>
        <w:widowControl w:val="0"/>
        <w:numPr>
          <w:ilvl w:val="0"/>
          <w:numId w:val="1"/>
        </w:numPr>
        <w:kinsoku/>
        <w:wordWrap/>
        <w:overflowPunct/>
        <w:topLinePunct w:val="0"/>
        <w:autoSpaceDE w:val="0"/>
        <w:autoSpaceDN w:val="0"/>
        <w:bidi w:val="0"/>
        <w:adjustRightInd/>
        <w:snapToGrid/>
        <w:spacing w:after="0" w:afterLines="0" w:line="560" w:lineRule="exact"/>
        <w:ind w:left="773"/>
        <w:textAlignment w:val="auto"/>
        <w:rPr>
          <w:rFonts w:hint="eastAsia" w:ascii="黑体" w:hAnsi="黑体" w:eastAsia="黑体" w:cs="黑体"/>
          <w:spacing w:val="0"/>
          <w:sz w:val="32"/>
          <w:szCs w:val="32"/>
          <w:highlight w:val="none"/>
        </w:rPr>
      </w:pPr>
      <w:r>
        <w:rPr>
          <w:rFonts w:hint="eastAsia" w:ascii="黑体" w:hAnsi="黑体" w:eastAsia="黑体" w:cs="黑体"/>
          <w:spacing w:val="0"/>
          <w:sz w:val="32"/>
          <w:szCs w:val="32"/>
          <w:highlight w:val="none"/>
        </w:rPr>
        <w:t>工作平台</w:t>
      </w:r>
    </w:p>
    <w:p>
      <w:pPr>
        <w:pStyle w:val="3"/>
        <w:keepNext w:val="0"/>
        <w:keepLines w:val="0"/>
        <w:pageBreakBefore w:val="0"/>
        <w:widowControl w:val="0"/>
        <w:kinsoku/>
        <w:wordWrap/>
        <w:overflowPunct/>
        <w:topLinePunct w:val="0"/>
        <w:autoSpaceDE w:val="0"/>
        <w:autoSpaceDN w:val="0"/>
        <w:bidi w:val="0"/>
        <w:adjustRightInd/>
        <w:snapToGrid/>
        <w:spacing w:after="0" w:afterLines="0" w:line="560" w:lineRule="exact"/>
        <w:ind w:firstLine="640" w:firstLineChars="200"/>
        <w:textAlignment w:val="auto"/>
        <w:rPr>
          <w:rFonts w:hint="eastAsia" w:ascii="仿宋" w:hAnsi="仿宋" w:eastAsia="仿宋" w:cs="仿宋"/>
          <w:spacing w:val="0"/>
          <w:sz w:val="32"/>
          <w:szCs w:val="32"/>
          <w:highlight w:val="none"/>
          <w:lang w:eastAsia="zh-CN"/>
        </w:rPr>
      </w:pPr>
      <w:r>
        <w:rPr>
          <w:rFonts w:hint="eastAsia" w:ascii="仿宋" w:hAnsi="仿宋" w:eastAsia="仿宋" w:cs="仿宋"/>
          <w:spacing w:val="0"/>
          <w:sz w:val="32"/>
          <w:szCs w:val="32"/>
          <w:highlight w:val="none"/>
        </w:rPr>
        <w:t>统一使用河南省“双随机、一公开”监管工作平台（以下简称省级平台）作为202</w:t>
      </w:r>
      <w:r>
        <w:rPr>
          <w:rFonts w:hint="eastAsia" w:ascii="仿宋" w:hAnsi="仿宋" w:eastAsia="仿宋" w:cs="仿宋"/>
          <w:spacing w:val="0"/>
          <w:sz w:val="32"/>
          <w:szCs w:val="32"/>
          <w:highlight w:val="none"/>
          <w:lang w:val="en-US" w:eastAsia="zh-CN"/>
        </w:rPr>
        <w:t>1</w:t>
      </w:r>
      <w:r>
        <w:rPr>
          <w:rFonts w:hint="eastAsia" w:ascii="仿宋" w:hAnsi="仿宋" w:eastAsia="仿宋" w:cs="仿宋"/>
          <w:spacing w:val="0"/>
          <w:sz w:val="32"/>
          <w:szCs w:val="32"/>
          <w:highlight w:val="none"/>
        </w:rPr>
        <w:t>年“双随机、一公开”监管工作平台，开展部门抽查检查、部门间联合抽查、检查结果集中公示和综合运用等工作</w:t>
      </w:r>
      <w:r>
        <w:rPr>
          <w:rFonts w:hint="eastAsia" w:ascii="仿宋" w:hAnsi="仿宋" w:eastAsia="仿宋" w:cs="仿宋"/>
          <w:spacing w:val="0"/>
          <w:sz w:val="32"/>
          <w:szCs w:val="32"/>
          <w:highlight w:val="none"/>
          <w:lang w:eastAsia="zh-CN"/>
        </w:rPr>
        <w:t>。</w:t>
      </w:r>
    </w:p>
    <w:p>
      <w:pPr>
        <w:pStyle w:val="3"/>
        <w:keepNext w:val="0"/>
        <w:keepLines w:val="0"/>
        <w:pageBreakBefore w:val="0"/>
        <w:widowControl w:val="0"/>
        <w:numPr>
          <w:ilvl w:val="0"/>
          <w:numId w:val="1"/>
        </w:numPr>
        <w:kinsoku/>
        <w:wordWrap/>
        <w:overflowPunct/>
        <w:topLinePunct w:val="0"/>
        <w:autoSpaceDE w:val="0"/>
        <w:autoSpaceDN w:val="0"/>
        <w:bidi w:val="0"/>
        <w:adjustRightInd/>
        <w:snapToGrid/>
        <w:spacing w:after="0" w:afterLines="0" w:line="560" w:lineRule="exact"/>
        <w:ind w:left="773" w:leftChars="0" w:firstLine="0" w:firstLineChars="0"/>
        <w:textAlignment w:val="auto"/>
        <w:rPr>
          <w:rFonts w:hint="eastAsia" w:ascii="黑体" w:hAnsi="黑体" w:eastAsia="黑体" w:cs="黑体"/>
          <w:spacing w:val="0"/>
          <w:sz w:val="32"/>
          <w:szCs w:val="32"/>
          <w:highlight w:val="none"/>
        </w:rPr>
      </w:pPr>
      <w:r>
        <w:rPr>
          <w:rFonts w:hint="eastAsia" w:ascii="黑体" w:hAnsi="黑体" w:eastAsia="黑体" w:cs="黑体"/>
          <w:spacing w:val="0"/>
          <w:sz w:val="32"/>
          <w:szCs w:val="32"/>
          <w:highlight w:val="none"/>
        </w:rPr>
        <w:t>抽查事项清单</w:t>
      </w:r>
    </w:p>
    <w:p>
      <w:pPr>
        <w:pStyle w:val="3"/>
        <w:keepNext w:val="0"/>
        <w:keepLines w:val="0"/>
        <w:pageBreakBefore w:val="0"/>
        <w:widowControl w:val="0"/>
        <w:kinsoku/>
        <w:wordWrap/>
        <w:overflowPunct/>
        <w:topLinePunct w:val="0"/>
        <w:autoSpaceDE w:val="0"/>
        <w:autoSpaceDN w:val="0"/>
        <w:bidi w:val="0"/>
        <w:adjustRightInd/>
        <w:snapToGrid/>
        <w:spacing w:after="0" w:afterLines="0" w:line="560" w:lineRule="exact"/>
        <w:ind w:firstLine="640" w:firstLineChars="20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根据部门权责清单和国家有关法律、法规、规章的立改废释，按照上级部门有关工作部署，卫滨区发改委202</w:t>
      </w:r>
      <w:r>
        <w:rPr>
          <w:rFonts w:hint="eastAsia" w:ascii="仿宋" w:hAnsi="仿宋" w:eastAsia="仿宋" w:cs="仿宋"/>
          <w:spacing w:val="0"/>
          <w:sz w:val="32"/>
          <w:szCs w:val="32"/>
          <w:highlight w:val="none"/>
          <w:lang w:val="en-US" w:eastAsia="zh-CN"/>
        </w:rPr>
        <w:t>1</w:t>
      </w:r>
      <w:r>
        <w:rPr>
          <w:rFonts w:hint="eastAsia" w:ascii="仿宋" w:hAnsi="仿宋" w:eastAsia="仿宋" w:cs="仿宋"/>
          <w:spacing w:val="0"/>
          <w:sz w:val="32"/>
          <w:szCs w:val="32"/>
          <w:highlight w:val="none"/>
        </w:rPr>
        <w:t>年“双随机、一公开”随机抽查事项清单如下。</w:t>
      </w:r>
    </w:p>
    <w:p>
      <w:pPr>
        <w:pStyle w:val="3"/>
        <w:keepNext w:val="0"/>
        <w:keepLines w:val="0"/>
        <w:pageBreakBefore w:val="0"/>
        <w:widowControl w:val="0"/>
        <w:kinsoku/>
        <w:wordWrap/>
        <w:overflowPunct/>
        <w:topLinePunct w:val="0"/>
        <w:autoSpaceDE w:val="0"/>
        <w:autoSpaceDN w:val="0"/>
        <w:bidi w:val="0"/>
        <w:adjustRightInd/>
        <w:snapToGrid/>
        <w:spacing w:after="0" w:afterLines="0" w:line="560" w:lineRule="exact"/>
        <w:ind w:firstLine="640" w:firstLineChars="20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lang w:val="en-US" w:eastAsia="zh-CN"/>
        </w:rPr>
        <w:t>检查项目：</w:t>
      </w:r>
      <w:r>
        <w:rPr>
          <w:rFonts w:hint="eastAsia" w:ascii="仿宋" w:hAnsi="仿宋" w:eastAsia="仿宋" w:cs="仿宋"/>
          <w:spacing w:val="0"/>
          <w:sz w:val="32"/>
          <w:szCs w:val="32"/>
          <w:highlight w:val="none"/>
        </w:rPr>
        <w:t>重点用能单位节能管理制度落实情况专项监察</w:t>
      </w:r>
    </w:p>
    <w:p>
      <w:pPr>
        <w:pStyle w:val="3"/>
        <w:keepNext w:val="0"/>
        <w:keepLines w:val="0"/>
        <w:pageBreakBefore w:val="0"/>
        <w:widowControl w:val="0"/>
        <w:kinsoku/>
        <w:wordWrap/>
        <w:overflowPunct/>
        <w:topLinePunct w:val="0"/>
        <w:autoSpaceDE w:val="0"/>
        <w:autoSpaceDN w:val="0"/>
        <w:bidi w:val="0"/>
        <w:adjustRightInd/>
        <w:snapToGrid/>
        <w:spacing w:after="0" w:afterLines="0" w:line="560" w:lineRule="exact"/>
        <w:ind w:firstLine="640" w:firstLineChars="20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检查对象：纳入“百千万”行动的重点用能单位。</w:t>
      </w:r>
    </w:p>
    <w:p>
      <w:pPr>
        <w:pStyle w:val="3"/>
        <w:keepNext w:val="0"/>
        <w:keepLines w:val="0"/>
        <w:pageBreakBefore w:val="0"/>
        <w:widowControl w:val="0"/>
        <w:kinsoku/>
        <w:wordWrap/>
        <w:overflowPunct/>
        <w:topLinePunct w:val="0"/>
        <w:autoSpaceDE w:val="0"/>
        <w:autoSpaceDN w:val="0"/>
        <w:bidi w:val="0"/>
        <w:adjustRightInd/>
        <w:snapToGrid/>
        <w:spacing w:after="0" w:afterLines="0" w:line="560" w:lineRule="exact"/>
        <w:ind w:firstLine="640" w:firstLineChars="20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检查内容：重点用能单位落实能源管理岗位设立和能源管理岗位负责人聘任制度；能源利用状况报告制度落实情况；重点用能单位能源计量器具配备情况；重点用能单位能耗在线监测系统建设及运行情况；年度节能计划和措施制定情况；使用煤炭的重点用能单位，减煤目标和措施落实情况。</w:t>
      </w:r>
    </w:p>
    <w:p>
      <w:pPr>
        <w:pStyle w:val="3"/>
        <w:keepNext w:val="0"/>
        <w:keepLines w:val="0"/>
        <w:pageBreakBefore w:val="0"/>
        <w:widowControl w:val="0"/>
        <w:kinsoku/>
        <w:wordWrap/>
        <w:overflowPunct/>
        <w:topLinePunct w:val="0"/>
        <w:autoSpaceDE w:val="0"/>
        <w:autoSpaceDN w:val="0"/>
        <w:bidi w:val="0"/>
        <w:adjustRightInd/>
        <w:snapToGrid/>
        <w:spacing w:after="0" w:afterLines="0" w:line="560" w:lineRule="exact"/>
        <w:ind w:firstLine="640" w:firstLineChars="20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检查依据：《节约能源法》、《河南省节约能源条例》、《重点用能单位节能管理办法》和《河南省煤炭消费减量行动计划》等法律法规和工作文件。</w:t>
      </w:r>
    </w:p>
    <w:p>
      <w:pPr>
        <w:pStyle w:val="3"/>
        <w:keepNext w:val="0"/>
        <w:keepLines w:val="0"/>
        <w:pageBreakBefore w:val="0"/>
        <w:widowControl w:val="0"/>
        <w:kinsoku/>
        <w:wordWrap/>
        <w:overflowPunct/>
        <w:topLinePunct w:val="0"/>
        <w:autoSpaceDE w:val="0"/>
        <w:autoSpaceDN w:val="0"/>
        <w:bidi w:val="0"/>
        <w:adjustRightInd/>
        <w:snapToGrid/>
        <w:spacing w:after="0" w:afterLines="0" w:line="560" w:lineRule="exact"/>
        <w:ind w:firstLine="640" w:firstLineChars="200"/>
        <w:textAlignment w:val="auto"/>
        <w:rPr>
          <w:rFonts w:hint="eastAsia" w:ascii="仿宋" w:hAnsi="仿宋" w:eastAsia="仿宋" w:cs="仿宋"/>
          <w:spacing w:val="0"/>
          <w:sz w:val="32"/>
          <w:szCs w:val="32"/>
          <w:highlight w:val="none"/>
          <w:lang w:eastAsia="zh-CN"/>
        </w:rPr>
      </w:pPr>
      <w:r>
        <w:rPr>
          <w:rFonts w:hint="eastAsia" w:ascii="仿宋" w:hAnsi="仿宋" w:eastAsia="仿宋" w:cs="仿宋"/>
          <w:spacing w:val="0"/>
          <w:sz w:val="32"/>
          <w:szCs w:val="32"/>
          <w:highlight w:val="none"/>
        </w:rPr>
        <w:t>事项类别：一般检查</w:t>
      </w:r>
      <w:r>
        <w:rPr>
          <w:rFonts w:hint="eastAsia" w:ascii="仿宋" w:hAnsi="仿宋" w:eastAsia="仿宋" w:cs="仿宋"/>
          <w:spacing w:val="0"/>
          <w:sz w:val="32"/>
          <w:szCs w:val="32"/>
          <w:highlight w:val="none"/>
          <w:lang w:eastAsia="zh-CN"/>
        </w:rPr>
        <w:t>；</w:t>
      </w:r>
    </w:p>
    <w:p>
      <w:pPr>
        <w:pStyle w:val="3"/>
        <w:keepNext w:val="0"/>
        <w:keepLines w:val="0"/>
        <w:pageBreakBefore w:val="0"/>
        <w:widowControl w:val="0"/>
        <w:kinsoku/>
        <w:wordWrap/>
        <w:overflowPunct/>
        <w:topLinePunct w:val="0"/>
        <w:autoSpaceDE w:val="0"/>
        <w:autoSpaceDN w:val="0"/>
        <w:bidi w:val="0"/>
        <w:adjustRightInd/>
        <w:snapToGrid/>
        <w:spacing w:after="0" w:afterLines="0" w:line="560" w:lineRule="exact"/>
        <w:ind w:firstLine="640" w:firstLineChars="200"/>
        <w:textAlignment w:val="auto"/>
        <w:rPr>
          <w:rFonts w:hint="default" w:ascii="仿宋" w:hAnsi="仿宋" w:eastAsia="仿宋" w:cs="仿宋"/>
          <w:spacing w:val="0"/>
          <w:sz w:val="32"/>
          <w:szCs w:val="32"/>
          <w:highlight w:val="none"/>
          <w:lang w:val="en-US" w:eastAsia="zh-CN"/>
        </w:rPr>
      </w:pPr>
      <w:r>
        <w:rPr>
          <w:rFonts w:hint="eastAsia" w:ascii="仿宋" w:hAnsi="仿宋" w:eastAsia="仿宋" w:cs="仿宋"/>
          <w:spacing w:val="0"/>
          <w:sz w:val="32"/>
          <w:szCs w:val="32"/>
          <w:highlight w:val="none"/>
        </w:rPr>
        <w:t>抽查比例：检查对象的</w:t>
      </w:r>
      <w:r>
        <w:rPr>
          <w:rFonts w:hint="eastAsia" w:ascii="仿宋" w:hAnsi="仿宋" w:eastAsia="仿宋" w:cs="仿宋"/>
          <w:spacing w:val="0"/>
          <w:sz w:val="32"/>
          <w:szCs w:val="32"/>
          <w:highlight w:val="none"/>
          <w:lang w:val="en-US" w:eastAsia="zh-CN"/>
        </w:rPr>
        <w:t>50%；</w:t>
      </w:r>
    </w:p>
    <w:p>
      <w:pPr>
        <w:pStyle w:val="3"/>
        <w:keepNext w:val="0"/>
        <w:keepLines w:val="0"/>
        <w:pageBreakBefore w:val="0"/>
        <w:widowControl w:val="0"/>
        <w:kinsoku/>
        <w:wordWrap/>
        <w:overflowPunct/>
        <w:topLinePunct w:val="0"/>
        <w:autoSpaceDE w:val="0"/>
        <w:autoSpaceDN w:val="0"/>
        <w:bidi w:val="0"/>
        <w:adjustRightInd/>
        <w:snapToGrid/>
        <w:spacing w:after="0" w:afterLines="0" w:line="560" w:lineRule="exact"/>
        <w:ind w:firstLine="640" w:firstLineChars="200"/>
        <w:textAlignment w:val="auto"/>
        <w:rPr>
          <w:rFonts w:hint="eastAsia" w:ascii="仿宋" w:hAnsi="仿宋" w:eastAsia="仿宋" w:cs="仿宋"/>
          <w:spacing w:val="0"/>
          <w:sz w:val="32"/>
          <w:szCs w:val="32"/>
          <w:highlight w:val="none"/>
          <w:lang w:eastAsia="zh-CN"/>
        </w:rPr>
      </w:pPr>
      <w:r>
        <w:rPr>
          <w:rFonts w:hint="eastAsia" w:ascii="仿宋" w:hAnsi="仿宋" w:eastAsia="仿宋" w:cs="仿宋"/>
          <w:spacing w:val="0"/>
          <w:sz w:val="32"/>
          <w:szCs w:val="32"/>
          <w:highlight w:val="none"/>
        </w:rPr>
        <w:t>抽查时间：</w:t>
      </w:r>
      <w:r>
        <w:rPr>
          <w:rFonts w:hint="eastAsia" w:ascii="仿宋" w:hAnsi="仿宋" w:eastAsia="仿宋" w:cs="仿宋"/>
          <w:spacing w:val="0"/>
          <w:sz w:val="32"/>
          <w:szCs w:val="32"/>
          <w:highlight w:val="none"/>
          <w:lang w:val="en-US" w:eastAsia="zh-CN"/>
        </w:rPr>
        <w:t>9</w:t>
      </w:r>
      <w:r>
        <w:rPr>
          <w:rFonts w:hint="eastAsia" w:ascii="仿宋" w:hAnsi="仿宋" w:eastAsia="仿宋" w:cs="仿宋"/>
          <w:spacing w:val="0"/>
          <w:sz w:val="32"/>
          <w:szCs w:val="32"/>
          <w:highlight w:val="none"/>
        </w:rPr>
        <w:t>月-</w:t>
      </w:r>
      <w:r>
        <w:rPr>
          <w:rFonts w:hint="eastAsia" w:ascii="仿宋" w:hAnsi="仿宋" w:eastAsia="仿宋" w:cs="仿宋"/>
          <w:spacing w:val="0"/>
          <w:sz w:val="32"/>
          <w:szCs w:val="32"/>
          <w:highlight w:val="none"/>
          <w:lang w:val="en-US" w:eastAsia="zh-CN"/>
        </w:rPr>
        <w:t>12</w:t>
      </w:r>
      <w:r>
        <w:rPr>
          <w:rFonts w:hint="eastAsia" w:ascii="仿宋" w:hAnsi="仿宋" w:eastAsia="仿宋" w:cs="仿宋"/>
          <w:spacing w:val="0"/>
          <w:sz w:val="32"/>
          <w:szCs w:val="32"/>
          <w:highlight w:val="none"/>
        </w:rPr>
        <w:t>月</w:t>
      </w:r>
      <w:r>
        <w:rPr>
          <w:rFonts w:hint="eastAsia" w:ascii="仿宋" w:hAnsi="仿宋" w:eastAsia="仿宋" w:cs="仿宋"/>
          <w:spacing w:val="0"/>
          <w:sz w:val="32"/>
          <w:szCs w:val="32"/>
          <w:highlight w:val="none"/>
          <w:lang w:eastAsia="zh-CN"/>
        </w:rPr>
        <w:t>；</w:t>
      </w:r>
    </w:p>
    <w:p>
      <w:pPr>
        <w:pStyle w:val="3"/>
        <w:keepNext w:val="0"/>
        <w:keepLines w:val="0"/>
        <w:pageBreakBefore w:val="0"/>
        <w:widowControl w:val="0"/>
        <w:kinsoku/>
        <w:wordWrap/>
        <w:overflowPunct/>
        <w:topLinePunct w:val="0"/>
        <w:autoSpaceDE w:val="0"/>
        <w:autoSpaceDN w:val="0"/>
        <w:bidi w:val="0"/>
        <w:adjustRightInd/>
        <w:snapToGrid/>
        <w:spacing w:after="0" w:afterLines="0" w:line="560" w:lineRule="exact"/>
        <w:ind w:firstLine="640" w:firstLineChars="200"/>
        <w:textAlignment w:val="auto"/>
        <w:rPr>
          <w:rFonts w:hint="default" w:ascii="仿宋" w:hAnsi="仿宋" w:eastAsia="仿宋" w:cs="仿宋"/>
          <w:spacing w:val="0"/>
          <w:sz w:val="32"/>
          <w:szCs w:val="32"/>
          <w:highlight w:val="none"/>
          <w:lang w:val="en-US" w:eastAsia="zh-CN"/>
        </w:rPr>
      </w:pPr>
      <w:r>
        <w:rPr>
          <w:rFonts w:hint="eastAsia" w:ascii="仿宋" w:hAnsi="仿宋" w:eastAsia="仿宋" w:cs="仿宋"/>
          <w:spacing w:val="0"/>
          <w:sz w:val="32"/>
          <w:szCs w:val="32"/>
          <w:highlight w:val="none"/>
          <w:lang w:val="en-US" w:eastAsia="zh-CN"/>
        </w:rPr>
        <w:t>抽查频次：1次/年。</w:t>
      </w:r>
    </w:p>
    <w:p>
      <w:pPr>
        <w:pStyle w:val="3"/>
        <w:keepNext w:val="0"/>
        <w:keepLines w:val="0"/>
        <w:pageBreakBefore w:val="0"/>
        <w:widowControl w:val="0"/>
        <w:numPr>
          <w:ilvl w:val="0"/>
          <w:numId w:val="1"/>
        </w:numPr>
        <w:kinsoku/>
        <w:wordWrap/>
        <w:overflowPunct/>
        <w:topLinePunct w:val="0"/>
        <w:autoSpaceDE w:val="0"/>
        <w:autoSpaceDN w:val="0"/>
        <w:bidi w:val="0"/>
        <w:adjustRightInd/>
        <w:snapToGrid/>
        <w:spacing w:after="0" w:afterLines="0" w:line="560" w:lineRule="exact"/>
        <w:ind w:left="773" w:leftChars="0" w:right="0" w:rightChars="0" w:firstLine="0" w:firstLineChars="0"/>
        <w:textAlignment w:val="auto"/>
        <w:rPr>
          <w:rFonts w:hint="eastAsia" w:ascii="黑体" w:hAnsi="黑体" w:eastAsia="黑体" w:cs="黑体"/>
          <w:spacing w:val="0"/>
          <w:sz w:val="32"/>
          <w:szCs w:val="32"/>
          <w:highlight w:val="none"/>
        </w:rPr>
      </w:pPr>
      <w:r>
        <w:rPr>
          <w:rFonts w:hint="eastAsia" w:ascii="黑体" w:hAnsi="黑体" w:eastAsia="黑体" w:cs="黑体"/>
          <w:spacing w:val="0"/>
          <w:sz w:val="32"/>
          <w:szCs w:val="32"/>
          <w:highlight w:val="none"/>
        </w:rPr>
        <w:t>工作机制</w:t>
      </w:r>
    </w:p>
    <w:p>
      <w:pPr>
        <w:pStyle w:val="3"/>
        <w:keepNext w:val="0"/>
        <w:keepLines w:val="0"/>
        <w:pageBreakBefore w:val="0"/>
        <w:widowControl w:val="0"/>
        <w:kinsoku/>
        <w:wordWrap/>
        <w:overflowPunct/>
        <w:topLinePunct w:val="0"/>
        <w:autoSpaceDE w:val="0"/>
        <w:autoSpaceDN w:val="0"/>
        <w:bidi w:val="0"/>
        <w:adjustRightInd/>
        <w:snapToGrid/>
        <w:spacing w:after="0" w:afterLines="0" w:line="560" w:lineRule="exact"/>
        <w:ind w:firstLine="640" w:firstLineChars="20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（一）建立检查对象名录库和执法检查人员名录库。依托省级平台，分别建立抽查事项清单中对应的检查对象名录库和本部门执法检查人员名录库，纳入部门联合抽查事项的，应做好与配合部门的衔接工作。</w:t>
      </w:r>
    </w:p>
    <w:p>
      <w:pPr>
        <w:pStyle w:val="3"/>
        <w:keepNext w:val="0"/>
        <w:keepLines w:val="0"/>
        <w:pageBreakBefore w:val="0"/>
        <w:widowControl w:val="0"/>
        <w:kinsoku/>
        <w:wordWrap/>
        <w:overflowPunct/>
        <w:topLinePunct w:val="0"/>
        <w:autoSpaceDE w:val="0"/>
        <w:autoSpaceDN w:val="0"/>
        <w:bidi w:val="0"/>
        <w:adjustRightInd/>
        <w:snapToGrid/>
        <w:spacing w:after="0" w:afterLines="0" w:line="560" w:lineRule="exact"/>
        <w:ind w:firstLine="640" w:firstLineChars="20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（二）强化抽查检查结果公示和综合运用。</w:t>
      </w:r>
      <w:r>
        <w:rPr>
          <w:rFonts w:hint="default" w:ascii="仿宋_GB2312" w:hAnsi="仿宋_GB2312" w:eastAsia="仿宋_GB2312" w:cs="仿宋_GB2312"/>
          <w:sz w:val="32"/>
          <w:szCs w:val="32"/>
          <w:lang w:val="en-US" w:eastAsia="zh-CN"/>
        </w:rPr>
        <w:t>随机抽取执法检查人员由</w:t>
      </w:r>
      <w:r>
        <w:rPr>
          <w:rFonts w:hint="eastAsia" w:ascii="仿宋_GB2312" w:hAnsi="仿宋_GB2312" w:eastAsia="仿宋_GB2312" w:cs="仿宋_GB2312"/>
          <w:sz w:val="32"/>
          <w:szCs w:val="32"/>
          <w:lang w:val="en-US" w:eastAsia="zh-CN"/>
        </w:rPr>
        <w:t>分管局领导</w:t>
      </w:r>
      <w:r>
        <w:rPr>
          <w:rFonts w:hint="default" w:ascii="仿宋_GB2312" w:hAnsi="仿宋_GB2312" w:eastAsia="仿宋_GB2312" w:cs="仿宋_GB2312"/>
          <w:sz w:val="32"/>
          <w:szCs w:val="32"/>
          <w:lang w:val="en-US" w:eastAsia="zh-CN"/>
        </w:rPr>
        <w:t>在监督指导组监督下，</w:t>
      </w:r>
      <w:r>
        <w:rPr>
          <w:rFonts w:hint="eastAsia" w:ascii="仿宋_GB2312" w:hAnsi="仿宋_GB2312" w:eastAsia="仿宋_GB2312" w:cs="仿宋_GB2312"/>
          <w:color w:val="auto"/>
          <w:sz w:val="32"/>
          <w:szCs w:val="32"/>
          <w:lang w:val="en-US" w:eastAsia="zh-CN"/>
        </w:rPr>
        <w:t>结合专家意见，</w:t>
      </w:r>
      <w:r>
        <w:rPr>
          <w:rFonts w:hint="default" w:ascii="仿宋_GB2312" w:hAnsi="仿宋_GB2312" w:eastAsia="仿宋_GB2312" w:cs="仿宋_GB2312"/>
          <w:sz w:val="32"/>
          <w:szCs w:val="32"/>
          <w:lang w:val="en-US" w:eastAsia="zh-CN"/>
        </w:rPr>
        <w:t>依据工作职责并考虑业务专长、人员配备、保障水平等因素,利用国家企业信用信息公示系统(河南)实施。</w:t>
      </w:r>
      <w:r>
        <w:rPr>
          <w:rFonts w:hint="eastAsia" w:ascii="仿宋" w:hAnsi="仿宋" w:eastAsia="仿宋" w:cs="仿宋"/>
          <w:spacing w:val="0"/>
          <w:sz w:val="32"/>
          <w:szCs w:val="32"/>
          <w:highlight w:val="none"/>
        </w:rPr>
        <w:t>除依法依规不适合公开的情形外，自抽查检查结果产生之日起20个工作日内，按照“谁检查、谁录入、谁公开”的原则，由检查人员在省级平台上录入抽查检查结果，并通过国家企业信用信息公示系统（河南）及时向社会公示。对抽查发现的问题，根据法律、法规、规章规定和部门职责分工，按照“谁审批、谁监管，谁主管、谁监管”原则和属地管理原则加强后续监管衔接，依法加大惩处力度，对涉嫌犯罪的移送司法机关。</w:t>
      </w:r>
    </w:p>
    <w:p>
      <w:pPr>
        <w:pStyle w:val="3"/>
        <w:keepNext w:val="0"/>
        <w:keepLines w:val="0"/>
        <w:pageBreakBefore w:val="0"/>
        <w:widowControl w:val="0"/>
        <w:kinsoku/>
        <w:wordWrap/>
        <w:overflowPunct/>
        <w:topLinePunct w:val="0"/>
        <w:autoSpaceDE w:val="0"/>
        <w:autoSpaceDN w:val="0"/>
        <w:bidi w:val="0"/>
        <w:adjustRightInd/>
        <w:snapToGrid/>
        <w:spacing w:after="0" w:afterLines="0" w:line="560" w:lineRule="exact"/>
        <w:ind w:firstLine="640" w:firstLineChars="200"/>
        <w:textAlignment w:val="auto"/>
        <w:rPr>
          <w:rFonts w:hint="eastAsia" w:ascii="仿宋" w:hAnsi="仿宋" w:eastAsia="仿宋" w:cs="仿宋"/>
          <w:spacing w:val="0"/>
          <w:w w:val="95"/>
          <w:sz w:val="32"/>
          <w:szCs w:val="32"/>
          <w:highlight w:val="none"/>
        </w:rPr>
      </w:pPr>
      <w:r>
        <w:rPr>
          <w:rFonts w:hint="eastAsia" w:ascii="仿宋" w:hAnsi="仿宋" w:eastAsia="仿宋" w:cs="仿宋"/>
          <w:spacing w:val="0"/>
          <w:sz w:val="32"/>
          <w:szCs w:val="32"/>
          <w:highlight w:val="none"/>
        </w:rPr>
        <w:t>（三）规范完善抽查工作实施细则。按照《新乡市发展和改革委员会“双随机、一公开”随机抽查工作细则》所规定的抽取方法、检查流程、审批权限、公示程序、归档方式等开展抽查工作。上级和本方案对相关工作有最新统一规定的，执行其规定。</w:t>
      </w:r>
    </w:p>
    <w:p>
      <w:pPr>
        <w:pStyle w:val="3"/>
        <w:keepNext w:val="0"/>
        <w:keepLines w:val="0"/>
        <w:pageBreakBefore w:val="0"/>
        <w:widowControl w:val="0"/>
        <w:kinsoku/>
        <w:wordWrap/>
        <w:overflowPunct/>
        <w:topLinePunct w:val="0"/>
        <w:autoSpaceDE w:val="0"/>
        <w:autoSpaceDN w:val="0"/>
        <w:bidi w:val="0"/>
        <w:adjustRightInd/>
        <w:snapToGrid/>
        <w:spacing w:after="0" w:afterLines="0" w:line="560" w:lineRule="exact"/>
        <w:ind w:right="319"/>
        <w:jc w:val="both"/>
        <w:textAlignment w:val="auto"/>
        <w:rPr>
          <w:rFonts w:hint="eastAsia" w:ascii="仿宋" w:hAnsi="仿宋" w:eastAsia="仿宋" w:cs="仿宋"/>
          <w:spacing w:val="0"/>
          <w:sz w:val="32"/>
          <w:szCs w:val="32"/>
          <w:highlight w:val="none"/>
        </w:rPr>
      </w:pPr>
    </w:p>
    <w:p>
      <w:pPr>
        <w:pStyle w:val="3"/>
        <w:keepNext w:val="0"/>
        <w:keepLines w:val="0"/>
        <w:pageBreakBefore w:val="0"/>
        <w:widowControl w:val="0"/>
        <w:kinsoku/>
        <w:wordWrap/>
        <w:overflowPunct/>
        <w:topLinePunct w:val="0"/>
        <w:autoSpaceDE w:val="0"/>
        <w:autoSpaceDN w:val="0"/>
        <w:bidi w:val="0"/>
        <w:adjustRightInd/>
        <w:snapToGrid/>
        <w:spacing w:after="0" w:afterLines="0" w:line="560" w:lineRule="exact"/>
        <w:ind w:right="319"/>
        <w:jc w:val="right"/>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202</w:t>
      </w:r>
      <w:r>
        <w:rPr>
          <w:rFonts w:hint="eastAsia" w:ascii="仿宋" w:hAnsi="仿宋" w:eastAsia="仿宋" w:cs="仿宋"/>
          <w:spacing w:val="0"/>
          <w:sz w:val="32"/>
          <w:szCs w:val="32"/>
          <w:highlight w:val="none"/>
          <w:lang w:val="en-US" w:eastAsia="zh-CN"/>
        </w:rPr>
        <w:t>1</w:t>
      </w:r>
      <w:r>
        <w:rPr>
          <w:rFonts w:hint="eastAsia" w:ascii="仿宋" w:hAnsi="仿宋" w:eastAsia="仿宋" w:cs="仿宋"/>
          <w:spacing w:val="0"/>
          <w:sz w:val="32"/>
          <w:szCs w:val="32"/>
          <w:highlight w:val="none"/>
        </w:rPr>
        <w:t>年</w:t>
      </w:r>
      <w:r>
        <w:rPr>
          <w:rFonts w:hint="eastAsia" w:ascii="仿宋" w:hAnsi="仿宋" w:eastAsia="仿宋" w:cs="仿宋"/>
          <w:spacing w:val="0"/>
          <w:sz w:val="32"/>
          <w:szCs w:val="32"/>
          <w:highlight w:val="none"/>
          <w:lang w:val="en-US" w:eastAsia="zh-CN"/>
        </w:rPr>
        <w:t>9</w:t>
      </w:r>
      <w:r>
        <w:rPr>
          <w:rFonts w:hint="eastAsia" w:ascii="仿宋" w:hAnsi="仿宋" w:eastAsia="仿宋" w:cs="仿宋"/>
          <w:spacing w:val="0"/>
          <w:sz w:val="32"/>
          <w:szCs w:val="32"/>
          <w:highlight w:val="none"/>
        </w:rPr>
        <w:t>月</w:t>
      </w:r>
      <w:r>
        <w:rPr>
          <w:rFonts w:hint="eastAsia" w:ascii="仿宋" w:hAnsi="仿宋" w:eastAsia="仿宋" w:cs="仿宋"/>
          <w:spacing w:val="0"/>
          <w:sz w:val="32"/>
          <w:szCs w:val="32"/>
          <w:highlight w:val="none"/>
          <w:lang w:val="en-US" w:eastAsia="zh-CN"/>
        </w:rPr>
        <w:t>1</w:t>
      </w:r>
      <w:r>
        <w:rPr>
          <w:rFonts w:hint="eastAsia" w:ascii="仿宋" w:hAnsi="仿宋" w:eastAsia="仿宋" w:cs="仿宋"/>
          <w:spacing w:val="0"/>
          <w:sz w:val="32"/>
          <w:szCs w:val="32"/>
          <w:highlight w:val="none"/>
        </w:rPr>
        <w:t>日</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ascii="仿宋_GB2312" w:hAnsi="仿宋" w:eastAsia="仿宋_GB2312"/>
          <w:bCs/>
          <w:spacing w:val="0"/>
          <w:sz w:val="32"/>
          <w:szCs w:val="32"/>
        </w:rPr>
      </w:pP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ascii="仿宋_GB2312" w:hAnsi="仿宋" w:eastAsia="仿宋_GB2312"/>
          <w:bCs/>
          <w:spacing w:val="0"/>
          <w:sz w:val="32"/>
          <w:szCs w:val="32"/>
        </w:rPr>
      </w:pPr>
    </w:p>
    <w:p>
      <w:pPr>
        <w:rPr>
          <w:rFonts w:hint="eastAsia" w:ascii="仿宋_GB2312" w:hAnsi="仿宋_GB2312" w:eastAsia="仿宋_GB2312" w:cs="仿宋_GB2312"/>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lang w:val="en-US" w:eastAsia="zh-CN"/>
        </w:rPr>
        <w:t>附件: 1.卫滨区发改委随机抽查事项清单</w:t>
      </w:r>
    </w:p>
    <w:tbl>
      <w:tblPr>
        <w:tblStyle w:val="4"/>
        <w:tblpPr w:leftFromText="180" w:rightFromText="180" w:vertAnchor="page" w:horzAnchor="page" w:tblpX="996" w:tblpY="3325"/>
        <w:tblW w:w="15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2136"/>
        <w:gridCol w:w="1949"/>
        <w:gridCol w:w="3295"/>
        <w:gridCol w:w="1958"/>
        <w:gridCol w:w="1500"/>
        <w:gridCol w:w="1680"/>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34" w:type="dxa"/>
            <w:noWrap w:val="0"/>
            <w:vAlign w:val="center"/>
          </w:tcPr>
          <w:p>
            <w:pPr>
              <w:jc w:val="center"/>
              <w:rPr>
                <w:rFonts w:hint="eastAsia"/>
                <w:sz w:val="32"/>
                <w:szCs w:val="32"/>
              </w:rPr>
            </w:pPr>
            <w:r>
              <w:rPr>
                <w:rFonts w:hint="eastAsia"/>
                <w:sz w:val="32"/>
                <w:szCs w:val="32"/>
              </w:rPr>
              <w:t>序号</w:t>
            </w:r>
          </w:p>
        </w:tc>
        <w:tc>
          <w:tcPr>
            <w:tcW w:w="2136" w:type="dxa"/>
            <w:noWrap w:val="0"/>
            <w:vAlign w:val="center"/>
          </w:tcPr>
          <w:p>
            <w:pPr>
              <w:spacing w:line="400" w:lineRule="exact"/>
              <w:jc w:val="center"/>
              <w:rPr>
                <w:rFonts w:hint="eastAsia"/>
                <w:sz w:val="32"/>
                <w:szCs w:val="32"/>
              </w:rPr>
            </w:pPr>
            <w:r>
              <w:rPr>
                <w:rFonts w:hint="eastAsia"/>
                <w:sz w:val="32"/>
                <w:szCs w:val="32"/>
              </w:rPr>
              <w:t>抽查事项名称</w:t>
            </w:r>
          </w:p>
        </w:tc>
        <w:tc>
          <w:tcPr>
            <w:tcW w:w="1949" w:type="dxa"/>
            <w:noWrap w:val="0"/>
            <w:vAlign w:val="center"/>
          </w:tcPr>
          <w:p>
            <w:pPr>
              <w:jc w:val="center"/>
              <w:rPr>
                <w:rFonts w:hint="eastAsia"/>
                <w:sz w:val="32"/>
                <w:szCs w:val="32"/>
              </w:rPr>
            </w:pPr>
            <w:r>
              <w:rPr>
                <w:rFonts w:hint="eastAsia"/>
                <w:sz w:val="32"/>
                <w:szCs w:val="32"/>
              </w:rPr>
              <w:t>抽查内容</w:t>
            </w:r>
          </w:p>
        </w:tc>
        <w:tc>
          <w:tcPr>
            <w:tcW w:w="3295" w:type="dxa"/>
            <w:noWrap w:val="0"/>
            <w:vAlign w:val="center"/>
          </w:tcPr>
          <w:p>
            <w:pPr>
              <w:jc w:val="center"/>
              <w:rPr>
                <w:rFonts w:hint="eastAsia"/>
                <w:sz w:val="32"/>
                <w:szCs w:val="32"/>
              </w:rPr>
            </w:pPr>
            <w:r>
              <w:rPr>
                <w:rFonts w:hint="eastAsia"/>
                <w:sz w:val="32"/>
                <w:szCs w:val="32"/>
              </w:rPr>
              <w:t>抽查依据</w:t>
            </w:r>
          </w:p>
        </w:tc>
        <w:tc>
          <w:tcPr>
            <w:tcW w:w="1958" w:type="dxa"/>
            <w:noWrap w:val="0"/>
            <w:vAlign w:val="center"/>
          </w:tcPr>
          <w:p>
            <w:pPr>
              <w:jc w:val="center"/>
              <w:rPr>
                <w:rFonts w:hint="eastAsia"/>
                <w:sz w:val="32"/>
                <w:szCs w:val="32"/>
              </w:rPr>
            </w:pPr>
            <w:r>
              <w:rPr>
                <w:rFonts w:hint="eastAsia"/>
                <w:sz w:val="32"/>
                <w:szCs w:val="32"/>
              </w:rPr>
              <w:t>抽查对象</w:t>
            </w:r>
          </w:p>
        </w:tc>
        <w:tc>
          <w:tcPr>
            <w:tcW w:w="1500" w:type="dxa"/>
            <w:noWrap w:val="0"/>
            <w:vAlign w:val="center"/>
          </w:tcPr>
          <w:p>
            <w:pPr>
              <w:jc w:val="center"/>
              <w:rPr>
                <w:rFonts w:hint="eastAsia"/>
                <w:sz w:val="32"/>
                <w:szCs w:val="32"/>
              </w:rPr>
            </w:pPr>
            <w:r>
              <w:rPr>
                <w:rFonts w:hint="eastAsia"/>
                <w:sz w:val="32"/>
                <w:szCs w:val="32"/>
              </w:rPr>
              <w:t>抽查主体</w:t>
            </w:r>
          </w:p>
        </w:tc>
        <w:tc>
          <w:tcPr>
            <w:tcW w:w="1680" w:type="dxa"/>
            <w:noWrap w:val="0"/>
            <w:vAlign w:val="center"/>
          </w:tcPr>
          <w:p>
            <w:pPr>
              <w:jc w:val="center"/>
              <w:rPr>
                <w:rFonts w:hint="eastAsia"/>
                <w:sz w:val="32"/>
                <w:szCs w:val="32"/>
              </w:rPr>
            </w:pPr>
            <w:r>
              <w:rPr>
                <w:rFonts w:hint="eastAsia"/>
                <w:sz w:val="32"/>
                <w:szCs w:val="32"/>
              </w:rPr>
              <w:t>抽查方式</w:t>
            </w:r>
          </w:p>
        </w:tc>
        <w:tc>
          <w:tcPr>
            <w:tcW w:w="1508" w:type="dxa"/>
            <w:noWrap w:val="0"/>
            <w:vAlign w:val="center"/>
          </w:tcPr>
          <w:p>
            <w:pPr>
              <w:jc w:val="center"/>
              <w:rPr>
                <w:rFonts w:hint="eastAsia"/>
                <w:sz w:val="32"/>
                <w:szCs w:val="32"/>
              </w:rPr>
            </w:pPr>
            <w:r>
              <w:rPr>
                <w:rFonts w:hint="eastAsia"/>
                <w:sz w:val="32"/>
                <w:szCs w:val="32"/>
              </w:rPr>
              <w:t>抽查频次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034" w:type="dxa"/>
            <w:noWrap w:val="0"/>
            <w:vAlign w:val="top"/>
          </w:tcPr>
          <w:p>
            <w:pPr>
              <w:jc w:val="center"/>
              <w:rPr>
                <w:rFonts w:hint="eastAsia"/>
                <w:szCs w:val="21"/>
              </w:rPr>
            </w:pPr>
          </w:p>
          <w:p>
            <w:pPr>
              <w:jc w:val="center"/>
              <w:rPr>
                <w:szCs w:val="21"/>
              </w:rPr>
            </w:pPr>
            <w:r>
              <w:rPr>
                <w:rFonts w:hint="eastAsia"/>
                <w:szCs w:val="21"/>
              </w:rPr>
              <w:t>1</w:t>
            </w:r>
          </w:p>
        </w:tc>
        <w:tc>
          <w:tcPr>
            <w:tcW w:w="2136" w:type="dxa"/>
            <w:noWrap w:val="0"/>
            <w:vAlign w:val="center"/>
          </w:tcPr>
          <w:p>
            <w:pPr>
              <w:spacing w:line="300" w:lineRule="exact"/>
              <w:jc w:val="center"/>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重点用能企业监察</w:t>
            </w:r>
          </w:p>
        </w:tc>
        <w:tc>
          <w:tcPr>
            <w:tcW w:w="1949" w:type="dxa"/>
            <w:noWrap w:val="0"/>
            <w:vAlign w:val="center"/>
          </w:tcPr>
          <w:p>
            <w:pPr>
              <w:jc w:val="center"/>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对辖区内重点耗能企业进行监督检查</w:t>
            </w:r>
          </w:p>
        </w:tc>
        <w:tc>
          <w:tcPr>
            <w:tcW w:w="3295" w:type="dxa"/>
            <w:noWrap w:val="0"/>
            <w:vAlign w:val="center"/>
          </w:tcPr>
          <w:p>
            <w:pPr>
              <w:spacing w:line="300" w:lineRule="exact"/>
              <w:jc w:val="center"/>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《节约能源法》</w:t>
            </w:r>
          </w:p>
        </w:tc>
        <w:tc>
          <w:tcPr>
            <w:tcW w:w="1958" w:type="dxa"/>
            <w:noWrap w:val="0"/>
            <w:vAlign w:val="center"/>
          </w:tcPr>
          <w:p>
            <w:pPr>
              <w:spacing w:line="300" w:lineRule="exact"/>
              <w:jc w:val="center"/>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辖区内重点耗能企业</w:t>
            </w:r>
          </w:p>
        </w:tc>
        <w:tc>
          <w:tcPr>
            <w:tcW w:w="1500" w:type="dxa"/>
            <w:noWrap w:val="0"/>
            <w:vAlign w:val="center"/>
          </w:tcPr>
          <w:p>
            <w:pPr>
              <w:spacing w:line="300" w:lineRule="exact"/>
              <w:jc w:val="center"/>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卫滨区发改委</w:t>
            </w:r>
          </w:p>
        </w:tc>
        <w:tc>
          <w:tcPr>
            <w:tcW w:w="1680" w:type="dxa"/>
            <w:noWrap w:val="0"/>
            <w:vAlign w:val="center"/>
          </w:tcPr>
          <w:p>
            <w:pPr>
              <w:spacing w:line="300" w:lineRule="exact"/>
              <w:jc w:val="center"/>
              <w:rPr>
                <w:rFonts w:hint="eastAsia" w:ascii="仿宋" w:hAnsi="仿宋" w:eastAsia="仿宋" w:cs="仿宋"/>
                <w:b w:val="0"/>
                <w:bCs/>
                <w:sz w:val="28"/>
                <w:szCs w:val="28"/>
              </w:rPr>
            </w:pPr>
            <w:r>
              <w:rPr>
                <w:rFonts w:hint="eastAsia" w:ascii="仿宋" w:hAnsi="仿宋" w:eastAsia="仿宋" w:cs="仿宋"/>
                <w:b w:val="0"/>
                <w:bCs/>
                <w:sz w:val="28"/>
                <w:szCs w:val="28"/>
              </w:rPr>
              <w:t>现场检查</w:t>
            </w:r>
          </w:p>
        </w:tc>
        <w:tc>
          <w:tcPr>
            <w:tcW w:w="1508" w:type="dxa"/>
            <w:noWrap w:val="0"/>
            <w:vAlign w:val="center"/>
          </w:tcPr>
          <w:p>
            <w:pPr>
              <w:spacing w:line="300" w:lineRule="exact"/>
              <w:jc w:val="center"/>
              <w:rPr>
                <w:rFonts w:hint="eastAsia" w:ascii="仿宋" w:hAnsi="仿宋" w:eastAsia="仿宋" w:cs="仿宋"/>
                <w:b w:val="0"/>
                <w:bCs/>
                <w:sz w:val="28"/>
                <w:szCs w:val="28"/>
              </w:rPr>
            </w:pPr>
            <w:r>
              <w:rPr>
                <w:rFonts w:hint="eastAsia" w:ascii="仿宋" w:hAnsi="仿宋" w:eastAsia="仿宋" w:cs="仿宋"/>
                <w:b w:val="0"/>
                <w:bCs/>
                <w:sz w:val="28"/>
                <w:szCs w:val="28"/>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034" w:type="dxa"/>
            <w:tcBorders>
              <w:top w:val="single" w:color="auto" w:sz="4" w:space="0"/>
              <w:left w:val="single" w:color="auto" w:sz="4" w:space="0"/>
              <w:right w:val="single" w:color="auto" w:sz="4" w:space="0"/>
            </w:tcBorders>
            <w:noWrap w:val="0"/>
            <w:vAlign w:val="top"/>
          </w:tcPr>
          <w:p>
            <w:pPr>
              <w:jc w:val="both"/>
              <w:rPr>
                <w:rFonts w:hint="eastAsia"/>
                <w:szCs w:val="21"/>
              </w:rPr>
            </w:pPr>
          </w:p>
          <w:p>
            <w:pPr>
              <w:jc w:val="center"/>
              <w:rPr>
                <w:rFonts w:hint="eastAsia"/>
                <w:szCs w:val="21"/>
              </w:rPr>
            </w:pPr>
          </w:p>
          <w:p>
            <w:pPr>
              <w:jc w:val="center"/>
              <w:rPr>
                <w:szCs w:val="21"/>
              </w:rPr>
            </w:pPr>
            <w:r>
              <w:rPr>
                <w:rFonts w:hint="eastAsia"/>
                <w:szCs w:val="21"/>
              </w:rPr>
              <w:t>2</w:t>
            </w:r>
          </w:p>
        </w:tc>
        <w:tc>
          <w:tcPr>
            <w:tcW w:w="2136" w:type="dxa"/>
            <w:tcBorders>
              <w:left w:val="single" w:color="auto" w:sz="4" w:space="0"/>
            </w:tcBorders>
            <w:noWrap w:val="0"/>
            <w:vAlign w:val="center"/>
          </w:tcPr>
          <w:p>
            <w:pPr>
              <w:spacing w:line="300" w:lineRule="exact"/>
              <w:rPr>
                <w:rFonts w:hint="eastAsia" w:ascii="仿宋" w:hAnsi="仿宋" w:eastAsia="仿宋" w:cs="仿宋"/>
                <w:b w:val="0"/>
                <w:bCs/>
                <w:sz w:val="28"/>
                <w:szCs w:val="28"/>
              </w:rPr>
            </w:pPr>
          </w:p>
          <w:p>
            <w:pPr>
              <w:spacing w:line="300" w:lineRule="exact"/>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联合抽查工贸企业安全检查</w:t>
            </w:r>
          </w:p>
        </w:tc>
        <w:tc>
          <w:tcPr>
            <w:tcW w:w="1949" w:type="dxa"/>
            <w:noWrap w:val="0"/>
            <w:vAlign w:val="top"/>
          </w:tcPr>
          <w:p>
            <w:pPr>
              <w:spacing w:line="300" w:lineRule="exact"/>
              <w:jc w:val="both"/>
              <w:rPr>
                <w:rFonts w:hint="eastAsia" w:ascii="仿宋" w:hAnsi="仿宋" w:eastAsia="仿宋" w:cs="仿宋"/>
                <w:b w:val="0"/>
                <w:bCs/>
                <w:sz w:val="28"/>
                <w:szCs w:val="28"/>
                <w:lang w:val="en-US" w:eastAsia="zh-CN"/>
              </w:rPr>
            </w:pPr>
          </w:p>
          <w:p>
            <w:pPr>
              <w:spacing w:line="300" w:lineRule="exact"/>
              <w:jc w:val="center"/>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节能管理制度落实情况专项监察</w:t>
            </w:r>
          </w:p>
        </w:tc>
        <w:tc>
          <w:tcPr>
            <w:tcW w:w="3295" w:type="dxa"/>
            <w:noWrap w:val="0"/>
            <w:vAlign w:val="top"/>
          </w:tcPr>
          <w:p>
            <w:pPr>
              <w:spacing w:line="300" w:lineRule="exact"/>
              <w:jc w:val="both"/>
              <w:rPr>
                <w:rFonts w:hint="eastAsia" w:ascii="仿宋" w:hAnsi="仿宋" w:eastAsia="仿宋" w:cs="仿宋"/>
                <w:b w:val="0"/>
                <w:bCs/>
                <w:sz w:val="28"/>
                <w:szCs w:val="28"/>
                <w:lang w:val="en-US" w:eastAsia="zh-CN"/>
              </w:rPr>
            </w:pPr>
          </w:p>
          <w:p>
            <w:pPr>
              <w:spacing w:line="300" w:lineRule="exact"/>
              <w:ind w:firstLine="560" w:firstLineChars="200"/>
              <w:jc w:val="both"/>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节能相关法律法规</w:t>
            </w:r>
          </w:p>
        </w:tc>
        <w:tc>
          <w:tcPr>
            <w:tcW w:w="1958" w:type="dxa"/>
            <w:noWrap w:val="0"/>
            <w:vAlign w:val="center"/>
          </w:tcPr>
          <w:p>
            <w:pPr>
              <w:spacing w:line="300" w:lineRule="exact"/>
              <w:jc w:val="center"/>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工贸行业高风险企业</w:t>
            </w:r>
          </w:p>
        </w:tc>
        <w:tc>
          <w:tcPr>
            <w:tcW w:w="1500" w:type="dxa"/>
            <w:noWrap w:val="0"/>
            <w:vAlign w:val="center"/>
          </w:tcPr>
          <w:p>
            <w:pPr>
              <w:spacing w:line="300" w:lineRule="exact"/>
              <w:jc w:val="center"/>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卫滨区发改委</w:t>
            </w:r>
          </w:p>
        </w:tc>
        <w:tc>
          <w:tcPr>
            <w:tcW w:w="1680" w:type="dxa"/>
            <w:noWrap w:val="0"/>
            <w:vAlign w:val="center"/>
          </w:tcPr>
          <w:p>
            <w:pPr>
              <w:spacing w:line="300" w:lineRule="exact"/>
              <w:jc w:val="center"/>
              <w:rPr>
                <w:rFonts w:hint="eastAsia" w:ascii="仿宋" w:hAnsi="仿宋" w:eastAsia="仿宋" w:cs="仿宋"/>
                <w:b w:val="0"/>
                <w:bCs/>
                <w:sz w:val="28"/>
                <w:szCs w:val="28"/>
              </w:rPr>
            </w:pPr>
            <w:r>
              <w:rPr>
                <w:rFonts w:hint="eastAsia" w:ascii="仿宋" w:hAnsi="仿宋" w:eastAsia="仿宋" w:cs="仿宋"/>
                <w:b w:val="0"/>
                <w:bCs/>
                <w:sz w:val="28"/>
                <w:szCs w:val="28"/>
              </w:rPr>
              <w:t>现场检查</w:t>
            </w:r>
          </w:p>
        </w:tc>
        <w:tc>
          <w:tcPr>
            <w:tcW w:w="1508" w:type="dxa"/>
            <w:noWrap w:val="0"/>
            <w:vAlign w:val="center"/>
          </w:tcPr>
          <w:p>
            <w:pPr>
              <w:spacing w:line="300" w:lineRule="exact"/>
              <w:jc w:val="center"/>
              <w:rPr>
                <w:rFonts w:hint="eastAsia" w:ascii="仿宋" w:hAnsi="仿宋" w:eastAsia="仿宋" w:cs="仿宋"/>
                <w:b w:val="0"/>
                <w:bCs/>
                <w:sz w:val="28"/>
                <w:szCs w:val="28"/>
              </w:rPr>
            </w:pPr>
            <w:r>
              <w:rPr>
                <w:rFonts w:hint="eastAsia" w:ascii="仿宋" w:hAnsi="仿宋" w:eastAsia="仿宋" w:cs="仿宋"/>
                <w:b w:val="0"/>
                <w:bCs/>
                <w:sz w:val="28"/>
                <w:szCs w:val="28"/>
              </w:rPr>
              <w:t>1次/年</w:t>
            </w:r>
          </w:p>
        </w:tc>
      </w:tr>
    </w:tbl>
    <w:p>
      <w:pPr>
        <w:pStyle w:val="2"/>
        <w:jc w:val="center"/>
        <w:rPr>
          <w:rFonts w:hint="eastAsia"/>
          <w:b/>
          <w:sz w:val="52"/>
          <w:szCs w:val="72"/>
        </w:rPr>
      </w:pPr>
      <w:r>
        <w:rPr>
          <w:rFonts w:hint="eastAsia"/>
          <w:b/>
          <w:sz w:val="52"/>
          <w:szCs w:val="72"/>
        </w:rPr>
        <w:t>卫滨区</w:t>
      </w:r>
      <w:r>
        <w:rPr>
          <w:rFonts w:hint="eastAsia"/>
          <w:b/>
          <w:sz w:val="52"/>
          <w:szCs w:val="72"/>
          <w:lang w:val="en-US" w:eastAsia="zh-CN"/>
        </w:rPr>
        <w:t>发改委</w:t>
      </w:r>
      <w:r>
        <w:rPr>
          <w:rFonts w:hint="eastAsia"/>
          <w:b/>
          <w:sz w:val="52"/>
          <w:szCs w:val="72"/>
        </w:rPr>
        <w:t>随机抽查事项清单</w:t>
      </w: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FB8AE7"/>
    <w:multiLevelType w:val="singleLevel"/>
    <w:tmpl w:val="F9FB8AE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09600C"/>
    <w:rsid w:val="63096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9"/>
    <w:pPr>
      <w:keepNext/>
      <w:keepLines/>
      <w:spacing w:before="260" w:beforeLines="0" w:after="260" w:afterLines="0" w:line="415" w:lineRule="auto"/>
      <w:outlineLvl w:val="2"/>
    </w:pPr>
    <w:rPr>
      <w:b/>
      <w:bCs/>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uiPriority w:val="0"/>
    <w:pPr>
      <w:spacing w:after="120" w:afterLines="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2022-02-11T01:05:00Z</dcterms:created>
  <dc:creator>CHEN</dc:creator>
  <cp:lastModifiedBy>CHEN</cp:lastModifiedBy>
  <dcterms:modified xsi:type="dcterms:W3CDTF">2022-02-11T01:07:49Z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6852513FAC004DB7A2486EBFF9AE3484</vt:lpwstr>
  </property>
</Properties>
</file>