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D8" w:rsidRPr="004B22D8" w:rsidRDefault="004B22D8" w:rsidP="004B22D8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 w:rsidRPr="004B22D8">
        <w:rPr>
          <w:rFonts w:asciiTheme="minorEastAsia" w:eastAsiaTheme="minorEastAsia" w:hAnsiTheme="minorEastAsia" w:hint="eastAsia"/>
          <w:bCs/>
          <w:sz w:val="44"/>
          <w:szCs w:val="44"/>
        </w:rPr>
        <w:t>2020年度卫滨区财政收、支</w:t>
      </w:r>
      <w:r w:rsidR="00807EB7">
        <w:rPr>
          <w:rFonts w:asciiTheme="minorEastAsia" w:eastAsiaTheme="minorEastAsia" w:hAnsiTheme="minorEastAsia" w:hint="eastAsia"/>
          <w:bCs/>
          <w:sz w:val="44"/>
          <w:szCs w:val="44"/>
        </w:rPr>
        <w:t>执行及收支平衡</w:t>
      </w:r>
      <w:r w:rsidRPr="004B22D8">
        <w:rPr>
          <w:rFonts w:asciiTheme="minorEastAsia" w:eastAsiaTheme="minorEastAsia" w:hAnsiTheme="minorEastAsia" w:hint="eastAsia"/>
          <w:bCs/>
          <w:sz w:val="44"/>
          <w:szCs w:val="44"/>
        </w:rPr>
        <w:t>情况说明</w:t>
      </w:r>
    </w:p>
    <w:p w:rsidR="004B22D8" w:rsidRPr="00D354D3" w:rsidRDefault="004B22D8" w:rsidP="004B22D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D354D3">
        <w:rPr>
          <w:rFonts w:ascii="楷体_GB2312" w:eastAsia="楷体_GB2312" w:hint="eastAsia"/>
          <w:bCs/>
          <w:sz w:val="32"/>
          <w:szCs w:val="32"/>
        </w:rPr>
        <w:t>（一）全区决算情况</w:t>
      </w:r>
    </w:p>
    <w:p w:rsidR="004B22D8" w:rsidRPr="00382C36" w:rsidRDefault="004B22D8" w:rsidP="004B22D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4B22D8" w:rsidRPr="00382C36" w:rsidRDefault="004B22D8" w:rsidP="004B22D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2020年，全区一般公共预算收入安排31920万元，全区调减收入1920万元，调整后一般公共收入预算为30000万元，实际完成30075万元，为调整预算的100.3%，同比增长1.8%。其中：税收收入完成21299万元，同比下降10%，占一般公共预算收入的70.8%;非税收</w:t>
      </w:r>
      <w:r w:rsidRPr="00382C36">
        <w:rPr>
          <w:rFonts w:ascii="仿宋_GB2312" w:eastAsia="仿宋_GB2312" w:hAnsi="ˎ̥" w:hint="eastAsia"/>
          <w:sz w:val="32"/>
          <w:szCs w:val="32"/>
        </w:rPr>
        <w:t>入完成8776</w:t>
      </w:r>
      <w:r w:rsidRPr="00382C36">
        <w:rPr>
          <w:rFonts w:ascii="仿宋_GB2312" w:eastAsia="仿宋_GB2312" w:cs="宋体" w:hint="eastAsia"/>
          <w:sz w:val="32"/>
          <w:szCs w:val="32"/>
        </w:rPr>
        <w:t>万元，同比</w:t>
      </w:r>
      <w:r w:rsidRPr="00382C36">
        <w:rPr>
          <w:rFonts w:ascii="仿宋_GB2312" w:eastAsia="仿宋_GB2312" w:hint="eastAsia"/>
          <w:sz w:val="32"/>
          <w:szCs w:val="32"/>
        </w:rPr>
        <w:t>增长49.2%，占</w:t>
      </w:r>
      <w:r w:rsidRPr="00382C36">
        <w:rPr>
          <w:rFonts w:ascii="仿宋_GB2312" w:eastAsia="仿宋_GB2312" w:hAnsi="ˎ̥" w:hint="eastAsia"/>
          <w:sz w:val="32"/>
          <w:szCs w:val="32"/>
        </w:rPr>
        <w:t>一般公共预算收入的</w:t>
      </w:r>
      <w:r w:rsidRPr="00382C36">
        <w:rPr>
          <w:rFonts w:ascii="仿宋_GB2312" w:eastAsia="仿宋_GB2312" w:hint="eastAsia"/>
          <w:sz w:val="32"/>
          <w:szCs w:val="32"/>
        </w:rPr>
        <w:t>29.2%。</w:t>
      </w:r>
    </w:p>
    <w:p w:rsidR="004B22D8" w:rsidRPr="00382C36" w:rsidRDefault="004B22D8" w:rsidP="004B22D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4B22D8" w:rsidRPr="00382C36" w:rsidRDefault="004B22D8" w:rsidP="004B22D8">
      <w:pPr>
        <w:spacing w:line="560" w:lineRule="exact"/>
        <w:ind w:firstLineChars="200" w:firstLine="640"/>
        <w:rPr>
          <w:rFonts w:ascii="仿宋_GB2312" w:eastAsia="仿宋_GB2312" w:hAnsi="ˎ̥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2020年，全区一般公共预算支出完成78192</w:t>
      </w:r>
      <w:r w:rsidRPr="00382C36">
        <w:rPr>
          <w:rFonts w:ascii="仿宋_GB2312" w:eastAsia="仿宋_GB2312" w:hAnsi="ˎ̥" w:hint="eastAsia"/>
          <w:sz w:val="32"/>
          <w:szCs w:val="32"/>
        </w:rPr>
        <w:t>万元，</w:t>
      </w:r>
      <w:r w:rsidRPr="00382C36">
        <w:rPr>
          <w:rFonts w:ascii="仿宋_GB2312" w:eastAsia="仿宋_GB2312" w:hAnsi="宋体" w:hint="eastAsia"/>
          <w:sz w:val="32"/>
          <w:szCs w:val="32"/>
        </w:rPr>
        <w:t>同比增长6.</w:t>
      </w:r>
      <w:r>
        <w:rPr>
          <w:rFonts w:ascii="仿宋_GB2312" w:eastAsia="仿宋_GB2312" w:hAnsi="宋体" w:hint="eastAsia"/>
          <w:sz w:val="32"/>
          <w:szCs w:val="32"/>
        </w:rPr>
        <w:t>6</w:t>
      </w:r>
      <w:r w:rsidRPr="00382C36">
        <w:rPr>
          <w:rFonts w:ascii="仿宋_GB2312" w:eastAsia="仿宋_GB2312" w:hAnsi="宋体" w:hint="eastAsia"/>
          <w:sz w:val="32"/>
          <w:szCs w:val="32"/>
        </w:rPr>
        <w:t>%</w:t>
      </w:r>
      <w:r w:rsidRPr="00382C36">
        <w:rPr>
          <w:rFonts w:ascii="仿宋_GB2312" w:eastAsia="仿宋_GB2312" w:hAnsi="ˎ̥" w:hint="eastAsia"/>
          <w:sz w:val="32"/>
          <w:szCs w:val="32"/>
        </w:rPr>
        <w:t>。年初</w:t>
      </w:r>
      <w:proofErr w:type="gramStart"/>
      <w:r w:rsidRPr="00382C36">
        <w:rPr>
          <w:rFonts w:ascii="仿宋_GB2312" w:eastAsia="仿宋_GB2312" w:hAnsi="ˎ̥" w:hint="eastAsia"/>
          <w:sz w:val="32"/>
          <w:szCs w:val="32"/>
        </w:rPr>
        <w:t>各级人</w:t>
      </w:r>
      <w:proofErr w:type="gramEnd"/>
      <w:r w:rsidRPr="00382C36">
        <w:rPr>
          <w:rFonts w:ascii="仿宋_GB2312" w:eastAsia="仿宋_GB2312" w:hAnsi="ˎ̥" w:hint="eastAsia"/>
          <w:sz w:val="32"/>
          <w:szCs w:val="32"/>
        </w:rPr>
        <w:t>大会批准的支出预算合计44272万元，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执行中,新增上级补助33992万元，地方政府债券收入</w:t>
      </w:r>
      <w:r w:rsidRPr="00382C36"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2200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万元，一般公共支出预算调整后为</w:t>
      </w:r>
      <w:r w:rsidRPr="00382C36"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80464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万元，全年实际支出为调整预算的</w:t>
      </w:r>
      <w:r w:rsidRPr="00382C36"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97.2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%。</w:t>
      </w:r>
    </w:p>
    <w:p w:rsidR="004B22D8" w:rsidRPr="00382C36" w:rsidRDefault="004B22D8" w:rsidP="004B22D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4B22D8" w:rsidRPr="00382C36" w:rsidRDefault="004B22D8" w:rsidP="004B22D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2020年，全区一般公共预算收入30075万元，加上上级各项补助收入58097万元，债务转贷收入3670万元，动用预算稳定调节基金265万元，上年结余626万元，调入资金9万元，收入总计92742万元。一般公共预算支出78192万元，上解上级支出8261万元，调出资金979万元，债务还本支出1472万元，安排预算稳定调节基金1566万元，支出总计90470万元，收支相抵，一般公共预算滚存结余2272</w:t>
      </w:r>
      <w:r w:rsidRPr="00382C36">
        <w:rPr>
          <w:rFonts w:ascii="仿宋_GB2312" w:eastAsia="仿宋_GB2312" w:hint="eastAsia"/>
          <w:sz w:val="32"/>
          <w:szCs w:val="32"/>
        </w:rPr>
        <w:lastRenderedPageBreak/>
        <w:t>万元，全部结转下年支出。</w:t>
      </w:r>
    </w:p>
    <w:p w:rsidR="004B22D8" w:rsidRPr="00D354D3" w:rsidRDefault="004B22D8" w:rsidP="004B22D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 w:rsidRPr="00D354D3">
        <w:rPr>
          <w:rFonts w:ascii="楷体_GB2312" w:eastAsia="楷体_GB2312" w:hint="eastAsia"/>
          <w:bCs/>
          <w:sz w:val="32"/>
          <w:szCs w:val="32"/>
        </w:rPr>
        <w:t>（二）区本级决算情况</w:t>
      </w:r>
    </w:p>
    <w:p w:rsidR="004B22D8" w:rsidRPr="00382C36" w:rsidRDefault="004B22D8" w:rsidP="004B22D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4B22D8" w:rsidRPr="00382C36" w:rsidRDefault="004B22D8" w:rsidP="004B22D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 w:rsidRPr="00382C36">
        <w:rPr>
          <w:rFonts w:ascii="仿宋_GB2312" w:eastAsia="仿宋_GB2312" w:hint="eastAsia"/>
          <w:sz w:val="32"/>
          <w:szCs w:val="32"/>
        </w:rPr>
        <w:t>区十四届人大五次会议通过的2020年区级一般公共收入预算25824万元，经区十四届人大常委会28次会议调减1754万元，调整后区级一般公共收入预算为24070万元，实际完成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24140</w:t>
      </w:r>
      <w:r w:rsidRPr="00382C36">
        <w:rPr>
          <w:rFonts w:ascii="仿宋_GB2312" w:eastAsia="仿宋_GB2312" w:hint="eastAsia"/>
          <w:sz w:val="32"/>
          <w:szCs w:val="32"/>
        </w:rPr>
        <w:t>万元，为调整预算的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100.3</w:t>
      </w:r>
      <w:r w:rsidRPr="00382C36">
        <w:rPr>
          <w:rFonts w:ascii="仿宋_GB2312" w:eastAsia="仿宋_GB2312" w:hint="eastAsia"/>
          <w:sz w:val="32"/>
          <w:szCs w:val="32"/>
        </w:rPr>
        <w:t>%，同比增长4%。其中：税收收入完成15544万元</w:t>
      </w:r>
      <w:r w:rsidRPr="00382C36">
        <w:rPr>
          <w:rFonts w:ascii="仿宋_GB2312" w:eastAsia="仿宋_GB2312" w:hint="eastAsia"/>
          <w:color w:val="000000"/>
          <w:sz w:val="32"/>
          <w:szCs w:val="32"/>
        </w:rPr>
        <w:t>，为调整预算的</w:t>
      </w:r>
      <w:r w:rsidRPr="00382C36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100</w:t>
      </w:r>
      <w:r w:rsidRPr="00382C36">
        <w:rPr>
          <w:rFonts w:ascii="仿宋_GB2312" w:eastAsia="仿宋_GB2312" w:hint="eastAsia"/>
          <w:color w:val="000000"/>
          <w:sz w:val="32"/>
          <w:szCs w:val="32"/>
        </w:rPr>
        <w:t>%，同比下降</w:t>
      </w:r>
      <w:r>
        <w:rPr>
          <w:rFonts w:ascii="仿宋_GB2312" w:eastAsia="仿宋_GB2312" w:hint="eastAsia"/>
          <w:color w:val="000000"/>
          <w:sz w:val="32"/>
          <w:szCs w:val="32"/>
        </w:rPr>
        <w:t>10.4</w:t>
      </w:r>
      <w:r w:rsidRPr="00382C36">
        <w:rPr>
          <w:rFonts w:ascii="仿宋_GB2312" w:eastAsia="仿宋_GB2312" w:hint="eastAsia"/>
          <w:color w:val="000000"/>
          <w:sz w:val="32"/>
          <w:szCs w:val="32"/>
        </w:rPr>
        <w:t>%; 非税收入完成8596万元，为调整预算的98.4%， 同比</w:t>
      </w:r>
      <w:r w:rsidRPr="00382C36">
        <w:rPr>
          <w:rFonts w:ascii="仿宋_GB2312" w:eastAsia="仿宋_GB2312" w:hint="eastAsia"/>
          <w:sz w:val="32"/>
          <w:szCs w:val="32"/>
        </w:rPr>
        <w:t>增长46.5%。</w:t>
      </w:r>
    </w:p>
    <w:p w:rsidR="004B22D8" w:rsidRPr="00382C36" w:rsidRDefault="004B22D8" w:rsidP="004B22D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382C36"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4B22D8" w:rsidRPr="00382C36" w:rsidRDefault="004B22D8" w:rsidP="004B22D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2020年区级一般公共支出预算为41477万元。年度预算</w:t>
      </w:r>
      <w:r w:rsidRPr="00382C36">
        <w:rPr>
          <w:rFonts w:ascii="仿宋_GB2312" w:eastAsia="仿宋_GB2312" w:hAnsi="ˎ̥" w:hint="eastAsia"/>
          <w:sz w:val="32"/>
          <w:szCs w:val="32"/>
        </w:rPr>
        <w:t>执行中，由于新增上级补助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33992万</w:t>
      </w:r>
      <w:r w:rsidRPr="00382C36">
        <w:rPr>
          <w:rFonts w:ascii="仿宋_GB2312" w:eastAsia="仿宋_GB2312" w:hAnsi="ˎ̥" w:hint="eastAsia"/>
          <w:sz w:val="32"/>
          <w:szCs w:val="32"/>
        </w:rPr>
        <w:t>元，</w:t>
      </w:r>
      <w:r w:rsidRPr="00382C36">
        <w:rPr>
          <w:rFonts w:ascii="仿宋_GB2312" w:eastAsia="仿宋_GB2312" w:hint="eastAsia"/>
          <w:kern w:val="0"/>
          <w:sz w:val="32"/>
          <w:szCs w:val="32"/>
        </w:rPr>
        <w:t>地方政府债券收入2200万元，</w:t>
      </w:r>
      <w:r w:rsidRPr="00382C36">
        <w:rPr>
          <w:rFonts w:ascii="仿宋_GB2312" w:eastAsia="仿宋_GB2312" w:hint="eastAsia"/>
          <w:sz w:val="32"/>
          <w:szCs w:val="32"/>
        </w:rPr>
        <w:t>一般公共</w:t>
      </w:r>
      <w:r w:rsidRPr="00382C36">
        <w:rPr>
          <w:rFonts w:ascii="仿宋_GB2312" w:eastAsia="仿宋_GB2312" w:hAnsi="文星仿宋" w:hint="eastAsia"/>
          <w:sz w:val="32"/>
          <w:szCs w:val="32"/>
        </w:rPr>
        <w:t>支出预算调整后为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77669</w:t>
      </w:r>
      <w:r w:rsidRPr="00382C36">
        <w:rPr>
          <w:rFonts w:ascii="仿宋_GB2312" w:eastAsia="仿宋_GB2312" w:hAnsi="ˎ̥" w:hint="eastAsia"/>
          <w:sz w:val="32"/>
          <w:szCs w:val="32"/>
        </w:rPr>
        <w:t>万元，实际完成</w:t>
      </w:r>
      <w:r w:rsidRPr="00382C36">
        <w:rPr>
          <w:rFonts w:ascii="仿宋_GB2312" w:eastAsia="仿宋_GB2312" w:hint="eastAsia"/>
          <w:sz w:val="32"/>
          <w:szCs w:val="32"/>
        </w:rPr>
        <w:t>75542</w:t>
      </w:r>
      <w:r w:rsidRPr="00382C36">
        <w:rPr>
          <w:rFonts w:ascii="仿宋_GB2312" w:eastAsia="仿宋_GB2312" w:hAnsi="ˎ̥" w:hint="eastAsia"/>
          <w:sz w:val="32"/>
          <w:szCs w:val="32"/>
        </w:rPr>
        <w:t>万元</w:t>
      </w:r>
      <w:r w:rsidRPr="00382C36">
        <w:rPr>
          <w:rFonts w:ascii="仿宋_GB2312" w:eastAsia="仿宋_GB2312" w:hint="eastAsia"/>
          <w:kern w:val="0"/>
          <w:sz w:val="32"/>
          <w:szCs w:val="32"/>
        </w:rPr>
        <w:t>，</w:t>
      </w:r>
      <w:r w:rsidRPr="00382C36">
        <w:rPr>
          <w:rFonts w:ascii="仿宋_GB2312" w:eastAsia="仿宋_GB2312" w:hAnsi="ˎ̥" w:hint="eastAsia"/>
          <w:sz w:val="32"/>
          <w:szCs w:val="32"/>
        </w:rPr>
        <w:t>为调整预算的97.3%</w:t>
      </w:r>
      <w:r w:rsidRPr="00382C36">
        <w:rPr>
          <w:rFonts w:ascii="仿宋_GB2312" w:eastAsia="仿宋_GB2312" w:hint="eastAsia"/>
          <w:kern w:val="0"/>
          <w:sz w:val="32"/>
          <w:szCs w:val="32"/>
        </w:rPr>
        <w:t>，</w:t>
      </w:r>
      <w:r w:rsidRPr="00382C36">
        <w:rPr>
          <w:rFonts w:ascii="仿宋_GB2312" w:eastAsia="仿宋_GB2312" w:hAnsi="ˎ̥" w:hint="eastAsia"/>
          <w:sz w:val="32"/>
          <w:szCs w:val="32"/>
        </w:rPr>
        <w:t>同比增长5.8 %。</w:t>
      </w:r>
    </w:p>
    <w:p w:rsidR="004B22D8" w:rsidRPr="004B03F1" w:rsidRDefault="004B22D8" w:rsidP="004B22D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4B03F1"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4B22D8" w:rsidRPr="00382C36" w:rsidRDefault="004B22D8" w:rsidP="004B22D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</w:rPr>
      </w:pPr>
      <w:r w:rsidRPr="004B03F1">
        <w:rPr>
          <w:rFonts w:ascii="仿宋_GB2312" w:eastAsia="仿宋_GB2312" w:hint="eastAsia"/>
          <w:sz w:val="32"/>
          <w:szCs w:val="32"/>
        </w:rPr>
        <w:t>2020年，区本级一般公共预算收入24140万元，加上上级补助收入58097万元，债务转贷收入3670万元，上年结余196万元，平原镇上解收入5021万元，调入资金9万元，收入总计91133万元。一般公共预算支出75542万元，补助平原镇支出2812万元，上解上级支出8261万元，调出资金979万元，债务还本支出1472万元，安排预算稳定调节基金1363万元，支出总计90429万元，收支相抵，一般公共预算滚存结余704万元，全部结转下年支出。</w:t>
      </w:r>
    </w:p>
    <w:p w:rsidR="0058360E" w:rsidRPr="00D354D3" w:rsidRDefault="0058360E" w:rsidP="0058360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 w:hint="eastAsia"/>
          <w:bCs/>
          <w:sz w:val="32"/>
          <w:szCs w:val="32"/>
        </w:rPr>
      </w:pPr>
      <w:r w:rsidRPr="00D354D3">
        <w:rPr>
          <w:rFonts w:ascii="楷体_GB2312" w:eastAsia="楷体_GB2312" w:hAnsi="楷体" w:hint="eastAsia"/>
          <w:bCs/>
          <w:sz w:val="32"/>
          <w:szCs w:val="32"/>
        </w:rPr>
        <w:lastRenderedPageBreak/>
        <w:t>（三）基金收支平衡情况</w:t>
      </w:r>
    </w:p>
    <w:p w:rsidR="0058360E" w:rsidRPr="00382C36" w:rsidRDefault="0058360E" w:rsidP="0058360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82C36">
        <w:rPr>
          <w:rFonts w:ascii="仿宋_GB2312" w:eastAsia="仿宋_GB2312" w:hint="eastAsia"/>
          <w:sz w:val="32"/>
          <w:szCs w:val="32"/>
        </w:rPr>
        <w:t>全区</w:t>
      </w:r>
      <w:proofErr w:type="gramStart"/>
      <w:r w:rsidRPr="00382C36">
        <w:rPr>
          <w:rFonts w:ascii="仿宋_GB2312" w:eastAsia="仿宋_GB2312" w:hint="eastAsia"/>
          <w:sz w:val="32"/>
          <w:szCs w:val="32"/>
        </w:rPr>
        <w:t>无基金</w:t>
      </w:r>
      <w:proofErr w:type="gramEnd"/>
      <w:r w:rsidRPr="00382C36">
        <w:rPr>
          <w:rFonts w:ascii="仿宋_GB2312" w:eastAsia="仿宋_GB2312" w:hint="eastAsia"/>
          <w:sz w:val="32"/>
          <w:szCs w:val="32"/>
        </w:rPr>
        <w:t>预算收入，年初基金支出预算安排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155</w:t>
      </w:r>
      <w:r w:rsidRPr="00382C36">
        <w:rPr>
          <w:rFonts w:ascii="仿宋_GB2312" w:eastAsia="仿宋_GB2312" w:hint="eastAsia"/>
          <w:sz w:val="32"/>
          <w:szCs w:val="32"/>
        </w:rPr>
        <w:t>万元（为以前年度上级补助结转</w:t>
      </w:r>
      <w:r w:rsidRPr="00382C36">
        <w:rPr>
          <w:rFonts w:ascii="仿宋_GB2312" w:eastAsia="仿宋_GB2312" w:hint="eastAsia"/>
          <w:color w:val="000000"/>
          <w:kern w:val="0"/>
          <w:sz w:val="32"/>
          <w:szCs w:val="32"/>
        </w:rPr>
        <w:t>及2020年提前告知项目</w:t>
      </w:r>
      <w:r w:rsidRPr="00382C36">
        <w:rPr>
          <w:rFonts w:ascii="仿宋_GB2312" w:eastAsia="仿宋_GB2312" w:hint="eastAsia"/>
          <w:sz w:val="32"/>
          <w:szCs w:val="32"/>
        </w:rPr>
        <w:t>），执行中新增上级补助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5785</w:t>
      </w:r>
      <w:r w:rsidRPr="00382C36">
        <w:rPr>
          <w:rFonts w:ascii="仿宋_GB2312" w:eastAsia="仿宋_GB2312" w:hint="eastAsia"/>
          <w:sz w:val="32"/>
          <w:szCs w:val="32"/>
        </w:rPr>
        <w:t>万元，调入资金979万元，收入总计6919万元。当年基金支出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2229</w:t>
      </w:r>
      <w:r w:rsidRPr="00382C36">
        <w:rPr>
          <w:rFonts w:ascii="仿宋_GB2312" w:eastAsia="仿宋_GB2312" w:hint="eastAsia"/>
          <w:sz w:val="32"/>
          <w:szCs w:val="32"/>
        </w:rPr>
        <w:t>万元，债务还本支出900万元，调出资金9万元，支出总计3138万元，收支相抵，累计结余结转</w:t>
      </w:r>
      <w:r w:rsidRPr="00382C36">
        <w:rPr>
          <w:rFonts w:ascii="仿宋_GB2312" w:eastAsia="仿宋_GB2312" w:cs="宋体" w:hint="eastAsia"/>
          <w:kern w:val="0"/>
          <w:sz w:val="32"/>
          <w:szCs w:val="32"/>
        </w:rPr>
        <w:t>3781</w:t>
      </w:r>
      <w:r w:rsidRPr="00382C36">
        <w:rPr>
          <w:rFonts w:ascii="仿宋_GB2312" w:eastAsia="仿宋_GB2312" w:hint="eastAsia"/>
          <w:sz w:val="32"/>
          <w:szCs w:val="32"/>
        </w:rPr>
        <w:t>万元（特别抗</w:t>
      </w:r>
      <w:proofErr w:type="gramStart"/>
      <w:r w:rsidRPr="00382C36">
        <w:rPr>
          <w:rFonts w:ascii="仿宋_GB2312" w:eastAsia="仿宋_GB2312" w:hint="eastAsia"/>
          <w:sz w:val="32"/>
          <w:szCs w:val="32"/>
        </w:rPr>
        <w:t>疫</w:t>
      </w:r>
      <w:proofErr w:type="gramEnd"/>
      <w:r w:rsidRPr="00382C36">
        <w:rPr>
          <w:rFonts w:ascii="仿宋_GB2312" w:eastAsia="仿宋_GB2312" w:hint="eastAsia"/>
          <w:sz w:val="32"/>
          <w:szCs w:val="32"/>
        </w:rPr>
        <w:t>国债结转3750万元），全部结转下年支出。</w:t>
      </w:r>
    </w:p>
    <w:p w:rsidR="0058360E" w:rsidRPr="00D354D3" w:rsidRDefault="0058360E" w:rsidP="0058360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 w:hint="eastAsia"/>
          <w:bCs/>
          <w:sz w:val="32"/>
          <w:szCs w:val="32"/>
        </w:rPr>
      </w:pPr>
      <w:r w:rsidRPr="00D354D3">
        <w:rPr>
          <w:rFonts w:ascii="楷体_GB2312" w:eastAsia="楷体_GB2312" w:hAnsi="楷体" w:hint="eastAsia"/>
          <w:bCs/>
          <w:sz w:val="32"/>
          <w:szCs w:val="32"/>
        </w:rPr>
        <w:t>（四）社保基金收支平衡情况</w:t>
      </w:r>
    </w:p>
    <w:p w:rsidR="0058360E" w:rsidRPr="00382C36" w:rsidRDefault="0058360E" w:rsidP="0058360E">
      <w:pPr>
        <w:adjustRightInd w:val="0"/>
        <w:snapToGrid w:val="0"/>
        <w:spacing w:line="560" w:lineRule="exact"/>
        <w:ind w:firstLineChars="196" w:firstLine="627"/>
        <w:outlineLvl w:val="0"/>
        <w:rPr>
          <w:rFonts w:ascii="仿宋_GB2312" w:eastAsia="仿宋_GB2312" w:hAnsi="文星仿宋" w:hint="eastAsia"/>
          <w:sz w:val="32"/>
          <w:szCs w:val="32"/>
        </w:rPr>
      </w:pPr>
      <w:r w:rsidRPr="00382C36">
        <w:rPr>
          <w:rFonts w:ascii="仿宋_GB2312" w:eastAsia="仿宋_GB2312" w:hAnsi="文星仿宋" w:hint="eastAsia"/>
          <w:sz w:val="32"/>
          <w:szCs w:val="32"/>
        </w:rPr>
        <w:t>2020年，区社会保险基金收入完成1894万元，支出完成1365万元，当年收支结余529万元，年末滚存结余3128万元。</w:t>
      </w:r>
    </w:p>
    <w:p w:rsidR="00B36E65" w:rsidRPr="0058360E" w:rsidRDefault="00B36E65"/>
    <w:sectPr w:rsidR="00B36E65" w:rsidRPr="0058360E" w:rsidSect="00B36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C6" w:rsidRDefault="00F85BC6" w:rsidP="0058360E">
      <w:r>
        <w:separator/>
      </w:r>
    </w:p>
  </w:endnote>
  <w:endnote w:type="continuationSeparator" w:id="0">
    <w:p w:rsidR="00F85BC6" w:rsidRDefault="00F85BC6" w:rsidP="0058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charset w:val="86"/>
    <w:family w:val="auto"/>
    <w:pitch w:val="default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C6" w:rsidRDefault="00F85BC6" w:rsidP="0058360E">
      <w:r>
        <w:separator/>
      </w:r>
    </w:p>
  </w:footnote>
  <w:footnote w:type="continuationSeparator" w:id="0">
    <w:p w:rsidR="00F85BC6" w:rsidRDefault="00F85BC6" w:rsidP="00583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2D8"/>
    <w:rsid w:val="004B22D8"/>
    <w:rsid w:val="0058360E"/>
    <w:rsid w:val="00807EB7"/>
    <w:rsid w:val="00B36E65"/>
    <w:rsid w:val="00E72E27"/>
    <w:rsid w:val="00F8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6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6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216</Words>
  <Characters>1236</Characters>
  <Application>Microsoft Office Word</Application>
  <DocSecurity>0</DocSecurity>
  <Lines>10</Lines>
  <Paragraphs>2</Paragraphs>
  <ScaleCrop>false</ScaleCrop>
  <Company>微软中国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2022-05-11T03:35:00Z</dcterms:created>
  <dcterms:modified xsi:type="dcterms:W3CDTF">2022-05-11T03:44:00Z</dcterms:modified>
</cp:coreProperties>
</file>