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市发改委对我区一季度新开工项目进行调研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9230" cy="3084195"/>
            <wp:effectExtent l="0" t="0" r="7620" b="1905"/>
            <wp:docPr id="1" name="图片 1" descr="ce9a5ee30e117c88e4bbd97623b93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9a5ee30e117c88e4bbd97623b93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2月10日下午，由市发改委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主任孙继军带队，对卫滨区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自由办、健康办、解放办、中同办、铁西办等5个办事处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1月份计划新开工项目开展实地调研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区发改委主任张弛等陪同。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共选取9个项目进行了实地调研，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主要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围绕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项目开工情况、需要市级协调解决的问题及加快项目建设的有关工作建议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等方面进行，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均已按照时间节点开工建设，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市发改委一行对我区项目建设工作给予肯定和鼓励。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2023年我区计划新开工项目89个，总投资309.3亿元，年度计划投资73.4亿元。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新开工项目的扎实开展，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项目建设向春而行，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必将为区域经济的高质发展提供强劲后盾，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为实现项目建设“开门红”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确保“季季红”、决胜“全年红”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奠定良好基础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ZTUyZDMxNDU0ZGJiZWEwODMxNjFkZjBhNzMxNTIifQ=="/>
  </w:docVars>
  <w:rsids>
    <w:rsidRoot w:val="00000000"/>
    <w:rsid w:val="06A116ED"/>
    <w:rsid w:val="0DF56A8C"/>
    <w:rsid w:val="192901F3"/>
    <w:rsid w:val="1F950843"/>
    <w:rsid w:val="36B06586"/>
    <w:rsid w:val="5A314947"/>
    <w:rsid w:val="71FD6CF9"/>
    <w:rsid w:val="774B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 2"/>
    <w:basedOn w:val="4"/>
    <w:qFormat/>
    <w:uiPriority w:val="0"/>
    <w:pPr>
      <w:ind w:left="0" w:leftChars="0"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310</Characters>
  <Lines>0</Lines>
  <Paragraphs>0</Paragraphs>
  <TotalTime>1</TotalTime>
  <ScaleCrop>false</ScaleCrop>
  <LinksUpToDate>false</LinksUpToDate>
  <CharactersWithSpaces>310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2023-02-10T07:52:00Z</dcterms:created>
  <dc:creator>Administrator</dc:creator>
  <cp:lastModifiedBy>黑风夫人</cp:lastModifiedBy>
  <dcterms:modified xsi:type="dcterms:W3CDTF">2023-02-10T09:56:23Z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969D17EB2F2D4A1AAC6DB427B2AC949D</vt:lpwstr>
  </property>
</Properties>
</file>