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加强高新技术产业项目谋划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打造卫滨经济高质量发展新优势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聚焦主导产业，培育潜力产业，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钻研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高新技术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谋划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，确保高端产业资源、创新要素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共同发力，为产业结构优化、经济稳固高质发展夯实基础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1466215</wp:posOffset>
            </wp:positionV>
            <wp:extent cx="5273040" cy="2669540"/>
            <wp:effectExtent l="0" t="0" r="3810" b="16510"/>
            <wp:wrapTopAndBottom/>
            <wp:docPr id="1" name="图片 1" descr="03793a6e701a0f5f2fc93767778a6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793a6e701a0f5f2fc93767778a6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截至目前，卫滨区共实施产业项目30个，完成投资17亿元左右。重点推进隧道设备产业园、高端装备专业园、智能机器人产业园、专精特新孵化园、</w:t>
      </w:r>
      <w:r>
        <w:rPr>
          <w:rFonts w:hint="eastAsia" w:eastAsia="仿宋_GB2312"/>
          <w:sz w:val="32"/>
          <w:szCs w:val="32"/>
        </w:rPr>
        <w:t>凯美龙精密铜板带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中铁工程装备集团隧道设备制造有限公司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生产线）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聚焦主导产业，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动能</w:t>
      </w:r>
      <w:r>
        <w:rPr>
          <w:rFonts w:hint="eastAsia" w:ascii="黑体" w:hAnsi="黑体" w:eastAsia="黑体" w:cs="黑体"/>
          <w:sz w:val="32"/>
          <w:szCs w:val="32"/>
        </w:rPr>
        <w:t>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换</w:t>
      </w:r>
      <w:r>
        <w:rPr>
          <w:rFonts w:hint="eastAsia" w:ascii="黑体" w:hAnsi="黑体" w:eastAsia="黑体" w:cs="黑体"/>
          <w:sz w:val="32"/>
          <w:szCs w:val="32"/>
        </w:rPr>
        <w:t>跑出“加速度”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产业定位是导向，项目建设是关键。产业是城市经济发展的命脉，是以科学技术推动经济社会发展的重要支撑。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卫滨区将加大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高新技术产业项目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谋划力度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，构建以技术密集型和知识密集型为核心的现代产业体系。</w:t>
      </w:r>
      <w:r>
        <w:rPr>
          <w:rFonts w:eastAsia="仿宋_GB2312"/>
          <w:sz w:val="32"/>
          <w:szCs w:val="32"/>
        </w:rPr>
        <w:t>依托高端装备专业园区</w:t>
      </w:r>
      <w:r>
        <w:rPr>
          <w:rFonts w:hint="eastAsia" w:eastAsia="仿宋_GB2312"/>
          <w:sz w:val="32"/>
          <w:szCs w:val="32"/>
          <w:lang w:val="en-US" w:eastAsia="zh-CN"/>
        </w:rPr>
        <w:t>平台</w:t>
      </w:r>
      <w:r>
        <w:rPr>
          <w:rFonts w:eastAsia="仿宋_GB2312"/>
          <w:sz w:val="32"/>
          <w:szCs w:val="32"/>
        </w:rPr>
        <w:t>进行智能化升级改造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新一代信息技术、先进制造、高技术服务等主导产业，引育一批科技含量高、投资金额大、带动效应强的重大项目</w:t>
      </w:r>
      <w:r>
        <w:rPr>
          <w:rFonts w:eastAsia="仿宋_GB2312"/>
          <w:sz w:val="32"/>
          <w:szCs w:val="32"/>
        </w:rPr>
        <w:t>。围绕中铁工程装备集团隧道设备制造有限公司、勤工机器人公司等企业，以矩形盾构掘进机和硬岩顶管机产品为导向，</w:t>
      </w:r>
      <w:r>
        <w:rPr>
          <w:rFonts w:hint="eastAsia" w:eastAsia="仿宋_GB2312"/>
          <w:sz w:val="32"/>
          <w:szCs w:val="32"/>
          <w:lang w:val="en-US" w:eastAsia="zh-CN"/>
        </w:rPr>
        <w:t>谋划</w:t>
      </w:r>
      <w:bookmarkStart w:id="0" w:name="_GoBack"/>
      <w:bookmarkEnd w:id="0"/>
      <w:r>
        <w:rPr>
          <w:rFonts w:eastAsia="仿宋_GB2312"/>
          <w:sz w:val="32"/>
          <w:szCs w:val="32"/>
        </w:rPr>
        <w:t>吸引上下游配套产业，逐步形成以盾构后配套、TBM刀具、智能装备等生产制造、配套设备与维修养护为主线的产业链。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二、优化营商水平，</w:t>
      </w:r>
      <w:r>
        <w:rPr>
          <w:rFonts w:hint="eastAsia" w:ascii="黑体" w:hAnsi="黑体" w:eastAsia="黑体" w:cs="黑体"/>
          <w:sz w:val="32"/>
          <w:szCs w:val="32"/>
        </w:rPr>
        <w:t>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标准打</w:t>
      </w:r>
      <w:r>
        <w:rPr>
          <w:rFonts w:hint="eastAsia" w:ascii="黑体" w:hAnsi="黑体" w:eastAsia="黑体" w:cs="黑体"/>
          <w:sz w:val="32"/>
          <w:szCs w:val="32"/>
        </w:rPr>
        <w:t>造发展环境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栽得梧桐树，引得凤凰来。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始终坚持突出营造良好营商环境，不断深化“放管服”改革，实行快速便捷“一站式”服务，当好“店小二”，让企业放心省心安心。实现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卫滨区事卫滨区</w:t>
      </w:r>
      <w:r>
        <w:rPr>
          <w:rFonts w:hint="eastAsia" w:ascii="仿宋_GB2312" w:hAnsi="仿宋_GB2312" w:eastAsia="仿宋_GB2312" w:cs="仿宋_GB2312"/>
          <w:sz w:val="32"/>
          <w:szCs w:val="32"/>
        </w:rPr>
        <w:t>办；实行容缺受理、告知承诺、并联审批，加快“互联网+政务服务”体系建设，出台针对中小企业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特别是“高精尖新”中小企业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发展的政策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优惠</w:t>
      </w:r>
      <w:r>
        <w:rPr>
          <w:rFonts w:hint="eastAsia" w:ascii="仿宋_GB2312" w:hAnsi="仿宋_GB2312" w:eastAsia="仿宋_GB2312" w:cs="仿宋_GB2312"/>
          <w:sz w:val="32"/>
          <w:szCs w:val="32"/>
        </w:rPr>
        <w:t>举措，降低企业生产经营和制度性交易成本，激发民营经济活力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全面实施外商投资准入负面清单，营造法治化国际化便利化营商环境。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提升创新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内驱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加强</w:t>
      </w:r>
      <w:r>
        <w:rPr>
          <w:rFonts w:hint="eastAsia" w:ascii="黑体" w:hAnsi="黑体" w:eastAsia="黑体" w:cs="黑体"/>
          <w:sz w:val="32"/>
          <w:szCs w:val="32"/>
        </w:rPr>
        <w:t>高端人才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招引力度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gree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着力实施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换道领跑战略、优势再造战略、数字化转型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战略，通过构建以企业为主体、市场为导向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汇聚创新动能和高端人才让创新成为高质量发展的强大动能。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以新乡市数字经济产业园项目为平台，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确定了融合电子商务、数字传媒、现代服务、网络科技等新经济、新业态产业，形成集“数据外包+创业创新+文化创意+直播电商+文旅融合”于一体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“互联网＋”发展思路，开创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崭新的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经济模式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填补了产业结构发展的空白区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创新支持高校、高职院校、技能学校、龙头企业等合作共建数字经济产业融合联盟和人才培育基地，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引育创新主体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大项目、大产业发展，储备丰富的人力资源和发展动能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提升项目吸引力。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下一步，卫滨区将继续加大高新技术产业项目的谋划力度，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聚焦高新技术产业项目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谋划和实施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增创全链条集群、全要素平台，完善招商机制，加强与市级部门联动招商，开展以商招商，出台产业规划和政策，搭建平台、组建联盟，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大项目带动新产业，新产业激发新动能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优质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高质高新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企业落户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卫滨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经济高质量发展引擎“转起来”。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ZTUyZDMxNDU0ZGJiZWEwODMxNjFkZjBhNzMxNTIifQ=="/>
  </w:docVars>
  <w:rsids>
    <w:rsidRoot w:val="00000000"/>
    <w:rsid w:val="01DF79C5"/>
    <w:rsid w:val="039B3DC0"/>
    <w:rsid w:val="0D097FEC"/>
    <w:rsid w:val="139B5716"/>
    <w:rsid w:val="19622F5E"/>
    <w:rsid w:val="1FB95C46"/>
    <w:rsid w:val="25583467"/>
    <w:rsid w:val="295403E9"/>
    <w:rsid w:val="2E0979F4"/>
    <w:rsid w:val="325F4087"/>
    <w:rsid w:val="37CD1A92"/>
    <w:rsid w:val="39736669"/>
    <w:rsid w:val="3AE55345"/>
    <w:rsid w:val="3C6A3D54"/>
    <w:rsid w:val="3C9C5ED7"/>
    <w:rsid w:val="45A007E6"/>
    <w:rsid w:val="46FF778E"/>
    <w:rsid w:val="483A68AF"/>
    <w:rsid w:val="4D6B792C"/>
    <w:rsid w:val="4E52289A"/>
    <w:rsid w:val="508825A3"/>
    <w:rsid w:val="5C451A08"/>
    <w:rsid w:val="5CB95E8C"/>
    <w:rsid w:val="5D10604F"/>
    <w:rsid w:val="66EF4CD2"/>
    <w:rsid w:val="68A1024E"/>
    <w:rsid w:val="694F7CAA"/>
    <w:rsid w:val="75F61BD9"/>
    <w:rsid w:val="7D5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1181</Characters>
  <Lines>0</Lines>
  <Paragraphs>0</Paragraphs>
  <TotalTime>2</TotalTime>
  <ScaleCrop>false</ScaleCrop>
  <LinksUpToDate>false</LinksUpToDate>
  <CharactersWithSpaces>1181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2023-03-21T01:41:00Z</dcterms:created>
  <dc:creator>Administrator</dc:creator>
  <cp:lastModifiedBy>黑风夫人</cp:lastModifiedBy>
  <dcterms:modified xsi:type="dcterms:W3CDTF">2023-03-21T07:44:45Z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B70EDDBF9CCF4CDEBE55A9792F0C4BA4</vt:lpwstr>
  </property>
</Properties>
</file>