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Theme="minorEastAsia" w:hAnsiTheme="minorEastAsia" w:eastAsiaTheme="minorEastAsia"/>
          <w:bCs/>
          <w:sz w:val="44"/>
          <w:szCs w:val="44"/>
        </w:rPr>
      </w:pPr>
      <w:r>
        <w:rPr>
          <w:rFonts w:hint="eastAsia" w:asciiTheme="minorEastAsia" w:hAnsiTheme="minorEastAsia" w:eastAsiaTheme="minorEastAsia"/>
          <w:bCs/>
          <w:sz w:val="44"/>
          <w:szCs w:val="44"/>
        </w:rPr>
        <w:t>202</w:t>
      </w:r>
      <w:r>
        <w:rPr>
          <w:rFonts w:hint="eastAsia" w:asciiTheme="minorEastAsia" w:hAnsiTheme="minorEastAsia" w:eastAsiaTheme="minorEastAsia"/>
          <w:bCs/>
          <w:sz w:val="44"/>
          <w:szCs w:val="4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bCs/>
          <w:sz w:val="44"/>
          <w:szCs w:val="44"/>
        </w:rPr>
        <w:t>年度卫滨区财政收、支执行及收支平衡情况说明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（一）全区决算情况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1.一般公共预算收入完成情况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2022年，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全区一般公共收入预算为51618万元，调减收入11918万元，调整后一般公共收入预算为39700万元，实际完成40208万元 (决算为39767万元)，为调整预算的101.3%，同比下降14.3%。扣除留抵退税因素后下降6.9%。其中：税收收入完成34962万元(决算为34521万元)，同比下降4.5%，占一般公共预算收入比重为87%;非税收</w:t>
      </w:r>
      <w:r>
        <w:rPr>
          <w:rFonts w:hint="eastAsia" w:ascii="仿宋_GB2312" w:hAnsi="ˎ̥" w:eastAsia="仿宋_GB2312"/>
          <w:sz w:val="32"/>
          <w:szCs w:val="32"/>
        </w:rPr>
        <w:t>入完成5246</w:t>
      </w:r>
      <w:r>
        <w:rPr>
          <w:rFonts w:hint="eastAsia" w:ascii="仿宋_GB2312" w:eastAsia="仿宋_GB2312" w:cs="宋体"/>
          <w:sz w:val="32"/>
          <w:szCs w:val="32"/>
        </w:rPr>
        <w:t>万元，同比</w:t>
      </w:r>
      <w:r>
        <w:rPr>
          <w:rFonts w:hint="eastAsia" w:ascii="仿宋_GB2312" w:eastAsia="仿宋_GB2312"/>
          <w:sz w:val="32"/>
          <w:szCs w:val="32"/>
        </w:rPr>
        <w:t>下降49.2%，占</w:t>
      </w:r>
      <w:r>
        <w:rPr>
          <w:rFonts w:hint="eastAsia" w:ascii="仿宋_GB2312" w:hAnsi="ˎ̥" w:eastAsia="仿宋_GB2312"/>
          <w:sz w:val="32"/>
          <w:szCs w:val="32"/>
        </w:rPr>
        <w:t>一般公共预算收入比重为</w:t>
      </w:r>
      <w:r>
        <w:rPr>
          <w:rFonts w:hint="eastAsia" w:ascii="仿宋_GB2312" w:eastAsia="仿宋_GB2312"/>
          <w:sz w:val="32"/>
          <w:szCs w:val="32"/>
        </w:rPr>
        <w:t>13%。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2.一般公共预算支出完成情况</w:t>
      </w:r>
    </w:p>
    <w:p>
      <w:pPr>
        <w:spacing w:line="560" w:lineRule="exact"/>
        <w:ind w:firstLine="640" w:firstLineChars="200"/>
        <w:rPr>
          <w:rFonts w:ascii="仿宋_GB2312" w:hAnsi="ˎ̥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2022年，全区一般公共预算支出完成42836</w:t>
      </w:r>
      <w:r>
        <w:rPr>
          <w:rFonts w:hint="eastAsia" w:ascii="仿宋_GB2312" w:hAnsi="ˎ̥" w:eastAsia="仿宋_GB2312"/>
          <w:sz w:val="32"/>
          <w:szCs w:val="32"/>
        </w:rPr>
        <w:t>万元。年初各级人大会批准的支出预算合计36724万元，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执行中,新增上级补助10927万元，上年结转14409万元，地方政府债券收入</w:t>
      </w:r>
      <w:r>
        <w:rPr>
          <w:rFonts w:hint="eastAsia" w:ascii="仿宋_GB2312" w:eastAsia="仿宋_GB2312"/>
          <w:color w:val="000000"/>
          <w:spacing w:val="-10"/>
          <w:kern w:val="0"/>
          <w:sz w:val="32"/>
          <w:szCs w:val="32"/>
        </w:rPr>
        <w:t>1425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万元，调减支出6072万元，一般公共支出预算调整后为</w:t>
      </w:r>
      <w:r>
        <w:rPr>
          <w:rFonts w:hint="eastAsia" w:ascii="仿宋_GB2312" w:eastAsia="仿宋_GB2312"/>
          <w:color w:val="000000"/>
          <w:spacing w:val="-10"/>
          <w:kern w:val="0"/>
          <w:sz w:val="32"/>
          <w:szCs w:val="32"/>
        </w:rPr>
        <w:t>57413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万元，全年实际支出为调整预算的</w:t>
      </w:r>
      <w:r>
        <w:rPr>
          <w:rFonts w:hint="eastAsia" w:ascii="仿宋_GB2312" w:eastAsia="仿宋_GB2312"/>
          <w:color w:val="000000"/>
          <w:spacing w:val="-10"/>
          <w:kern w:val="0"/>
          <w:sz w:val="32"/>
          <w:szCs w:val="32"/>
        </w:rPr>
        <w:t>74.6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%。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3.一般公共预算收支平衡情况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2022年，全区一般公共预算收入40208万元（决算为39767万元），加上上级各项补助收入45560万元，债务转贷收入3415万元，动用预算稳定调节基金400万元，上年结余14409万元，调入资金500万元，收入总计104051万元。一般公共预算支出42836万元，上解上级支出36413万元，调出资金351万元，债务还本支出2127万元，安排预算稳定调节基金7747万元，支出总计89474万元，收支相抵，一般公共预算滚存结余14577万元，全部结转下年支出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（二）区本级决算情况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1.一般公共预算收入完成情况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2022年，区本级一般公共收入预算为41421万元，调减收入11721万元，调整后一般公共收入预算为29700万元，实际完成30288万元（决算为29847万元），为调整预算的102%，下降19.6%，扣除留抵退税因素后下降11.5%。其中：税收收入完成25042万元（决算为24601万元），为调整预算的102.4%，下降8.4%; 非税收入完成5246万元，为调整预算的100%，下降49.2%。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2.一般公共预算支出完成情况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2022年，区本级一般公共支出预算为34471万元。年度预算执行中，由于新增上级补助10046万元，上年结转12851万元，地方政府债券收入1425万元，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调减支出5489万元，</w:t>
      </w:r>
      <w:r>
        <w:rPr>
          <w:rFonts w:hint="eastAsia" w:ascii="仿宋_GB2312" w:eastAsia="仿宋_GB2312"/>
          <w:sz w:val="32"/>
          <w:szCs w:val="32"/>
        </w:rPr>
        <w:t>一般公共支出预算调整后为53304万元，实际完成40896万元，为调整预算的76.7%。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3.一般公共预算收支平衡情况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2022年，</w:t>
      </w:r>
      <w:r>
        <w:rPr>
          <w:rFonts w:hint="eastAsia" w:ascii="仿宋_GB2312" w:eastAsia="仿宋_GB2312"/>
          <w:sz w:val="32"/>
          <w:szCs w:val="32"/>
        </w:rPr>
        <w:t>区本级一般公共预算收入30288万元（决算为29847万元），加上上级补助收入45560万元，债务转贷收入3415万元，上年结余12851万元，动用预算稳定调节基金400万元，平原镇上解收入9228万元，调入资金500万元，收入总计101801万元。一般公共预算支出40896万元，补助平原镇支出1712万元，上解上级支出36413万元，调出资金351万元，债务还本支出2127万元，安排预算稳定调节基金7741万元，支出总计89240万元，收支相抵，一般公共预算滚存结余12561万元，全部结转下年支出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星仿宋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erif">
    <w:altName w:val="Traditional Arabic"/>
    <w:panose1 w:val="00000000000000000000"/>
    <w:charset w:val="00"/>
    <w:family w:val="auto"/>
    <w:pitch w:val="default"/>
    <w:sig w:usb0="00000000" w:usb1="00000000" w:usb2="43501B29" w:usb3="04000043" w:csb0="600101FF" w:csb1="FFFF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22D8"/>
    <w:rsid w:val="0001719A"/>
    <w:rsid w:val="002540B8"/>
    <w:rsid w:val="00454C6A"/>
    <w:rsid w:val="004647EE"/>
    <w:rsid w:val="004B22D8"/>
    <w:rsid w:val="0058360E"/>
    <w:rsid w:val="00807EB7"/>
    <w:rsid w:val="008C7A07"/>
    <w:rsid w:val="00A9751B"/>
    <w:rsid w:val="00B36E65"/>
    <w:rsid w:val="00CB2E53"/>
    <w:rsid w:val="00E72E27"/>
    <w:rsid w:val="00F85BC6"/>
    <w:rsid w:val="41A8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175</Words>
  <Characters>1004</Characters>
  <Lines>8</Lines>
  <Paragraphs>2</Paragraphs>
  <TotalTime>0</TotalTime>
  <ScaleCrop>false</ScaleCrop>
  <LinksUpToDate>false</LinksUpToDate>
  <CharactersWithSpaces>1177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2022-05-11T03:35:00Z</dcterms:created>
  <dc:creator>微软用户</dc:creator>
  <cp:lastModifiedBy>Administrator</cp:lastModifiedBy>
  <dcterms:modified xsi:type="dcterms:W3CDTF">2023-09-04T08:09:50Z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