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年度卫滨区国有资本经营情况说明</w:t>
      </w:r>
    </w:p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eastAsia="仿宋_GB2312"/>
          <w:sz w:val="32"/>
          <w:szCs w:val="32"/>
        </w:rPr>
        <w:t>全区无国有资本经营预算收入，</w:t>
      </w:r>
      <w:r>
        <w:rPr>
          <w:rFonts w:hint="eastAsia" w:ascii="仿宋_GB2312" w:hAnsi="文星仿宋" w:eastAsia="仿宋_GB2312"/>
          <w:sz w:val="32"/>
          <w:szCs w:val="32"/>
        </w:rPr>
        <w:t>上级补助收入310万元，</w:t>
      </w:r>
      <w:r>
        <w:rPr>
          <w:rFonts w:hint="eastAsia" w:ascii="仿宋_GB2312" w:eastAsia="仿宋_GB2312"/>
          <w:sz w:val="32"/>
          <w:szCs w:val="32"/>
        </w:rPr>
        <w:t>上年结余490万元，收入总计800万元。国有资本经营预算</w:t>
      </w:r>
      <w:r>
        <w:rPr>
          <w:rFonts w:hint="eastAsia" w:ascii="仿宋_GB2312" w:hAnsi="文星仿宋" w:eastAsia="仿宋_GB2312"/>
          <w:sz w:val="32"/>
          <w:szCs w:val="32"/>
        </w:rPr>
        <w:t>支出完成4万元，</w:t>
      </w:r>
      <w:r>
        <w:rPr>
          <w:rFonts w:hint="eastAsia" w:ascii="仿宋_GB2312" w:eastAsia="仿宋_GB2312"/>
          <w:sz w:val="32"/>
          <w:szCs w:val="32"/>
        </w:rPr>
        <w:t>调出资金486万元，支出总计490万元，收支相抵，国有资本经营预算滚存结余</w:t>
      </w:r>
      <w:r>
        <w:rPr>
          <w:rFonts w:hint="eastAsia" w:ascii="仿宋_GB2312" w:eastAsia="仿宋_GB2312" w:cs="宋体"/>
          <w:kern w:val="0"/>
          <w:sz w:val="32"/>
          <w:szCs w:val="32"/>
        </w:rPr>
        <w:t>310</w:t>
      </w:r>
      <w:r>
        <w:rPr>
          <w:rFonts w:hint="eastAsia" w:ascii="仿宋_GB2312" w:eastAsia="仿宋_GB2312"/>
          <w:sz w:val="32"/>
          <w:szCs w:val="32"/>
        </w:rPr>
        <w:t>万元，全部结转下年支出。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5F67D5"/>
    <w:rsid w:val="00747881"/>
    <w:rsid w:val="009B6CDE"/>
    <w:rsid w:val="00C4171F"/>
    <w:rsid w:val="3E7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70</Characters>
  <Lines>1</Lines>
  <Paragraphs>1</Paragraphs>
  <TotalTime>0</TotalTime>
  <ScaleCrop>false</ScaleCrop>
  <LinksUpToDate>false</LinksUpToDate>
  <CharactersWithSpaces>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2023-09-04T08:10:29Z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