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/>
          <w:color w:val="000000"/>
          <w:kern w:val="0"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color w:val="000000"/>
          <w:kern w:val="0"/>
          <w:sz w:val="44"/>
          <w:szCs w:val="44"/>
        </w:rPr>
        <w:t>年度卫滨区预算执行中存在的问题情况说明</w:t>
      </w:r>
    </w:p>
    <w:p>
      <w:pPr>
        <w:ind w:firstLine="880" w:firstLineChars="200"/>
        <w:jc w:val="center"/>
        <w:rPr>
          <w:rFonts w:asciiTheme="majorEastAsia" w:hAnsiTheme="majorEastAsia" w:eastAsiaTheme="majorEastAsia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2022年财政工作取得一定成绩，</w:t>
      </w:r>
      <w:r>
        <w:rPr>
          <w:rFonts w:hint="default" w:ascii="Times New Roman" w:hAnsi="Times New Roman" w:eastAsia="仿宋_GB2312" w:cs="Times New Roman"/>
          <w:color w:val="000000"/>
          <w:spacing w:val="10"/>
          <w:sz w:val="32"/>
          <w:szCs w:val="32"/>
        </w:rPr>
        <w:t>但财政运行和预算管理工作还面临一些问题和挑战，主要体现在：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10"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color w:val="000000"/>
          <w:spacing w:val="10"/>
          <w:sz w:val="32"/>
          <w:szCs w:val="32"/>
        </w:rPr>
        <w:t>财政收支矛盾更加突出。受支柱性纳税企业较少、新税源增长缓慢等因素影响，加之落实组合式减税降费政策，财政收入</w:t>
      </w:r>
      <w:bookmarkStart w:id="0" w:name="_GoBack"/>
      <w:r>
        <w:rPr>
          <w:rFonts w:hint="default" w:ascii="Times New Roman" w:hAnsi="Times New Roman" w:eastAsia="仿宋_GB2312" w:cs="Times New Roman"/>
          <w:color w:val="000000"/>
          <w:spacing w:val="10"/>
          <w:sz w:val="32"/>
          <w:szCs w:val="32"/>
        </w:rPr>
        <w:t>增长乏力</w:t>
      </w:r>
      <w:r>
        <w:rPr>
          <w:rFonts w:hint="default" w:ascii="Times New Roman" w:hAnsi="Times New Roman" w:eastAsia="仿宋_GB2312" w:cs="Times New Roman"/>
          <w:color w:val="000000"/>
          <w:spacing w:val="-10"/>
          <w:sz w:val="32"/>
          <w:szCs w:val="32"/>
        </w:rPr>
        <w:t>，“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保工资、保运转、保基本民生”</w:t>
      </w:r>
      <w:r>
        <w:rPr>
          <w:rFonts w:hint="default" w:ascii="Times New Roman" w:hAnsi="Times New Roman" w:eastAsia="仿宋_GB2312" w:cs="Times New Roman"/>
          <w:color w:val="000000"/>
          <w:spacing w:val="10"/>
          <w:sz w:val="32"/>
          <w:szCs w:val="32"/>
        </w:rPr>
        <w:t>压力巨大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color w:val="000000"/>
          <w:spacing w:val="10"/>
          <w:sz w:val="32"/>
          <w:szCs w:val="32"/>
        </w:rPr>
        <w:t>财政管理理念仍需进一步解放，财政金融有效融合、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财政资金杠杆作用发挥有待进一步加强。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10"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零基预算概念不够深入，存在“延伸即合理”思想，财政资金使用效益不高。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对此，我们将认真研究，在今后的工作中</w:t>
      </w:r>
      <w:r>
        <w:rPr>
          <w:rFonts w:hint="default" w:ascii="Times New Roman" w:hAnsi="Times New Roman" w:eastAsia="仿宋_GB2312" w:cs="Times New Roman"/>
          <w:color w:val="000000"/>
          <w:spacing w:val="10"/>
          <w:sz w:val="32"/>
          <w:szCs w:val="32"/>
        </w:rPr>
        <w:t>积极采取有效措施切实加以解决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bookmarkEnd w:id="0"/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erif">
    <w:altName w:val="Traditional Arabic"/>
    <w:panose1 w:val="00000000000000000000"/>
    <w:charset w:val="00"/>
    <w:family w:val="auto"/>
    <w:pitch w:val="default"/>
    <w:sig w:usb0="00000000" w:usb1="00000000" w:usb2="43501B29" w:usb3="04000043" w:csb0="6001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3F9"/>
    <w:rsid w:val="0030753E"/>
    <w:rsid w:val="00747881"/>
    <w:rsid w:val="007D7C35"/>
    <w:rsid w:val="00C07189"/>
    <w:rsid w:val="00C75C47"/>
    <w:rsid w:val="00CF53F9"/>
    <w:rsid w:val="00DE6877"/>
    <w:rsid w:val="00EA1E75"/>
    <w:rsid w:val="57D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uiPriority w:val="39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</Words>
  <Characters>222</Characters>
  <Lines>1</Lines>
  <Paragraphs>1</Paragraphs>
  <TotalTime>0</TotalTime>
  <ScaleCrop>false</ScaleCrop>
  <LinksUpToDate>false</LinksUpToDate>
  <CharactersWithSpaces>259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2022-05-11T07:45:00Z</dcterms:created>
  <dc:creator>微软用户</dc:creator>
  <cp:lastModifiedBy>Administrator</cp:lastModifiedBy>
  <dcterms:modified xsi:type="dcterms:W3CDTF">2023-09-04T08:41:55Z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