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关于新乡市卫滨区2022年财政决算和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2023年上半年财政预算执行情况的报告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spacing w:line="560" w:lineRule="exact"/>
        <w:ind w:firstLine="320"/>
        <w:jc w:val="center"/>
        <w:rPr>
          <w:rFonts w:ascii="楷体" w:hAnsi="楷体" w:eastAsia="楷体" w:cs="楷体"/>
          <w:color w:val="000000"/>
          <w:sz w:val="32"/>
        </w:rPr>
      </w:pPr>
      <w:r>
        <w:rPr>
          <w:rFonts w:hint="eastAsia" w:ascii="楷体" w:hAnsi="楷体" w:eastAsia="楷体" w:cs="楷体"/>
          <w:color w:val="000000"/>
          <w:sz w:val="32"/>
        </w:rPr>
        <w:t>—2023年</w:t>
      </w:r>
      <w:r>
        <w:rPr>
          <w:rFonts w:hint="eastAsia" w:ascii="楷体" w:hAnsi="楷体" w:eastAsia="楷体" w:cs="楷体"/>
          <w:color w:val="000000"/>
          <w:sz w:val="32"/>
          <w:lang w:val="en-US" w:eastAsia="zh-CN"/>
        </w:rPr>
        <w:t>9</w:t>
      </w:r>
      <w:r>
        <w:rPr>
          <w:rFonts w:hint="eastAsia" w:ascii="楷体" w:hAnsi="楷体" w:eastAsia="楷体" w:cs="楷体"/>
          <w:color w:val="000000"/>
          <w:sz w:val="32"/>
        </w:rPr>
        <w:t>月</w:t>
      </w:r>
      <w:r>
        <w:rPr>
          <w:rFonts w:hint="eastAsia" w:ascii="楷体" w:hAnsi="楷体" w:eastAsia="楷体" w:cs="楷体"/>
          <w:color w:val="000000"/>
          <w:sz w:val="32"/>
          <w:lang w:val="en-US" w:eastAsia="zh-CN"/>
        </w:rPr>
        <w:t>1</w:t>
      </w:r>
      <w:r>
        <w:rPr>
          <w:rFonts w:hint="eastAsia" w:ascii="楷体" w:hAnsi="楷体" w:eastAsia="楷体" w:cs="楷体"/>
          <w:color w:val="000000"/>
          <w:sz w:val="32"/>
        </w:rPr>
        <w:t>日在卫滨区第十五届人民代表大会</w:t>
      </w:r>
    </w:p>
    <w:p>
      <w:pPr>
        <w:pStyle w:val="3"/>
        <w:spacing w:line="560" w:lineRule="exact"/>
        <w:ind w:firstLine="320"/>
        <w:jc w:val="center"/>
        <w:rPr>
          <w:rFonts w:ascii="楷体" w:hAnsi="楷体" w:eastAsia="楷体" w:cs="楷体"/>
          <w:color w:val="000000"/>
          <w:sz w:val="32"/>
        </w:rPr>
      </w:pPr>
      <w:r>
        <w:rPr>
          <w:rFonts w:hint="eastAsia" w:ascii="楷体" w:hAnsi="楷体" w:eastAsia="楷体" w:cs="楷体"/>
          <w:color w:val="000000"/>
          <w:sz w:val="32"/>
        </w:rPr>
        <w:t>常务委员会第十二次会议上</w:t>
      </w:r>
    </w:p>
    <w:p>
      <w:pPr>
        <w:pStyle w:val="3"/>
        <w:spacing w:line="560" w:lineRule="exact"/>
        <w:ind w:firstLine="320"/>
        <w:jc w:val="center"/>
      </w:pPr>
      <w:r>
        <w:rPr>
          <w:rFonts w:hint="eastAsia" w:ascii="楷体" w:hAnsi="楷体" w:eastAsia="楷体" w:cs="楷体"/>
          <w:color w:val="000000"/>
          <w:sz w:val="32"/>
        </w:rPr>
        <w:t>卫滨区政协副主席  财政局局长  向卫群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主任、各位副主任、各位委员：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我受区政府委托，现向区人大常委会报告卫滨区2022年财政决算和2023年上半年财政预算执行情况，请予审议。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一、2022年财政决算情况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2022年，财政部门全面贯彻区委、区政府的决策部署，认真落实十五届人大一次会议有关决议，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攻坚克难、真抓实干，</w:t>
      </w:r>
      <w:r>
        <w:rPr>
          <w:rFonts w:hint="eastAsia" w:ascii="仿宋_GB2312" w:eastAsia="仿宋_GB2312"/>
          <w:sz w:val="32"/>
          <w:szCs w:val="32"/>
        </w:rPr>
        <w:t>实现财政改革和发展平稳推进，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切实保障和改善民生，财政运行情况总体平稳。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（一）全区决算情况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1.一般公共预算收入完成情况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2022年，全区一般公共收入预算为51618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万元，调减收入11918万元，调整后一般公共收入预算为39700万元，实际完成40208万元 (决算为39767万元)，为调整预算的101.3%，同比下降14.3%。扣除留抵退税因素后下降6.9%。其中：税收收入完成34962万元(决算为34521万元)，同比下降</w:t>
      </w:r>
      <w:bookmarkEnd w:id="0"/>
      <w:r>
        <w:rPr>
          <w:rFonts w:hint="eastAsia" w:ascii="仿宋_GB2312" w:eastAsia="仿宋_GB2312"/>
          <w:sz w:val="32"/>
          <w:szCs w:val="32"/>
        </w:rPr>
        <w:t>4.5%，占一般公共预算收入比重为87%;非税收</w:t>
      </w:r>
      <w:r>
        <w:rPr>
          <w:rFonts w:hint="eastAsia" w:ascii="仿宋_GB2312" w:hAnsi="ˎ̥" w:eastAsia="仿宋_GB2312"/>
          <w:sz w:val="32"/>
          <w:szCs w:val="32"/>
        </w:rPr>
        <w:t>入完成5246</w:t>
      </w:r>
      <w:r>
        <w:rPr>
          <w:rFonts w:hint="eastAsia" w:ascii="仿宋_GB2312" w:eastAsia="仿宋_GB2312" w:cs="宋体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</w:rPr>
        <w:t>下降49.2%，占</w:t>
      </w:r>
      <w:r>
        <w:rPr>
          <w:rFonts w:hint="eastAsia" w:ascii="仿宋_GB2312" w:hAnsi="ˎ̥" w:eastAsia="仿宋_GB2312"/>
          <w:sz w:val="32"/>
          <w:szCs w:val="32"/>
        </w:rPr>
        <w:t>一般公共预算收入比重为</w:t>
      </w:r>
      <w:r>
        <w:rPr>
          <w:rFonts w:hint="eastAsia" w:ascii="仿宋_GB2312" w:eastAsia="仿宋_GB2312"/>
          <w:sz w:val="32"/>
          <w:szCs w:val="32"/>
        </w:rPr>
        <w:t>13%。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2.一般公共预算支出完成情况</w:t>
      </w:r>
    </w:p>
    <w:p>
      <w:pPr>
        <w:spacing w:line="560" w:lineRule="exact"/>
        <w:ind w:firstLine="640" w:firstLineChars="200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2022年，全区一般公共预算支出完成42836</w:t>
      </w:r>
      <w:r>
        <w:rPr>
          <w:rFonts w:hint="eastAsia" w:ascii="仿宋_GB2312" w:hAnsi="ˎ̥" w:eastAsia="仿宋_GB2312"/>
          <w:sz w:val="32"/>
          <w:szCs w:val="32"/>
        </w:rPr>
        <w:t>万元。年初各级人大会批准的支出预算合计36724万元，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执行中,新增上级补助10927万元，上年结转14409万元，地方政府债券收入</w:t>
      </w:r>
      <w:r>
        <w:rPr>
          <w:rFonts w:hint="eastAsia" w:ascii="仿宋_GB2312" w:eastAsia="仿宋_GB2312"/>
          <w:color w:val="000000"/>
          <w:spacing w:val="-10"/>
          <w:kern w:val="0"/>
          <w:sz w:val="32"/>
          <w:szCs w:val="32"/>
        </w:rPr>
        <w:t>1425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万元，调减支出6072万元，一般公共支出预算调整后为</w:t>
      </w:r>
      <w:r>
        <w:rPr>
          <w:rFonts w:hint="eastAsia" w:ascii="仿宋_GB2312" w:eastAsia="仿宋_GB2312"/>
          <w:color w:val="000000"/>
          <w:spacing w:val="-10"/>
          <w:kern w:val="0"/>
          <w:sz w:val="32"/>
          <w:szCs w:val="32"/>
        </w:rPr>
        <w:t>57413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万元，全年实际支出为调整预算的</w:t>
      </w:r>
      <w:r>
        <w:rPr>
          <w:rFonts w:hint="eastAsia" w:ascii="仿宋_GB2312" w:eastAsia="仿宋_GB2312"/>
          <w:color w:val="000000"/>
          <w:spacing w:val="-10"/>
          <w:kern w:val="0"/>
          <w:sz w:val="32"/>
          <w:szCs w:val="32"/>
        </w:rPr>
        <w:t>74.6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3.一般公共预算收支平衡情况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全区一般公共预算收入40208万元（决算为39767万元），加上上级各项补助收入45560万元，债务转贷收入3415万元，动用预算稳定调节基金400万元，上年结余14409万元，调入资金500万元，收入总计104051万元。一般公共预算支出42836万元，上解上级支出36413万元，调出资金351万元，债务还本支出2127万元，安排预算稳定调节基金7747万元，支出总计89474万元，收支相抵，一般公共预算滚存结余14577万元，全部结转下年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（二）区本级决算情况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1.一般公共预算收入完成情况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区本级一般公共收入预算为41421万元，调减收入11721万元，调整后一般公共收入预算为29700万元，实际完成30288万元（决算为29847万元），为调整预算的102%，下降19.6%，扣除留抵退税因素后下降11.5%。其中：税收收入完成25042万元（决算为24601万元），为调整预算的102.4%，下降8.4%; 非税收入完成5246万元，为调整预算的100%，下降49.2%。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2.一般公共预算支出完成情况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2022年，区本级一般公共支出预算为34471万元。年度预算执行中，由于新增上级补助10046万元，上年结转12851万元，地方政府债券收入1425万元，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调减支出5489万元，</w:t>
      </w:r>
      <w:r>
        <w:rPr>
          <w:rFonts w:hint="eastAsia" w:ascii="仿宋_GB2312" w:eastAsia="仿宋_GB2312"/>
          <w:sz w:val="32"/>
          <w:szCs w:val="32"/>
        </w:rPr>
        <w:t>一般公共支出预算调整后为53304万元，实际完成40896万元，为调整预算的76.7%。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3.一般公共预算收支平衡情况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2022年，</w:t>
      </w:r>
      <w:r>
        <w:rPr>
          <w:rFonts w:hint="eastAsia" w:ascii="仿宋_GB2312" w:eastAsia="仿宋_GB2312"/>
          <w:sz w:val="32"/>
          <w:szCs w:val="32"/>
        </w:rPr>
        <w:t>区本级一般公共预算收入30288万元（决算为29847万元），加上上级补助收入45560万元，债务转贷收入3415万元，上年结余12851万元，动用预算稳定调节基金400万元，平原镇上解收入9228万元，调入资金500万元，收入总计101801万元。一般公共预算支出40896万元，补助平原镇支出1712万元，上解上级支出36413万元，调出资金351万元，债务还本支出2127万元，安排预算稳定调节基金7741万元，支出总计89240万元，收支相抵，一般公共预算滚存结余12561万元，全部结转下年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楷体" w:eastAsia="楷体_GB2312"/>
          <w:bCs/>
          <w:sz w:val="32"/>
          <w:szCs w:val="32"/>
        </w:rPr>
      </w:pPr>
      <w:r>
        <w:rPr>
          <w:rFonts w:hint="eastAsia" w:ascii="楷体_GB2312" w:hAnsi="楷体" w:eastAsia="楷体_GB2312"/>
          <w:bCs/>
          <w:sz w:val="32"/>
          <w:szCs w:val="32"/>
        </w:rPr>
        <w:t>（三）政府性基金预算收支平衡情况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2022年，全区无政府性基金预算收入，上级补助收入</w:t>
      </w:r>
      <w:r>
        <w:rPr>
          <w:rFonts w:hint="eastAsia" w:ascii="仿宋_GB2312" w:eastAsia="仿宋_GB2312" w:cs="宋体"/>
          <w:kern w:val="0"/>
          <w:sz w:val="32"/>
          <w:szCs w:val="32"/>
        </w:rPr>
        <w:t>1231</w:t>
      </w:r>
      <w:r>
        <w:rPr>
          <w:rFonts w:hint="eastAsia" w:ascii="仿宋_GB2312" w:eastAsia="仿宋_GB2312"/>
          <w:sz w:val="32"/>
          <w:szCs w:val="32"/>
        </w:rPr>
        <w:t>万元，上年结余3340万元，调入资金351万元，债务转贷收入600万元，收入总计5522万元。政府性基金预算支出</w:t>
      </w:r>
      <w:r>
        <w:rPr>
          <w:rFonts w:hint="eastAsia" w:ascii="仿宋_GB2312" w:eastAsia="仿宋_GB2312" w:cs="宋体"/>
          <w:kern w:val="0"/>
          <w:sz w:val="32"/>
          <w:szCs w:val="32"/>
        </w:rPr>
        <w:t>355</w:t>
      </w:r>
      <w:r>
        <w:rPr>
          <w:rFonts w:hint="eastAsia" w:ascii="仿宋_GB2312" w:eastAsia="仿宋_GB2312"/>
          <w:sz w:val="32"/>
          <w:szCs w:val="32"/>
        </w:rPr>
        <w:t>万元，调出资金14万元，债务还本支出900万元，支出总计1269万元，收支相抵，政府性基金预算滚存结余</w:t>
      </w:r>
      <w:r>
        <w:rPr>
          <w:rFonts w:hint="eastAsia" w:ascii="仿宋_GB2312" w:eastAsia="仿宋_GB2312" w:cs="宋体"/>
          <w:kern w:val="0"/>
          <w:sz w:val="32"/>
          <w:szCs w:val="32"/>
        </w:rPr>
        <w:t>4253</w:t>
      </w:r>
      <w:r>
        <w:rPr>
          <w:rFonts w:hint="eastAsia" w:ascii="仿宋_GB2312" w:eastAsia="仿宋_GB2312"/>
          <w:sz w:val="32"/>
          <w:szCs w:val="32"/>
        </w:rPr>
        <w:t>万元，全部结转下年支出。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楷体" w:eastAsia="楷体_GB2312"/>
          <w:bCs/>
          <w:sz w:val="32"/>
          <w:szCs w:val="32"/>
        </w:rPr>
      </w:pPr>
      <w:r>
        <w:rPr>
          <w:rFonts w:hint="eastAsia" w:ascii="楷体_GB2312" w:hAnsi="楷体" w:eastAsia="楷体_GB2312"/>
          <w:bCs/>
          <w:sz w:val="32"/>
          <w:szCs w:val="32"/>
        </w:rPr>
        <w:t>（四）国有资本经营预算收支平衡情况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2022年，</w:t>
      </w:r>
      <w:r>
        <w:rPr>
          <w:rFonts w:hint="eastAsia" w:ascii="仿宋_GB2312" w:eastAsia="仿宋_GB2312"/>
          <w:sz w:val="32"/>
          <w:szCs w:val="32"/>
        </w:rPr>
        <w:t>全区无国有资本经营预算收入，</w:t>
      </w:r>
      <w:r>
        <w:rPr>
          <w:rFonts w:hint="eastAsia" w:ascii="仿宋_GB2312" w:hAnsi="文星仿宋" w:eastAsia="仿宋_GB2312"/>
          <w:sz w:val="32"/>
          <w:szCs w:val="32"/>
        </w:rPr>
        <w:t>上级补助收入310万元，</w:t>
      </w:r>
      <w:r>
        <w:rPr>
          <w:rFonts w:hint="eastAsia" w:ascii="仿宋_GB2312" w:eastAsia="仿宋_GB2312"/>
          <w:sz w:val="32"/>
          <w:szCs w:val="32"/>
        </w:rPr>
        <w:t>上年结余490万元，收入总计800万元。国有资本经营预算</w:t>
      </w:r>
      <w:r>
        <w:rPr>
          <w:rFonts w:hint="eastAsia" w:ascii="仿宋_GB2312" w:hAnsi="文星仿宋" w:eastAsia="仿宋_GB2312"/>
          <w:sz w:val="32"/>
          <w:szCs w:val="32"/>
        </w:rPr>
        <w:t>支出完成4万元，</w:t>
      </w:r>
      <w:r>
        <w:rPr>
          <w:rFonts w:hint="eastAsia" w:ascii="仿宋_GB2312" w:eastAsia="仿宋_GB2312"/>
          <w:sz w:val="32"/>
          <w:szCs w:val="32"/>
        </w:rPr>
        <w:t>调出资金486万元，支出总计490万元，收支相抵，国有资本经营预算滚存结余</w:t>
      </w:r>
      <w:r>
        <w:rPr>
          <w:rFonts w:hint="eastAsia" w:ascii="仿宋_GB2312" w:eastAsia="仿宋_GB2312" w:cs="宋体"/>
          <w:kern w:val="0"/>
          <w:sz w:val="32"/>
          <w:szCs w:val="32"/>
        </w:rPr>
        <w:t>310</w:t>
      </w:r>
      <w:r>
        <w:rPr>
          <w:rFonts w:hint="eastAsia" w:ascii="仿宋_GB2312" w:eastAsia="仿宋_GB2312"/>
          <w:sz w:val="32"/>
          <w:szCs w:val="32"/>
        </w:rPr>
        <w:t>万元，全部结转下年支出。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楷体" w:eastAsia="楷体_GB2312"/>
          <w:bCs/>
          <w:sz w:val="32"/>
          <w:szCs w:val="32"/>
        </w:rPr>
      </w:pPr>
      <w:r>
        <w:rPr>
          <w:rFonts w:hint="eastAsia" w:ascii="楷体_GB2312" w:hAnsi="楷体" w:eastAsia="楷体_GB2312"/>
          <w:bCs/>
          <w:sz w:val="32"/>
          <w:szCs w:val="32"/>
        </w:rPr>
        <w:t>（五）社保基金预算收支平衡情况</w:t>
      </w:r>
    </w:p>
    <w:p>
      <w:pPr>
        <w:adjustRightInd w:val="0"/>
        <w:snapToGrid w:val="0"/>
        <w:spacing w:line="560" w:lineRule="exact"/>
        <w:ind w:firstLine="627" w:firstLineChars="196"/>
        <w:outlineLvl w:val="0"/>
        <w:rPr>
          <w:rFonts w:ascii="仿宋_GB2312" w:hAnsi="文星仿宋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2022年，</w:t>
      </w:r>
      <w:r>
        <w:rPr>
          <w:rFonts w:hint="eastAsia" w:ascii="仿宋_GB2312" w:hAnsi="文星仿宋" w:eastAsia="仿宋_GB2312"/>
          <w:sz w:val="32"/>
          <w:szCs w:val="32"/>
        </w:rPr>
        <w:t>区社会保险基金预算收入2065万元，支出完成1484万元，当年收支结余581万元，年末滚存结余4276万元。</w:t>
      </w:r>
    </w:p>
    <w:p>
      <w:pPr>
        <w:tabs>
          <w:tab w:val="left" w:pos="0"/>
        </w:tabs>
        <w:spacing w:line="560" w:lineRule="exact"/>
        <w:ind w:firstLine="636" w:firstLineChars="199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（六）上级转移支付和财力补助情况　</w:t>
      </w: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2022年，上级对我区转移支付和财力补助45560万元，较上年增加1404万元，同比增长3.2%。其中：均衡性转移支付和财力补助26808万元，文化旅游体育与传媒转移支付54万元，公共安全转移支付164万元，教育转移支付2362万元，科学技术转移支付2万元，社会保障和就业转移支付2700万元，卫生健康转移支付3883万元，农林水转移支付2704万元，交通运输转移支付100万元，住房保障转移支付1303万元，城乡社区转移支付280万元，节能环保转移支付85万元，专项转移支付5115万元。</w:t>
      </w:r>
    </w:p>
    <w:p>
      <w:pPr>
        <w:autoSpaceDN w:val="0"/>
        <w:spacing w:line="560" w:lineRule="exact"/>
        <w:ind w:firstLine="640" w:firstLineChars="200"/>
        <w:rPr>
          <w:rFonts w:ascii="楷体_GB2312" w:hAnsi="仿宋_GB2312" w:eastAsia="楷体_GB2312"/>
          <w:sz w:val="32"/>
          <w:szCs w:val="32"/>
        </w:rPr>
      </w:pPr>
      <w:r>
        <w:rPr>
          <w:rFonts w:hint="eastAsia" w:ascii="楷体_GB2312" w:hAnsi="仿宋_GB2312" w:eastAsia="楷体_GB2312"/>
          <w:sz w:val="32"/>
          <w:szCs w:val="32"/>
        </w:rPr>
        <w:t>（七）债券资金管理使用情况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2022年，经我区申报上级下达地方政府债券3415万元。其中：再融资债券1990万元，新增债券1425万元。再融资债券按要求全部用于偿还到期债务，新增债券主要用于农田水利、</w:t>
      </w:r>
      <w:r>
        <w:rPr>
          <w:rFonts w:hint="eastAsia" w:ascii="仿宋_GB2312" w:hAnsi="仿宋" w:eastAsia="仿宋_GB2312" w:cs="宋体"/>
          <w:sz w:val="32"/>
          <w:szCs w:val="32"/>
        </w:rPr>
        <w:t>小街巷维修整治、综合审判法庭建设、雪亮工程、</w:t>
      </w:r>
      <w:r>
        <w:rPr>
          <w:rFonts w:hint="eastAsia" w:ascii="仿宋_GB2312" w:hAnsi="仿宋" w:eastAsia="仿宋_GB2312"/>
          <w:sz w:val="32"/>
          <w:szCs w:val="32"/>
        </w:rPr>
        <w:t>百城提质建设、</w:t>
      </w:r>
      <w:r>
        <w:rPr>
          <w:rFonts w:hint="eastAsia" w:ascii="仿宋_GB2312" w:hAnsi="仿宋" w:eastAsia="仿宋_GB2312" w:cs="宋体"/>
          <w:sz w:val="32"/>
          <w:szCs w:val="32"/>
        </w:rPr>
        <w:t>卫河清淤</w:t>
      </w:r>
      <w:r>
        <w:rPr>
          <w:rFonts w:hint="eastAsia" w:ascii="仿宋_GB2312" w:eastAsia="仿宋_GB2312"/>
          <w:sz w:val="32"/>
          <w:szCs w:val="32"/>
        </w:rPr>
        <w:t>等重点项目，</w:t>
      </w:r>
      <w:r>
        <w:rPr>
          <w:rFonts w:hint="eastAsia" w:ascii="仿宋_GB2312" w:hAnsi="仿宋_GB2312" w:eastAsia="仿宋_GB2312"/>
          <w:sz w:val="32"/>
          <w:szCs w:val="32"/>
        </w:rPr>
        <w:t>极大缓解了区财政支出压力。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截至年底，区政府债务余额43666万元，较上年增加6287万元。其中：一般债务余额24066万元，专项债务余额19600万元（智能机器人产业园16000万元、高端装备产业园2400万元）。无逾期债务</w:t>
      </w:r>
      <w:r>
        <w:rPr>
          <w:rFonts w:hint="eastAsia" w:ascii="仿宋_GB2312" w:eastAsia="仿宋_GB2312"/>
          <w:bCs/>
          <w:sz w:val="32"/>
          <w:szCs w:val="32"/>
        </w:rPr>
        <w:t>，综合债务率61.7%，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政府债务债券率100%，各项债务率均低于预警线，全区债务余额低于省财政厅核定的限额。</w:t>
      </w:r>
      <w:r>
        <w:rPr>
          <w:rFonts w:hint="eastAsia" w:ascii="仿宋_GB2312" w:hAnsi="仿宋_GB2312" w:eastAsia="仿宋_GB2312"/>
          <w:sz w:val="32"/>
          <w:szCs w:val="32"/>
        </w:rPr>
        <w:t>同时，</w:t>
      </w:r>
      <w:r>
        <w:rPr>
          <w:rFonts w:hint="eastAsia" w:ascii="仿宋_GB2312" w:eastAsia="仿宋_GB2312"/>
          <w:sz w:val="32"/>
          <w:szCs w:val="32"/>
        </w:rPr>
        <w:t>全面贯彻上级关于有效防范化解重大经济金融风险的决策部署，深入落实</w:t>
      </w:r>
      <w:r>
        <w:rPr>
          <w:rFonts w:hint="eastAsia" w:ascii="仿宋_GB2312" w:hAnsi="仿宋_GB2312" w:eastAsia="仿宋_GB2312"/>
          <w:sz w:val="32"/>
          <w:szCs w:val="32"/>
        </w:rPr>
        <w:t>上级防风险精神，健全债务管理制度，严格控制违规举债，在政府债务规模不断增加的情况下，坚守“增债不增风险”的底线。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二、2023年上半年财政预算执行情况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宋体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kern w:val="0"/>
          <w:sz w:val="32"/>
          <w:szCs w:val="32"/>
        </w:rPr>
        <w:t>（一）全区一般公共预算收支情况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2023年，全区一般公共收入预算为43425万元，上半年完成</w:t>
      </w:r>
      <w:r>
        <w:rPr>
          <w:rFonts w:hint="eastAsia" w:ascii="仿宋_GB2312" w:eastAsia="仿宋_GB2312"/>
          <w:kern w:val="0"/>
          <w:sz w:val="32"/>
          <w:szCs w:val="32"/>
        </w:rPr>
        <w:t>23850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万元，为年预算的54.9%，增长23.9%。其中：</w:t>
      </w:r>
      <w:r>
        <w:rPr>
          <w:rFonts w:hint="eastAsia" w:ascii="仿宋_GB2312" w:eastAsia="仿宋_GB2312"/>
          <w:sz w:val="32"/>
          <w:szCs w:val="32"/>
        </w:rPr>
        <w:t>税收收入完成22587万元，为年预算的57.2%，增长52.3%，占一般公共预算收入比重为94.7%；非税收入完成1263万元，为年预算的32.4%，下降71.4%，占一般公共预算收入比重为5.3%</w:t>
      </w:r>
      <w:r>
        <w:rPr>
          <w:rFonts w:hint="eastAsia" w:ascii="仿宋_GB2312" w:eastAsia="仿宋_GB2312"/>
          <w:i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2023年，全区一般公共支出预算为56701万元，预算执行中，加上提前告知转移支付和专项补助、上年结转以及新增转移支付和专项补助等，调整后支出预算为61468万元，实际支出24058万元，为调整预算的39.1%，同比下降13.8%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宋体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kern w:val="0"/>
          <w:sz w:val="32"/>
          <w:szCs w:val="32"/>
        </w:rPr>
        <w:t>（二）区本级一般公共预算收支情况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2023年，区本级一般公共收入预算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32713万元，上半年完成17593万元，</w:t>
      </w:r>
      <w:r>
        <w:rPr>
          <w:rFonts w:hint="eastAsia" w:ascii="仿宋_GB2312" w:eastAsia="仿宋_GB2312"/>
          <w:sz w:val="32"/>
          <w:szCs w:val="32"/>
        </w:rPr>
        <w:t>为年预算的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53.8%，增长10.3%。</w:t>
      </w:r>
      <w:r>
        <w:rPr>
          <w:rFonts w:hint="eastAsia" w:ascii="仿宋_GB2312" w:eastAsia="仿宋_GB2312"/>
          <w:sz w:val="32"/>
          <w:szCs w:val="32"/>
        </w:rPr>
        <w:t>其中：税收收入完成16330万元，为年预算的56.7%，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增长41.6%，</w:t>
      </w:r>
      <w:r>
        <w:rPr>
          <w:rFonts w:hint="eastAsia" w:ascii="仿宋_GB2312" w:eastAsia="仿宋_GB2312"/>
          <w:sz w:val="32"/>
          <w:szCs w:val="32"/>
        </w:rPr>
        <w:t>占一般公共预算收入比重为92.8%；非税收入完成1263万元，为年预算的32.4%，下降71.4%，占一般公共预算收入比重为7.2%。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，区本级一般公共支出预算为52125万元，上半年预算执行中，加上提前告知转移支付和专项补助、上年结转以及新增转移支付和专项补助等，调整后支出预算为56838万元，实际支出23129万元，为调整预算的40.7%，同比下降13.9%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主要支出项目完成情况：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教育支出年初预算安排11660万元，预算执行中，</w:t>
      </w:r>
      <w:r>
        <w:rPr>
          <w:rFonts w:hint="eastAsia" w:ascii="仿宋_GB2312" w:hAnsi="宋体" w:eastAsia="仿宋_GB2312" w:cs="宋体"/>
          <w:sz w:val="32"/>
          <w:szCs w:val="32"/>
        </w:rPr>
        <w:t>加上</w:t>
      </w:r>
      <w:r>
        <w:rPr>
          <w:rFonts w:hint="eastAsia" w:ascii="仿宋_GB2312" w:eastAsia="仿宋_GB2312"/>
          <w:sz w:val="32"/>
          <w:szCs w:val="32"/>
        </w:rPr>
        <w:t>新增转移支付、上级专项补助等，调整后支出预算为11675万元，实际支出4348万元，为调整预算的37.2%，同比增长17.2%。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科学技术支出年初预算安排302万元，预算执行中，</w:t>
      </w:r>
      <w:r>
        <w:rPr>
          <w:rFonts w:hint="eastAsia" w:ascii="仿宋_GB2312" w:hAnsi="宋体" w:eastAsia="仿宋_GB2312" w:cs="宋体"/>
          <w:sz w:val="32"/>
          <w:szCs w:val="32"/>
        </w:rPr>
        <w:t>加上</w:t>
      </w:r>
      <w:r>
        <w:rPr>
          <w:rFonts w:hint="eastAsia" w:ascii="仿宋_GB2312" w:eastAsia="仿宋_GB2312"/>
          <w:sz w:val="32"/>
          <w:szCs w:val="32"/>
        </w:rPr>
        <w:t>新增转移支付、上级专项补助等，调整后支出预算为664万元，实际支出243万元，为调整预算的36.6%，同比增长82.7%。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农林水事务支出年初预算安排3328万元，预算执行中，</w:t>
      </w:r>
      <w:r>
        <w:rPr>
          <w:rFonts w:hint="eastAsia" w:ascii="仿宋_GB2312" w:hAnsi="宋体" w:eastAsia="仿宋_GB2312" w:cs="宋体"/>
          <w:sz w:val="32"/>
          <w:szCs w:val="32"/>
        </w:rPr>
        <w:t>加上</w:t>
      </w:r>
      <w:r>
        <w:rPr>
          <w:rFonts w:hint="eastAsia" w:ascii="仿宋_GB2312" w:eastAsia="仿宋_GB2312"/>
          <w:sz w:val="32"/>
          <w:szCs w:val="32"/>
        </w:rPr>
        <w:t>新增转移支付、上级专项补助等，调整后支出预算为3568万元，实际支出1270万元，为调整预算的35.6%，同比增长87.6%。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卫生健康支出年初预算安排5668万元，预算执行中，加上新增转移支付、上级专项补助等，调整后支出预算为6822万元，实际支出2518万元，为调整预算的36.9%，同比下降1%。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社会保障和就业支出年初预算安排8697万元，预算执行中，加上新增转移支付、上级专项补助等，调整后支出预算为9306万元，实际支出6626万元，为调整预算的71.2%，同比增长28%。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环境保护支出年初预算安排296万元，预算执行中，</w:t>
      </w:r>
      <w:r>
        <w:rPr>
          <w:rFonts w:hint="eastAsia" w:ascii="仿宋_GB2312" w:hAnsi="宋体" w:eastAsia="仿宋_GB2312" w:cs="宋体"/>
          <w:sz w:val="32"/>
          <w:szCs w:val="32"/>
        </w:rPr>
        <w:t>加上</w:t>
      </w:r>
      <w:r>
        <w:rPr>
          <w:rFonts w:hint="eastAsia" w:ascii="仿宋_GB2312" w:eastAsia="仿宋_GB2312"/>
          <w:sz w:val="32"/>
          <w:szCs w:val="32"/>
        </w:rPr>
        <w:t>新增转移支付、上级专项补助等，调整后支出预算为296万元，实际支出2万元，为调整预算的0.7%，同比下降93.8%（当年上级下达农村清洁取暖资金210万元环保局尚未分配无法形成支出）。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公共安全支出年初预算安排331万元，预算执行中，</w:t>
      </w:r>
      <w:r>
        <w:rPr>
          <w:rFonts w:hint="eastAsia" w:ascii="仿宋_GB2312" w:hAnsi="宋体" w:eastAsia="仿宋_GB2312" w:cs="宋体"/>
          <w:sz w:val="32"/>
          <w:szCs w:val="32"/>
        </w:rPr>
        <w:t>加上</w:t>
      </w:r>
      <w:r>
        <w:rPr>
          <w:rFonts w:hint="eastAsia" w:ascii="仿宋_GB2312" w:eastAsia="仿宋_GB2312"/>
          <w:sz w:val="32"/>
          <w:szCs w:val="32"/>
        </w:rPr>
        <w:t>新增转移支付、上级专项补助等，调整后支出预算为537万元，实际支出232万元，为调整预算的43.2%，同比增长71.9%。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一般公共服务支出年初预算安排11887万元，预算执行中，</w:t>
      </w:r>
      <w:r>
        <w:rPr>
          <w:rFonts w:hint="eastAsia" w:ascii="仿宋_GB2312" w:hAnsi="宋体" w:eastAsia="仿宋_GB2312" w:cs="宋体"/>
          <w:sz w:val="32"/>
          <w:szCs w:val="32"/>
        </w:rPr>
        <w:t>加上</w:t>
      </w:r>
      <w:r>
        <w:rPr>
          <w:rFonts w:hint="eastAsia" w:ascii="仿宋_GB2312" w:eastAsia="仿宋_GB2312"/>
          <w:sz w:val="32"/>
          <w:szCs w:val="32"/>
        </w:rPr>
        <w:t>新增转移支付、上级专项补助等，调整后支出预算为11911万元，实际支出4743万元，为调整预算的39.8%，同比下降61.8%。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（三）政府性基金预算收支情况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2023年，全区无政府性基金预算收入，政府性基金支出预算为4485万元（全部为上级补助），预算执行中，加上新增上级补助等，调整后支出预算为10121万元，实际支出4855万元，为调整预算的48%，同比增长2789.9%</w:t>
      </w:r>
      <w:r>
        <w:rPr>
          <w:rFonts w:hint="eastAsia" w:eastAsia="仿宋_GB2312" w:asciiTheme="minorHAnsi"/>
          <w:color w:val="000000"/>
          <w:sz w:val="32"/>
        </w:rPr>
        <w:t>（较上年新增高端装备产业园项目支出</w:t>
      </w:r>
      <w:r>
        <w:rPr>
          <w:rFonts w:hint="eastAsia" w:ascii="仿宋_GB2312" w:eastAsia="仿宋_GB2312"/>
          <w:color w:val="000000"/>
          <w:sz w:val="32"/>
        </w:rPr>
        <w:t>5400万</w:t>
      </w:r>
      <w:r>
        <w:rPr>
          <w:rFonts w:hint="eastAsia" w:eastAsia="仿宋_GB2312" w:asciiTheme="minorHAnsi"/>
          <w:color w:val="000000"/>
          <w:sz w:val="32"/>
        </w:rPr>
        <w:t>元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楷体" w:eastAsia="楷体_GB2312"/>
          <w:bCs/>
          <w:sz w:val="32"/>
          <w:szCs w:val="32"/>
        </w:rPr>
      </w:pPr>
      <w:r>
        <w:rPr>
          <w:rFonts w:hint="eastAsia" w:ascii="楷体_GB2312" w:hAnsi="楷体" w:eastAsia="楷体_GB2312"/>
          <w:bCs/>
          <w:sz w:val="32"/>
          <w:szCs w:val="32"/>
        </w:rPr>
        <w:t>（四）国有资本经营预算收支情况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2023年，</w:t>
      </w:r>
      <w:r>
        <w:rPr>
          <w:rFonts w:hint="eastAsia" w:ascii="仿宋_GB2312" w:eastAsia="仿宋_GB2312"/>
          <w:sz w:val="32"/>
          <w:szCs w:val="32"/>
        </w:rPr>
        <w:t>全区无国有资本经营预算收入，国有资本经营支出预算为620万元（全部为上级补助），尚未形成支出。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楷体" w:eastAsia="楷体_GB2312"/>
          <w:bCs/>
          <w:sz w:val="32"/>
          <w:szCs w:val="32"/>
        </w:rPr>
      </w:pPr>
      <w:r>
        <w:rPr>
          <w:rFonts w:hint="eastAsia" w:ascii="楷体_GB2312" w:hAnsi="楷体" w:eastAsia="楷体_GB2312"/>
          <w:bCs/>
          <w:sz w:val="32"/>
          <w:szCs w:val="32"/>
        </w:rPr>
        <w:t>（五）社保基金预算收支情况</w:t>
      </w:r>
    </w:p>
    <w:p>
      <w:pPr>
        <w:adjustRightInd w:val="0"/>
        <w:snapToGrid w:val="0"/>
        <w:spacing w:line="560" w:lineRule="exact"/>
        <w:ind w:firstLine="627" w:firstLineChars="196"/>
        <w:outlineLvl w:val="0"/>
        <w:rPr>
          <w:rFonts w:ascii="仿宋_GB2312" w:hAnsi="文星仿宋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2023年，</w:t>
      </w:r>
      <w:r>
        <w:rPr>
          <w:rFonts w:hint="eastAsia" w:ascii="仿宋_GB2312" w:hAnsi="文星仿宋" w:eastAsia="仿宋_GB2312"/>
          <w:sz w:val="32"/>
          <w:szCs w:val="32"/>
        </w:rPr>
        <w:t>区社会保险基金预算收入1126万元，支出完成865万元，当年收支结余261万元，年末滚存结余4537万元。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三、2023年上半年财政预算执行中采取的主要措施</w:t>
      </w:r>
    </w:p>
    <w:p>
      <w:pPr>
        <w:pStyle w:val="9"/>
        <w:adjustRightInd w:val="0"/>
        <w:snapToGrid w:val="0"/>
        <w:spacing w:beforeAutospacing="0" w:afterAutospacing="0" w:line="560" w:lineRule="exact"/>
        <w:ind w:firstLine="64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上半年，财政部门紧紧围绕区委全会、区委经济工作会议精神和区人大决议要求及批复的预算，坚持项目为王，紧紧围绕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“十大行动”，踔厉奋发，勇毅强行，全力</w:t>
      </w:r>
      <w:r>
        <w:rPr>
          <w:rFonts w:hint="eastAsia" w:ascii="仿宋_GB2312" w:hAnsi="Times New Roman" w:eastAsia="仿宋_GB2312" w:cs="仿宋_GB2312"/>
          <w:sz w:val="32"/>
          <w:szCs w:val="32"/>
        </w:rPr>
        <w:t>保持经济运行在合理区间，实现财政各项工作平稳有序推进。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Autospacing="0" w:afterAutospacing="0" w:line="560" w:lineRule="exact"/>
        <w:ind w:firstLine="640"/>
        <w:jc w:val="both"/>
        <w:rPr>
          <w:rFonts w:eastAsia="仿宋_GB2312"/>
          <w:sz w:val="32"/>
          <w:szCs w:val="32"/>
          <w:lang w:val="zh-CN"/>
        </w:rPr>
      </w:pPr>
      <w:r>
        <w:rPr>
          <w:rFonts w:hint="eastAsia" w:eastAsia="楷体_GB2312"/>
          <w:color w:val="000000"/>
          <w:sz w:val="32"/>
          <w:szCs w:val="32"/>
        </w:rPr>
        <w:t>加强</w:t>
      </w:r>
      <w:r>
        <w:rPr>
          <w:rFonts w:eastAsia="楷体_GB2312"/>
          <w:color w:val="000000"/>
          <w:sz w:val="32"/>
          <w:szCs w:val="32"/>
        </w:rPr>
        <w:t>服务意识，提高财政服务效能。</w:t>
      </w:r>
      <w:r>
        <w:rPr>
          <w:rFonts w:hint="eastAsia" w:eastAsia="仿宋_GB2312"/>
          <w:bCs/>
          <w:color w:val="000000"/>
          <w:sz w:val="32"/>
          <w:szCs w:val="32"/>
        </w:rPr>
        <w:t>以“强纪律、转作风、提效能”作为工作宗旨，注重工作实效性，增强服务意识，树立财政形象。</w:t>
      </w:r>
      <w:r>
        <w:rPr>
          <w:rFonts w:eastAsia="仿宋_GB2312"/>
          <w:b/>
          <w:bCs/>
          <w:color w:val="000000"/>
          <w:sz w:val="32"/>
          <w:szCs w:val="32"/>
        </w:rPr>
        <w:t>一是</w:t>
      </w:r>
      <w:r>
        <w:rPr>
          <w:rFonts w:eastAsia="仿宋_GB2312"/>
          <w:bCs/>
          <w:sz w:val="32"/>
          <w:szCs w:val="32"/>
        </w:rPr>
        <w:t>严格落实“</w:t>
      </w:r>
      <w:r>
        <w:rPr>
          <w:rFonts w:eastAsia="仿宋_GB2312"/>
          <w:sz w:val="32"/>
          <w:szCs w:val="32"/>
        </w:rPr>
        <w:t>13710</w:t>
      </w:r>
      <w:r>
        <w:rPr>
          <w:rFonts w:eastAsia="仿宋_GB2312"/>
          <w:bCs/>
          <w:sz w:val="32"/>
          <w:szCs w:val="32"/>
        </w:rPr>
        <w:t>”工作制度，坚持“马路办公”“马上办理”一线工作法，</w:t>
      </w:r>
      <w:r>
        <w:rPr>
          <w:rFonts w:eastAsia="仿宋_GB2312"/>
          <w:color w:val="000000"/>
          <w:sz w:val="32"/>
          <w:szCs w:val="32"/>
        </w:rPr>
        <w:t>加强财政自身建设，</w:t>
      </w:r>
      <w:r>
        <w:rPr>
          <w:rFonts w:eastAsia="仿宋_GB2312"/>
          <w:bCs/>
          <w:sz w:val="32"/>
          <w:szCs w:val="32"/>
        </w:rPr>
        <w:t>组织开展业务培训，提升财政干部和财会从业人员应对新形势、新任务、新要求的能力。</w:t>
      </w:r>
      <w:r>
        <w:rPr>
          <w:rFonts w:eastAsia="仿宋_GB2312"/>
          <w:b/>
          <w:bCs/>
          <w:color w:val="000000"/>
          <w:sz w:val="32"/>
          <w:szCs w:val="32"/>
        </w:rPr>
        <w:t>二是</w:t>
      </w:r>
      <w:r>
        <w:rPr>
          <w:rFonts w:eastAsia="仿宋_GB2312"/>
          <w:color w:val="000000"/>
          <w:sz w:val="32"/>
          <w:szCs w:val="32"/>
        </w:rPr>
        <w:t>认真落实直达资金政策，准确把握直达资金使用范围，及时分配下达用款单位，做好常态化监督，确保直达资金使用准、支出快、见效早。</w:t>
      </w:r>
      <w:r>
        <w:rPr>
          <w:rFonts w:eastAsia="仿宋_GB2312"/>
          <w:b/>
          <w:bCs/>
          <w:sz w:val="32"/>
          <w:szCs w:val="32"/>
        </w:rPr>
        <w:t>三是</w:t>
      </w:r>
      <w:r>
        <w:rPr>
          <w:rFonts w:eastAsia="仿宋_GB2312"/>
          <w:sz w:val="32"/>
          <w:szCs w:val="32"/>
        </w:rPr>
        <w:t>简化工作流程，加强集中支付、政府采购和投资评审等工作管理，提高工作效率，缩短预算单位业务办理时间</w:t>
      </w:r>
      <w:r>
        <w:rPr>
          <w:rFonts w:eastAsia="仿宋_GB2312"/>
          <w:sz w:val="32"/>
          <w:szCs w:val="32"/>
          <w:lang w:val="zh-CN"/>
        </w:rPr>
        <w:t>。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Autospacing="0" w:afterAutospacing="0" w:line="560" w:lineRule="exact"/>
        <w:ind w:firstLine="640"/>
        <w:jc w:val="both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强化收入征管，增强财政保障能力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按照“以日保月，以月保季，以季保年”的工作思路，在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严格落实上级各项支持政策的</w:t>
      </w:r>
      <w:r>
        <w:rPr>
          <w:rFonts w:hint="eastAsia" w:ascii="仿宋_GB2312" w:eastAsia="仿宋_GB2312" w:cs="仿宋_GB2312"/>
          <w:sz w:val="32"/>
          <w:szCs w:val="32"/>
        </w:rPr>
        <w:t>前提下，</w:t>
      </w:r>
      <w:r>
        <w:rPr>
          <w:rFonts w:hint="eastAsia" w:ascii="仿宋_GB2312" w:eastAsia="仿宋_GB2312"/>
          <w:sz w:val="32"/>
          <w:szCs w:val="32"/>
        </w:rPr>
        <w:t>加大与收入征缴部门的协调力度，积极组织税务部门和非税收入征管职能部门加强收入征管。认真落实三项制度、两个台账，完善工作机制。</w:t>
      </w:r>
      <w:r>
        <w:rPr>
          <w:rFonts w:hint="eastAsia" w:ascii="仿宋_GB2312" w:hAnsi="Calibri" w:eastAsia="仿宋_GB2312" w:cs="仿宋_GB2312"/>
          <w:sz w:val="32"/>
          <w:szCs w:val="32"/>
        </w:rPr>
        <w:t>坚持以综合治税保税源，以企业发展养税源，以项目建设增税源，</w:t>
      </w:r>
      <w:r>
        <w:rPr>
          <w:rFonts w:hint="eastAsia" w:ascii="仿宋_GB2312" w:eastAsia="仿宋_GB2312" w:cs="仿宋_GB2312"/>
          <w:sz w:val="32"/>
          <w:szCs w:val="32"/>
        </w:rPr>
        <w:t>努力挖潜增收。</w:t>
      </w:r>
      <w:r>
        <w:rPr>
          <w:rFonts w:hint="eastAsia" w:ascii="仿宋_GB2312" w:hAnsi="Calibri" w:eastAsia="仿宋_GB2312" w:cs="仿宋_GB2312"/>
          <w:sz w:val="32"/>
          <w:szCs w:val="32"/>
        </w:rPr>
        <w:t>上半年提前完成了收入目标，税占比由去年底的87%提升至94.7%，收入质量进一步提高。</w:t>
      </w:r>
    </w:p>
    <w:p>
      <w:pPr>
        <w:pStyle w:val="9"/>
        <w:adjustRightInd w:val="0"/>
        <w:snapToGrid w:val="0"/>
        <w:spacing w:beforeAutospacing="0" w:afterAutospacing="0" w:line="560" w:lineRule="exact"/>
        <w:ind w:firstLine="640"/>
        <w:jc w:val="both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仿宋_GB231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优化支出结构，兜牢兜实三保底线。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通过统筹各类财政资金安排预算，加大争取上级资金力度，</w:t>
      </w:r>
      <w:r>
        <w:rPr>
          <w:rFonts w:hint="eastAsia" w:eastAsia="仿宋_GB2312" w:cs="Calibri" w:asciiTheme="minorHAnsi"/>
          <w:sz w:val="32"/>
          <w:szCs w:val="32"/>
        </w:rPr>
        <w:t>坚持“紧日子保基本、调结构保战略”，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坚持“三保”支出在财政支出中的优先顺序，及时调整支出结构等措施，坚决兜住“三保”底线。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凝心聚力保障干部职工切身利益。在财力以及现金调度均异常紧张的叠加影响下，统筹上级转移支付和自有财力，做好人员经费预算安排，确保干部职工正常工资按月发放，保障全区干部职工的切身利益。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 w:cs="仿宋_GB2312"/>
          <w:sz w:val="32"/>
          <w:szCs w:val="32"/>
        </w:rPr>
        <w:t>集中财力保障各项民生投入。</w:t>
      </w:r>
      <w:r>
        <w:rPr>
          <w:rFonts w:hint="eastAsia" w:ascii="仿宋_GB2312" w:eastAsia="仿宋_GB2312"/>
          <w:sz w:val="32"/>
          <w:szCs w:val="32"/>
        </w:rPr>
        <w:t>针对群众最关切的就业、教育、医疗、住房、养老</w:t>
      </w:r>
      <w:r>
        <w:rPr>
          <w:rFonts w:hint="eastAsia" w:ascii="仿宋_GB2312" w:hAnsi="Tahoma" w:eastAsia="仿宋_GB2312" w:cs="Tahoma"/>
          <w:sz w:val="32"/>
          <w:szCs w:val="32"/>
        </w:rPr>
        <w:t>等民生方面投入1.7亿元，占全区一般公共预算支出比重为72%，切实将财政资金配置使用向民生领域倾斜，增进民生福祉。</w:t>
      </w:r>
      <w:r>
        <w:rPr>
          <w:rFonts w:hint="eastAsia" w:ascii="仿宋_GB2312" w:hAnsi="Tahoma" w:eastAsia="仿宋_GB2312" w:cs="Tahoma"/>
          <w:b/>
          <w:sz w:val="32"/>
          <w:szCs w:val="32"/>
        </w:rPr>
        <w:t>三是</w:t>
      </w:r>
      <w:r>
        <w:rPr>
          <w:rFonts w:hint="eastAsia" w:ascii="仿宋_GB2312" w:hAnsi="Tahoma" w:eastAsia="仿宋_GB2312" w:cs="Tahoma"/>
          <w:bCs/>
          <w:sz w:val="32"/>
          <w:szCs w:val="32"/>
        </w:rPr>
        <w:t>有效衔接推进乡村振兴。</w:t>
      </w:r>
      <w:r>
        <w:rPr>
          <w:rFonts w:hint="eastAsia" w:ascii="仿宋_GB2312" w:hAnsi="Tahoma" w:eastAsia="仿宋_GB2312" w:cs="Tahoma"/>
          <w:sz w:val="32"/>
          <w:szCs w:val="32"/>
        </w:rPr>
        <w:t>严格落实“四个不摘”要求，投入衔接资金73.3万元，做到过渡期内保持财政支持政策总体稳定。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zh-CN"/>
        </w:rPr>
        <w:t>四是</w:t>
      </w:r>
      <w:r>
        <w:rPr>
          <w:rFonts w:hint="eastAsia" w:ascii="仿宋_GB2312" w:eastAsia="仿宋_GB2312" w:cs="仿宋_GB2312"/>
          <w:sz w:val="32"/>
          <w:szCs w:val="32"/>
        </w:rPr>
        <w:t>多措并举助力重点项目支出。</w:t>
      </w:r>
      <w:r>
        <w:rPr>
          <w:rFonts w:hint="eastAsia" w:ascii="仿宋_GB2312" w:eastAsia="仿宋_GB2312" w:cs="仿宋_GB2312"/>
          <w:bCs/>
          <w:sz w:val="32"/>
          <w:szCs w:val="32"/>
          <w:lang w:val="zh-CN"/>
        </w:rPr>
        <w:t>投入</w:t>
      </w:r>
      <w:r>
        <w:rPr>
          <w:rFonts w:hint="eastAsia" w:ascii="仿宋_GB2312" w:eastAsia="仿宋_GB2312" w:cs="仿宋_GB2312"/>
          <w:bCs/>
          <w:sz w:val="32"/>
          <w:szCs w:val="32"/>
        </w:rPr>
        <w:t>老旧小区</w:t>
      </w:r>
      <w:r>
        <w:rPr>
          <w:rFonts w:hint="eastAsia" w:ascii="仿宋_GB2312" w:eastAsia="仿宋_GB2312" w:cs="仿宋_GB2312"/>
          <w:bCs/>
          <w:sz w:val="32"/>
          <w:szCs w:val="32"/>
          <w:lang w:val="zh-CN"/>
        </w:rPr>
        <w:t>改造资金4010.8万元，确保重点民生政策落到实处；投入环卫、百城提质资金670万元，为提升城市形象和生活环境起到了积极作用。</w:t>
      </w:r>
      <w:r>
        <w:rPr>
          <w:rFonts w:hint="eastAsia" w:ascii="仿宋_GB2312" w:eastAsia="仿宋_GB2312"/>
          <w:b/>
          <w:sz w:val="32"/>
          <w:szCs w:val="32"/>
          <w:lang w:val="zh-CN"/>
        </w:rPr>
        <w:t>五是</w:t>
      </w:r>
      <w:r>
        <w:rPr>
          <w:rFonts w:hint="eastAsia" w:ascii="仿宋_GB2312" w:eastAsia="仿宋_GB2312"/>
          <w:bCs/>
          <w:sz w:val="32"/>
          <w:szCs w:val="32"/>
        </w:rPr>
        <w:t>齐抓共管落实惠企助企政策。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深入开展“万人助万企”活动，</w:t>
      </w:r>
      <w:r>
        <w:rPr>
          <w:rFonts w:hint="eastAsia" w:ascii="仿宋_GB2312" w:eastAsia="仿宋_GB2312"/>
          <w:sz w:val="32"/>
          <w:szCs w:val="32"/>
        </w:rPr>
        <w:t>进一步优化营商环境，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筹措资金兑现惠企奖补</w:t>
      </w:r>
      <w:r>
        <w:rPr>
          <w:rFonts w:hint="eastAsia" w:ascii="仿宋_GB2312" w:eastAsia="仿宋_GB2312"/>
          <w:sz w:val="32"/>
          <w:szCs w:val="32"/>
        </w:rPr>
        <w:t>155万元，最大程度帮助企业纾困解难，激发市场经济活力。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hAnsi="宋体" w:eastAsia="楷体_GB2312" w:cs="宋体"/>
          <w:bCs/>
          <w:sz w:val="32"/>
          <w:szCs w:val="32"/>
        </w:rPr>
        <w:t>（四）</w:t>
      </w:r>
      <w:r>
        <w:rPr>
          <w:rFonts w:hint="eastAsia" w:ascii="楷体_GB2312" w:eastAsia="楷体_GB2312"/>
          <w:color w:val="000000"/>
          <w:kern w:val="0"/>
          <w:sz w:val="32"/>
          <w:szCs w:val="32"/>
        </w:rPr>
        <w:t>深化财政</w:t>
      </w:r>
      <w:r>
        <w:rPr>
          <w:rFonts w:hint="eastAsia" w:ascii="楷体_GB2312" w:hAnsi="ˎ̥" w:eastAsia="楷体_GB2312" w:cs="宋体"/>
          <w:bCs/>
          <w:color w:val="000000"/>
          <w:kern w:val="0"/>
          <w:sz w:val="32"/>
          <w:szCs w:val="32"/>
        </w:rPr>
        <w:t>改革，提升财政管理水平</w:t>
      </w:r>
      <w:r>
        <w:rPr>
          <w:rFonts w:hint="eastAsia" w:ascii="楷体_GB2312" w:eastAsia="楷体_GB2312"/>
          <w:bCs/>
          <w:sz w:val="32"/>
          <w:szCs w:val="32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强化部门预算管理。进一步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加速预算管理一体化推广应用，成功将资产、债务、绩效、政府采购等按照一体化管理要求融入预算管理主体流程，</w:t>
      </w:r>
      <w:r>
        <w:rPr>
          <w:rFonts w:hint="eastAsia" w:ascii="仿宋_GB2312" w:eastAsia="仿宋_GB2312"/>
          <w:sz w:val="32"/>
          <w:szCs w:val="32"/>
        </w:rPr>
        <w:t>提升现代化预算管理水平。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二是</w:t>
      </w:r>
      <w:r>
        <w:rPr>
          <w:rFonts w:hint="eastAsia" w:ascii="仿宋_GB2312" w:eastAsia="仿宋_GB2312"/>
          <w:bCs/>
          <w:sz w:val="32"/>
          <w:szCs w:val="32"/>
          <w:lang w:val="zh-CN"/>
        </w:rPr>
        <w:t>坚决</w:t>
      </w:r>
      <w:r>
        <w:rPr>
          <w:rFonts w:hint="eastAsia" w:ascii="仿宋_GB2312" w:eastAsia="仿宋_GB2312"/>
          <w:sz w:val="32"/>
          <w:szCs w:val="32"/>
          <w:lang w:val="zh-CN"/>
        </w:rPr>
        <w:t>落实过“紧日子”要求。将过紧日子作为预算管理重要方针，把严把紧预算安排和支出关口，</w:t>
      </w:r>
      <w:r>
        <w:rPr>
          <w:rFonts w:hint="eastAsia" w:ascii="仿宋_GB2312" w:eastAsia="仿宋_GB2312"/>
          <w:sz w:val="32"/>
          <w:szCs w:val="32"/>
        </w:rPr>
        <w:t>勤俭节约</w:t>
      </w:r>
      <w:r>
        <w:rPr>
          <w:rFonts w:hint="eastAsia" w:ascii="仿宋_GB2312" w:eastAsia="仿宋_GB2312"/>
          <w:sz w:val="32"/>
          <w:szCs w:val="32"/>
          <w:lang w:val="zh-CN"/>
        </w:rPr>
        <w:t>办一切事业。</w:t>
      </w:r>
      <w:r>
        <w:rPr>
          <w:rFonts w:hint="eastAsia" w:eastAsia="仿宋_GB2312" w:cs="Calibri" w:asciiTheme="minorHAnsi"/>
          <w:sz w:val="32"/>
          <w:szCs w:val="32"/>
        </w:rPr>
        <w:t>从严控制一般性支出，从紧核定“三公”经费预算，执行中硬化预算约束，切实做到“八严控一制止”。</w:t>
      </w: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深入推进预决算公开。进一步完善预决算公开的范围和明细程度，提高财政资金分配和使用透明度，除涉密部门外全区各预算单位全部实现预决算信息公开。</w:t>
      </w:r>
      <w:r>
        <w:rPr>
          <w:rFonts w:hint="eastAsia" w:ascii="仿宋_GB2312" w:eastAsia="仿宋_GB2312"/>
          <w:b/>
          <w:sz w:val="32"/>
          <w:szCs w:val="32"/>
        </w:rPr>
        <w:t>四</w:t>
      </w:r>
      <w:r>
        <w:rPr>
          <w:rFonts w:hint="eastAsia" w:eastAsia="仿宋_GB2312" w:cs="Calibri" w:asciiTheme="minorHAnsi"/>
          <w:b/>
          <w:sz w:val="32"/>
          <w:szCs w:val="32"/>
        </w:rPr>
        <w:t>是</w:t>
      </w:r>
      <w:r>
        <w:rPr>
          <w:rFonts w:hint="eastAsia" w:eastAsia="仿宋_GB2312" w:cs="Calibri" w:asciiTheme="minorHAnsi"/>
          <w:sz w:val="32"/>
          <w:szCs w:val="32"/>
        </w:rPr>
        <w:t>持续加强预算绩效管理。落实全面实施预算绩效管理要求，压实部门主题责任，建立全方位、全过程、全覆盖的预算绩效管理体系，推动预算和绩效管理一体化，提高财政资金配置效率和支出使用效果。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五</w:t>
      </w:r>
      <w:r>
        <w:rPr>
          <w:rFonts w:hint="eastAsia" w:ascii="仿宋_GB2312" w:eastAsia="仿宋_GB2312"/>
          <w:b/>
          <w:bCs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加强投资评审和政府采购审核力度。开通政府采购网上商城，简化政府采购和投资评审程序，提高采购效率。上半年，共审批采购项目34项4189万元，节约资金386万元，节约率9%；完善评审工作流程，节约使用财政资金，共评审政府投资项目3项4174万元，审减资金306万元，审减率7.3%。</w:t>
      </w:r>
      <w:r>
        <w:rPr>
          <w:rFonts w:hint="eastAsia" w:ascii="仿宋_GB2312" w:eastAsia="仿宋_GB2312"/>
          <w:b/>
          <w:sz w:val="32"/>
          <w:szCs w:val="32"/>
          <w:lang w:val="zh-CN"/>
        </w:rPr>
        <w:t>六是</w:t>
      </w:r>
      <w:r>
        <w:rPr>
          <w:rFonts w:hint="eastAsia" w:ascii="仿宋_GB2312" w:eastAsia="仿宋_GB2312"/>
          <w:bCs/>
          <w:sz w:val="32"/>
          <w:szCs w:val="32"/>
        </w:rPr>
        <w:t>严格</w:t>
      </w:r>
      <w:r>
        <w:rPr>
          <w:rFonts w:hint="eastAsia" w:ascii="仿宋_GB2312" w:eastAsia="仿宋_GB2312"/>
          <w:bCs/>
          <w:sz w:val="32"/>
          <w:szCs w:val="32"/>
          <w:lang w:val="zh-CN"/>
        </w:rPr>
        <w:t>落</w:t>
      </w:r>
      <w:r>
        <w:rPr>
          <w:rFonts w:hint="eastAsia" w:ascii="仿宋_GB2312" w:eastAsia="仿宋_GB2312"/>
          <w:sz w:val="32"/>
          <w:szCs w:val="32"/>
          <w:lang w:val="zh-CN"/>
        </w:rPr>
        <w:t>实中央直达资金监管</w:t>
      </w:r>
      <w:r>
        <w:rPr>
          <w:rFonts w:hint="eastAsia" w:ascii="仿宋_GB2312" w:eastAsia="仿宋_GB2312"/>
          <w:sz w:val="32"/>
          <w:szCs w:val="32"/>
        </w:rPr>
        <w:t>相关工作要求</w:t>
      </w:r>
      <w:r>
        <w:rPr>
          <w:rFonts w:hint="eastAsia" w:ascii="仿宋_GB2312" w:eastAsia="仿宋_GB2312"/>
          <w:sz w:val="32"/>
          <w:szCs w:val="32"/>
          <w:lang w:val="zh-CN"/>
        </w:rPr>
        <w:t>。上半年支付中央直达资金11790万元，支出进度75.1%，确保直达资金及时足额惠企利民。</w:t>
      </w:r>
      <w:r>
        <w:rPr>
          <w:rFonts w:hint="eastAsia" w:ascii="仿宋_GB2312" w:eastAsia="仿宋_GB2312"/>
          <w:b/>
          <w:bCs/>
          <w:sz w:val="32"/>
          <w:szCs w:val="32"/>
        </w:rPr>
        <w:t>七是</w:t>
      </w:r>
      <w:r>
        <w:rPr>
          <w:rFonts w:hint="eastAsia" w:ascii="仿宋_GB2312" w:eastAsia="仿宋_GB2312"/>
          <w:sz w:val="32"/>
          <w:szCs w:val="32"/>
        </w:rPr>
        <w:t>把惠民惠农财政补贴资金“一卡通”打造成为群众的“连心卡”，从根本上解决补贴发放一人多卡、不及时不精准问题，确保惠民惠农政策落地见效。</w:t>
      </w:r>
    </w:p>
    <w:p>
      <w:pPr>
        <w:pStyle w:val="23"/>
        <w:adjustRightInd w:val="0"/>
        <w:snapToGrid w:val="0"/>
        <w:spacing w:line="560" w:lineRule="exact"/>
        <w:ind w:firstLine="627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（五）</w:t>
      </w:r>
      <w:r>
        <w:rPr>
          <w:rFonts w:ascii="楷体_GB2312" w:hAnsi="宋体" w:eastAsia="楷体_GB2312" w:cs="宋体"/>
          <w:bCs/>
          <w:sz w:val="32"/>
          <w:szCs w:val="32"/>
        </w:rPr>
        <w:t>强化财政监督，</w:t>
      </w:r>
      <w:r>
        <w:rPr>
          <w:rFonts w:hint="eastAsia" w:ascii="楷体_GB2312" w:hAnsi="宋体" w:eastAsia="楷体_GB2312" w:cs="宋体"/>
          <w:bCs/>
          <w:sz w:val="32"/>
          <w:szCs w:val="32"/>
        </w:rPr>
        <w:t>严格</w:t>
      </w:r>
      <w:r>
        <w:rPr>
          <w:rFonts w:ascii="楷体_GB2312" w:hAnsi="宋体" w:eastAsia="楷体_GB2312" w:cs="宋体"/>
          <w:bCs/>
          <w:sz w:val="32"/>
          <w:szCs w:val="32"/>
        </w:rPr>
        <w:t>规范财经秩序</w:t>
      </w:r>
      <w:r>
        <w:rPr>
          <w:rFonts w:hint="eastAsia" w:ascii="楷体_GB2312" w:eastAsia="楷体_GB2312"/>
          <w:bCs/>
          <w:sz w:val="32"/>
          <w:szCs w:val="32"/>
        </w:rPr>
        <w:t>。</w:t>
      </w:r>
      <w:r>
        <w:rPr>
          <w:rFonts w:hint="eastAsia" w:ascii="仿宋_GB2312" w:eastAsia="仿宋_GB2312"/>
          <w:b/>
          <w:bCs/>
          <w:kern w:val="2"/>
          <w:sz w:val="32"/>
          <w:szCs w:val="32"/>
          <w:lang w:val="zh-CN"/>
        </w:rPr>
        <w:t>一是</w:t>
      </w:r>
      <w:r>
        <w:rPr>
          <w:rFonts w:hint="eastAsia" w:ascii="仿宋_GB2312" w:hAnsi="黑体" w:eastAsia="仿宋_GB2312" w:cs="黑体"/>
          <w:sz w:val="32"/>
          <w:szCs w:val="32"/>
        </w:rPr>
        <w:t>加强财政系统内部控制建设。推进政府债务、衔接资金、直达资金、“一卡通”等监控平台系统平稳运行，进一步发挥财政监督职能。</w:t>
      </w:r>
      <w:r>
        <w:rPr>
          <w:rFonts w:hint="eastAsia" w:ascii="仿宋_GB2312" w:hAnsi="黑体" w:eastAsia="仿宋_GB2312" w:cs="黑体"/>
          <w:b/>
          <w:sz w:val="32"/>
          <w:szCs w:val="32"/>
        </w:rPr>
        <w:t>二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是</w:t>
      </w:r>
      <w:r>
        <w:rPr>
          <w:rFonts w:hint="eastAsia" w:ascii="仿宋_GB2312" w:hAnsi="宋体" w:eastAsia="仿宋_GB2312"/>
          <w:sz w:val="32"/>
          <w:szCs w:val="32"/>
        </w:rPr>
        <w:t>严肃财经纪律，整饬财经秩序。开展财会监督专项行动，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聚焦贯彻落实减税降费政策、加强基层“三保”保障、地方政府债务、惠民惠农财政补贴、国有资产处置等九个方面进行重点整治，进一步严肃财经纪律，维护财经秩序。</w:t>
      </w:r>
      <w:r>
        <w:rPr>
          <w:rFonts w:hint="eastAsia" w:ascii="仿宋_GB2312" w:hAnsi="黑体" w:eastAsia="仿宋_GB2312" w:cs="黑体"/>
          <w:b/>
          <w:sz w:val="32"/>
          <w:szCs w:val="32"/>
        </w:rPr>
        <w:t>三是</w:t>
      </w:r>
      <w:r>
        <w:rPr>
          <w:rFonts w:hint="eastAsia" w:ascii="仿宋_GB2312" w:hAnsi="仿宋" w:eastAsia="仿宋_GB2312"/>
          <w:sz w:val="32"/>
          <w:szCs w:val="32"/>
        </w:rPr>
        <w:t>严控地方政府性债务风险。建立债务风险预警以及风险应急处置机制，将债务分门别类纳入全口径预算管理，</w:t>
      </w:r>
      <w:r>
        <w:rPr>
          <w:rFonts w:hint="eastAsia" w:ascii="仿宋_GB2312" w:eastAsia="仿宋_GB2312"/>
          <w:bCs/>
          <w:sz w:val="32"/>
          <w:szCs w:val="32"/>
        </w:rPr>
        <w:t>严禁违法违规举债担保。</w:t>
      </w:r>
      <w:r>
        <w:rPr>
          <w:rFonts w:hint="eastAsia" w:ascii="仿宋_GB2312" w:eastAsia="仿宋_GB2312"/>
          <w:b/>
          <w:sz w:val="32"/>
          <w:szCs w:val="32"/>
        </w:rPr>
        <w:t>四是</w:t>
      </w:r>
      <w:r>
        <w:rPr>
          <w:rFonts w:hint="eastAsia" w:ascii="仿宋_GB2312" w:eastAsia="仿宋_GB2312"/>
          <w:bCs/>
          <w:sz w:val="32"/>
          <w:szCs w:val="32"/>
        </w:rPr>
        <w:t>加大会计监督检查力度，夯实会计基础、规范会计行为、提高会计信息质量、提升会计工作能力。</w:t>
      </w:r>
    </w:p>
    <w:p>
      <w:pPr>
        <w:widowControl/>
        <w:snapToGrid w:val="0"/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四、当前财政运行面临的主要问题</w:t>
      </w:r>
    </w:p>
    <w:p>
      <w:pPr>
        <w:pStyle w:val="23"/>
        <w:adjustRightInd w:val="0"/>
        <w:snapToGrid w:val="0"/>
        <w:spacing w:line="560" w:lineRule="exact"/>
        <w:ind w:firstLine="640" w:firstLineChars="200"/>
        <w:rPr>
          <w:rFonts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（一）</w:t>
      </w:r>
      <w:r>
        <w:rPr>
          <w:rFonts w:hint="eastAsia" w:ascii="楷体_GB2312" w:eastAsia="楷体_GB2312" w:cs="楷体_GB2312"/>
          <w:kern w:val="2"/>
          <w:sz w:val="32"/>
          <w:szCs w:val="32"/>
        </w:rPr>
        <w:t>收入形势依然严峻。</w:t>
      </w:r>
      <w:r>
        <w:rPr>
          <w:rFonts w:hint="eastAsia" w:ascii="仿宋_GB2312" w:eastAsia="仿宋_GB2312"/>
          <w:bCs/>
          <w:sz w:val="32"/>
          <w:szCs w:val="32"/>
        </w:rPr>
        <w:t>上半年，我区财政虽然</w:t>
      </w:r>
      <w:r>
        <w:rPr>
          <w:rFonts w:hint="eastAsia" w:ascii="仿宋_GB2312" w:hAnsi="Calibri" w:eastAsia="仿宋_GB2312" w:cs="仿宋_GB2312"/>
          <w:bCs/>
          <w:sz w:val="32"/>
          <w:szCs w:val="32"/>
        </w:rPr>
        <w:t>实现</w:t>
      </w:r>
      <w:r>
        <w:rPr>
          <w:rFonts w:hint="eastAsia" w:ascii="仿宋_GB2312" w:hAnsi="Calibri" w:eastAsia="仿宋_GB2312" w:cs="仿宋_GB2312"/>
          <w:sz w:val="32"/>
          <w:szCs w:val="32"/>
        </w:rPr>
        <w:t>了同比23.9%的较高增长，增幅排全市第一，提前完成了上半年收入目标，这是基于去年大规模实施留抵退税、中小微制造业缓税，同期基数减少，今年缓税政策到期，税款征收后移，加上一次性清欠因素形成的增长。下半年，全区税收形势依然复杂严峻。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缺乏支柱性税源支撑，工业税收占比较小，</w:t>
      </w:r>
      <w:r>
        <w:rPr>
          <w:rFonts w:hint="eastAsia" w:ascii="仿宋_GB2312" w:eastAsia="仿宋_GB2312" w:cs="仿宋_GB2312"/>
          <w:sz w:val="32"/>
          <w:szCs w:val="32"/>
        </w:rPr>
        <w:t>地方收入总量为全市倒数，</w:t>
      </w:r>
      <w:r>
        <w:rPr>
          <w:rFonts w:hint="eastAsia" w:ascii="仿宋_GB2312" w:eastAsia="仿宋_GB2312"/>
          <w:sz w:val="32"/>
          <w:szCs w:val="32"/>
        </w:rPr>
        <w:t>纳税1000万元以上的企业仅有3家。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落地、投产、达效项目少，项目建设滞后或缓慢，导致缺乏新的税源增长点，财政收入增长乏力。</w:t>
      </w: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财税清欠挖潜增收力度不够。部分单位对财税清欠工作重视不够，工作方法单一，缺乏针对性，导致整体清欠效果不佳。</w:t>
      </w:r>
    </w:p>
    <w:p>
      <w:pPr>
        <w:widowControl/>
        <w:adjustRightInd w:val="0"/>
        <w:snapToGrid w:val="0"/>
        <w:spacing w:line="560" w:lineRule="exact"/>
        <w:ind w:firstLine="627"/>
        <w:rPr>
          <w:rFonts w:ascii="楷体_GB2312" w:eastAsia="楷体_GB2312" w:cs="楷体_GB2312"/>
          <w:b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（二）</w:t>
      </w:r>
      <w:r>
        <w:rPr>
          <w:rFonts w:hint="eastAsia" w:ascii="楷体_GB2312" w:eastAsia="楷体_GB2312" w:cs="楷体_GB2312"/>
          <w:sz w:val="32"/>
          <w:szCs w:val="32"/>
        </w:rPr>
        <w:t>收支矛盾愈发突出。</w:t>
      </w:r>
      <w:r>
        <w:rPr>
          <w:rFonts w:hint="eastAsia" w:ascii="仿宋_GB2312" w:hAnsi="Calibri" w:eastAsia="仿宋_GB2312" w:cs="宋体"/>
          <w:sz w:val="32"/>
          <w:szCs w:val="32"/>
        </w:rPr>
        <w:t>我区受辖区面积等一系列因素制约，财政收入总量不高，可用财力较为薄弱，已难以覆盖刚性支出需求，财政收支存在总量上的“绝对”缺口，收支矛盾异常严峻。</w:t>
      </w:r>
      <w:r>
        <w:rPr>
          <w:rFonts w:hint="eastAsia" w:ascii="仿宋_GB2312" w:hAnsi="Calibri" w:eastAsia="仿宋_GB2312" w:cs="宋体"/>
          <w:b/>
          <w:bCs/>
          <w:sz w:val="32"/>
          <w:szCs w:val="32"/>
        </w:rPr>
        <w:t>一是</w:t>
      </w:r>
      <w:r>
        <w:rPr>
          <w:rFonts w:hint="eastAsia" w:ascii="仿宋_GB2312" w:hAnsi="Calibri" w:eastAsia="仿宋_GB2312" w:cs="宋体"/>
          <w:sz w:val="32"/>
          <w:szCs w:val="32"/>
        </w:rPr>
        <w:t>兜牢兜实“三保”任务艰巨，现行的财政事权和支出责任划分中社保、医疗、教育等民生支出区级负担提标，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保工资、保运转、保基本民生</w:t>
      </w:r>
      <w:r>
        <w:rPr>
          <w:rFonts w:hint="eastAsia" w:eastAsia="仿宋_GB2312"/>
          <w:sz w:val="32"/>
          <w:szCs w:val="32"/>
        </w:rPr>
        <w:t>”压力巨大。</w:t>
      </w:r>
      <w:r>
        <w:rPr>
          <w:rFonts w:hint="eastAsia" w:eastAsia="仿宋_GB2312"/>
          <w:b/>
          <w:bCs/>
          <w:sz w:val="32"/>
          <w:szCs w:val="32"/>
        </w:rPr>
        <w:t>二是</w:t>
      </w:r>
      <w:r>
        <w:rPr>
          <w:rFonts w:hint="eastAsia" w:eastAsia="仿宋_GB2312"/>
          <w:sz w:val="32"/>
          <w:szCs w:val="32"/>
        </w:rPr>
        <w:t>重点领域</w:t>
      </w:r>
      <w:r>
        <w:rPr>
          <w:rFonts w:eastAsia="仿宋_GB2312"/>
          <w:sz w:val="32"/>
          <w:szCs w:val="32"/>
        </w:rPr>
        <w:t>刚性支出需求</w:t>
      </w:r>
      <w:r>
        <w:rPr>
          <w:rFonts w:hint="eastAsia" w:eastAsia="仿宋_GB2312"/>
          <w:sz w:val="32"/>
          <w:szCs w:val="32"/>
        </w:rPr>
        <w:t>不断增加</w:t>
      </w:r>
      <w:r>
        <w:rPr>
          <w:rFonts w:eastAsia="仿宋_GB2312"/>
          <w:sz w:val="32"/>
          <w:szCs w:val="32"/>
        </w:rPr>
        <w:t>，</w:t>
      </w:r>
      <w:r>
        <w:rPr>
          <w:rFonts w:hint="eastAsia" w:ascii="仿宋_GB2312" w:hAnsi="Calibri" w:eastAsia="仿宋_GB2312" w:cs="宋体"/>
          <w:sz w:val="32"/>
          <w:szCs w:val="32"/>
        </w:rPr>
        <w:t>园区和项目建设、城市更新、断头路打通拆迁补偿等市区重大刚性支出都需要大量财力予以保障。</w:t>
      </w:r>
      <w:r>
        <w:rPr>
          <w:rFonts w:hint="eastAsia" w:ascii="仿宋_GB2312" w:hAnsi="Calibri" w:eastAsia="仿宋_GB2312" w:cs="宋体"/>
          <w:b/>
          <w:bCs/>
          <w:sz w:val="32"/>
          <w:szCs w:val="32"/>
        </w:rPr>
        <w:t>三是</w:t>
      </w:r>
      <w:r>
        <w:rPr>
          <w:rFonts w:hint="eastAsia" w:ascii="仿宋_GB2312" w:hAnsi="Calibri" w:eastAsia="仿宋_GB2312" w:cs="宋体"/>
          <w:sz w:val="32"/>
          <w:szCs w:val="32"/>
        </w:rPr>
        <w:t>国库现金处于较低保障水平，预算正常执行缺乏“现金流”支撑。</w:t>
      </w:r>
    </w:p>
    <w:p>
      <w:pPr>
        <w:widowControl/>
        <w:snapToGrid w:val="0"/>
        <w:spacing w:line="560" w:lineRule="exact"/>
        <w:ind w:firstLine="627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（三）财政改革尚需深化。</w:t>
      </w:r>
      <w:r>
        <w:rPr>
          <w:rFonts w:hint="eastAsia" w:ascii="仿宋_GB2312" w:hAnsi="Calibri" w:eastAsia="仿宋_GB2312" w:cs="宋体"/>
          <w:sz w:val="32"/>
          <w:szCs w:val="32"/>
        </w:rPr>
        <w:t>深化财政改革任务艰巨复杂，财政职能作用尚未充分发挥，支出结构不尽合理，产业政策精准性不够、部分资产资源未能有效盘活统筹。政府投资项目资金需求较多，财政和金融缺乏有效融合，亟需拓展多元化融资渠道。资金使用绩效不高等问题依然存在，财政体制机制改革还需进一步深化。对于这些问题，我们将积极应对，继续坚持改革创新，主动顺应经济发展新常态，不断提高财政管理能力和服务水平。</w:t>
      </w:r>
    </w:p>
    <w:p>
      <w:pPr>
        <w:tabs>
          <w:tab w:val="left" w:pos="1080"/>
        </w:tabs>
        <w:topLinePunct/>
        <w:autoSpaceDE w:val="0"/>
        <w:spacing w:line="574" w:lineRule="exact"/>
        <w:ind w:left="640"/>
        <w:rPr>
          <w:rFonts w:ascii="FreeSerif" w:hAnsi="FreeSerif" w:eastAsia="黑体" w:cs="FreeSerif"/>
          <w:color w:val="000000"/>
          <w:spacing w:val="10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五、下半年</w:t>
      </w:r>
      <w:r>
        <w:rPr>
          <w:rFonts w:hint="eastAsia" w:ascii="FreeSerif" w:hAnsi="FreeSerif" w:eastAsia="黑体" w:cs="FreeSerif"/>
          <w:color w:val="000000"/>
          <w:spacing w:val="10"/>
          <w:sz w:val="32"/>
          <w:szCs w:val="32"/>
        </w:rPr>
        <w:t xml:space="preserve">财政工作的主要措施 </w:t>
      </w:r>
    </w:p>
    <w:p>
      <w:pPr>
        <w:numPr>
          <w:ilvl w:val="0"/>
          <w:numId w:val="2"/>
        </w:num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综合治税堵漏洞，强化征管促增收。</w:t>
      </w:r>
      <w:r>
        <w:rPr>
          <w:rFonts w:hint="eastAsia" w:ascii="仿宋_GB2312" w:hAnsi="Calibri" w:eastAsia="仿宋_GB2312"/>
          <w:b/>
          <w:bCs/>
          <w:sz w:val="32"/>
          <w:szCs w:val="32"/>
          <w:lang w:val="zh-CN"/>
        </w:rPr>
        <w:t>一是</w:t>
      </w:r>
      <w:r>
        <w:rPr>
          <w:rFonts w:eastAsia="仿宋_GB2312"/>
          <w:color w:val="000000"/>
          <w:sz w:val="32"/>
          <w:szCs w:val="32"/>
        </w:rPr>
        <w:t>着力培植财源。充分发挥财政资金引导、集聚、放大效应，支持经济平稳较快发展。积极开展招商引资，全力支持优质项目落地建设。挖掘潜在税源，开发增量税源，统管存量税源，把经济发展成果转化为财政增收动力。</w:t>
      </w:r>
      <w:r>
        <w:rPr>
          <w:rFonts w:hint="eastAsia" w:ascii="仿宋_GB2312" w:hAnsi="Calibri" w:eastAsia="仿宋_GB2312"/>
          <w:b/>
          <w:sz w:val="32"/>
          <w:szCs w:val="32"/>
          <w:lang w:val="zh-CN"/>
        </w:rPr>
        <w:t>二是</w:t>
      </w:r>
      <w:r>
        <w:rPr>
          <w:rFonts w:eastAsia="仿宋_GB2312"/>
          <w:bCs/>
          <w:color w:val="000000"/>
          <w:sz w:val="32"/>
          <w:szCs w:val="32"/>
        </w:rPr>
        <w:t>抓好综合治税。树立“小税种、大税源”理念，继续做好耕地占用税、土地使用税、房产税等摸排治理工作。</w:t>
      </w:r>
      <w:r>
        <w:rPr>
          <w:rFonts w:eastAsia="仿宋_GB2312"/>
          <w:color w:val="000000"/>
          <w:sz w:val="32"/>
          <w:szCs w:val="32"/>
        </w:rPr>
        <w:t>强化税务部门和镇办对重点行业税源的管理，加大欠税清理力度，确保税收足额入库。</w:t>
      </w: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加强非税收入征管。建立非税收入目标考核机制，增强非税收入征管部门征缴意识。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（二）多措并举拓财源，壮大财力强保障。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全力争取上级资金。紧盯上级政策导向和投资倾斜方向，协同各相关部门全过程对接跟踪，最大限度争取转移支付、新增债券等资金，缓解我区财政支出压力。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加快清理盘活资产。对低效或无效的资产，通过规范出租、处置、集中运营管理的方式，实现资源最大化利用，变“资产”为“现金”形成财力。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加大清理盘活存量资金力度。对符合盘活要求的存量资金进行收回由预算统筹安排，增加可用财力，增强财政保障能力。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（三）加强管理促实效，兜牢三保守底线。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持续落实过“紧日子”思想。大力压减非刚性、非急需支出，严控“三公”经费，努力降低行政运行成本。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讲求绩效，提高效益。以全面实施预算绩效管理为抓手，加强绩效监控和评价结果运用，大力削减或取消低效无效支出，着力提高财政资源配置效率和使用效益。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优化支出结构。严控一般性支出，建立一般性支出标准化体系，节约资金用于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保障“工资、运转、基本民生”支出，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兜牢“三保”底线。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</w:t>
      </w:r>
      <w:r>
        <w:rPr>
          <w:rFonts w:hint="eastAsia" w:ascii="仿宋_GB2312" w:hAnsi="仿宋" w:eastAsia="仿宋_GB2312" w:cs="仿宋"/>
          <w:b/>
          <w:sz w:val="32"/>
          <w:szCs w:val="32"/>
        </w:rPr>
        <w:t>是</w:t>
      </w:r>
      <w:r>
        <w:rPr>
          <w:rFonts w:hint="eastAsia" w:ascii="仿宋_GB2312" w:hAnsi="仿宋" w:eastAsia="仿宋_GB2312" w:cs="仿宋"/>
          <w:sz w:val="32"/>
          <w:szCs w:val="32"/>
        </w:rPr>
        <w:t>加强直达资金监管。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加快直达资金支付进度，</w:t>
      </w:r>
      <w:r>
        <w:rPr>
          <w:rFonts w:hint="eastAsia" w:ascii="仿宋_GB2312" w:hAnsi="仿宋" w:eastAsia="仿宋_GB2312" w:cs="仿宋"/>
          <w:sz w:val="32"/>
          <w:szCs w:val="32"/>
        </w:rPr>
        <w:t>采取定期分析、上门会商等方式</w:t>
      </w:r>
      <w:r>
        <w:rPr>
          <w:rFonts w:hint="eastAsia" w:ascii="仿宋_GB2312" w:eastAsia="仿宋_GB2312"/>
          <w:sz w:val="32"/>
          <w:szCs w:val="32"/>
        </w:rPr>
        <w:t>提高资金分配下达速度和拨付效率，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确保直达资金直接惠企利民。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（四）争取资金补短板，严控债务防风险。一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是</w:t>
      </w:r>
      <w:r>
        <w:rPr>
          <w:rFonts w:hint="eastAsia" w:ascii="仿宋_GB2312" w:hAnsi="宋体" w:eastAsia="仿宋_GB2312"/>
          <w:sz w:val="32"/>
          <w:szCs w:val="32"/>
        </w:rPr>
        <w:t>切实做好专项债券争取工作，加强地方政府专项债券项目储备和前期工作。切实做好专项债券资金支出工作，尽快形成事物工作量，促进投产达效。</w:t>
      </w:r>
      <w:r>
        <w:rPr>
          <w:rFonts w:hint="eastAsia" w:ascii="仿宋_GB2312" w:hAnsi="宋体" w:eastAsia="仿宋_GB2312"/>
          <w:b/>
          <w:sz w:val="32"/>
          <w:szCs w:val="32"/>
        </w:rPr>
        <w:t>二是</w:t>
      </w:r>
      <w:r>
        <w:rPr>
          <w:rFonts w:hint="eastAsia" w:ascii="仿宋_GB2312" w:hAnsi="宋体" w:eastAsia="仿宋_GB2312"/>
          <w:bCs/>
          <w:sz w:val="32"/>
          <w:szCs w:val="32"/>
        </w:rPr>
        <w:t>建立政府债务风险动态评估预警机制，勒紧债务风险的“缰绳”。依托动态监控信息平台系统，对全区债务情况实施动态监控，严格管控各部门债务情况。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坚持底线，把防风险摆在更加突出位置，统筹发展和安全、当前和长远，杜绝脱离实际的承诺，形成稳定合理的社会预期。提高财政可持续能力，加强政府债务和中长期支出事项管理，牢牢守住不发生系统性风险的底线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主任、各位副主任、各位委员，2023年财政改革发展任务艰巨，责任重大，我们将深入贯彻习近平新时代中国特色社会主义思想，在区委的正确领导下，在区人大、区政协和社会各界的监督、支持下，坚定信心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、真抓实干，克难攻坚，</w:t>
      </w:r>
      <w:r>
        <w:rPr>
          <w:rFonts w:hint="eastAsia" w:ascii="仿宋_GB2312" w:hAnsi="宋体" w:eastAsia="仿宋_GB2312" w:cs="宋体"/>
          <w:sz w:val="32"/>
          <w:szCs w:val="32"/>
        </w:rPr>
        <w:t>以“时时放心不下”的责任感，扎实做好财政工作，圆满完成全年财政收支预算和各项财政工作任务，为保持平稳健康的经济环境做出贡献！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418" w:bottom="1588" w:left="1418" w:header="851" w:footer="992" w:gutter="0"/>
      <w:pgNumType w:fmt="numberInDash"/>
      <w:cols w:space="720" w:num="1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Style w:val="12"/>
        <w:rFonts w:hint="eastAsia" w:ascii="楷体_GB2312" w:eastAsia="楷体_GB2312"/>
        <w:sz w:val="24"/>
        <w:szCs w:val="24"/>
      </w:rPr>
      <w:instrText xml:space="preserve">PAGE  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Style w:val="12"/>
        <w:rFonts w:ascii="楷体_GB2312" w:eastAsia="楷体_GB2312"/>
        <w:sz w:val="24"/>
        <w:szCs w:val="24"/>
      </w:rPr>
      <w:t>- 7 -</w:t>
    </w:r>
    <w:r>
      <w:rPr>
        <w:rFonts w:hint="eastAsia" w:ascii="楷体_GB2312" w:eastAsia="楷体_GB2312"/>
        <w:sz w:val="24"/>
        <w:szCs w:val="24"/>
      </w:rPr>
      <w:fldChar w:fldCharType="end"/>
    </w:r>
  </w:p>
  <w:p>
    <w:pPr>
      <w:pStyle w:val="7"/>
      <w:ind w:right="360" w:firstLine="360"/>
    </w:pP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- 1 -</w: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C6E7D6"/>
    <w:multiLevelType w:val="singleLevel"/>
    <w:tmpl w:val="C6C6E7D6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eastAsia="楷体_GB2312"/>
      </w:rPr>
    </w:lvl>
  </w:abstractNum>
  <w:abstractNum w:abstractNumId="1">
    <w:nsid w:val="F6BE868D"/>
    <w:multiLevelType w:val="singleLevel"/>
    <w:tmpl w:val="F6BE868D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eastAsia="楷体_GB23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305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ZkNGYwODUyZTZmYzMyNjkwNmEwODBkNDEyZWExNjMifQ=="/>
  </w:docVars>
  <w:rsids>
    <w:rsidRoot w:val="00172A27"/>
    <w:rsid w:val="00010FF7"/>
    <w:rsid w:val="0001129D"/>
    <w:rsid w:val="00015043"/>
    <w:rsid w:val="00016615"/>
    <w:rsid w:val="00017EBB"/>
    <w:rsid w:val="00020B87"/>
    <w:rsid w:val="00022E0D"/>
    <w:rsid w:val="00023FB0"/>
    <w:rsid w:val="00025ABB"/>
    <w:rsid w:val="00030583"/>
    <w:rsid w:val="00032825"/>
    <w:rsid w:val="00035829"/>
    <w:rsid w:val="00041290"/>
    <w:rsid w:val="00052421"/>
    <w:rsid w:val="00052C71"/>
    <w:rsid w:val="00053197"/>
    <w:rsid w:val="00054F33"/>
    <w:rsid w:val="000570D0"/>
    <w:rsid w:val="0005787D"/>
    <w:rsid w:val="00067AC7"/>
    <w:rsid w:val="00071576"/>
    <w:rsid w:val="00072A57"/>
    <w:rsid w:val="0008289F"/>
    <w:rsid w:val="0008482E"/>
    <w:rsid w:val="00090C3B"/>
    <w:rsid w:val="000975D5"/>
    <w:rsid w:val="000A0724"/>
    <w:rsid w:val="000A325B"/>
    <w:rsid w:val="000A3B78"/>
    <w:rsid w:val="000A773F"/>
    <w:rsid w:val="000A7A4D"/>
    <w:rsid w:val="000B3806"/>
    <w:rsid w:val="000C09DB"/>
    <w:rsid w:val="000C0DDC"/>
    <w:rsid w:val="000C74AF"/>
    <w:rsid w:val="000D07CA"/>
    <w:rsid w:val="000D57DA"/>
    <w:rsid w:val="000E0644"/>
    <w:rsid w:val="000E3055"/>
    <w:rsid w:val="000E4B8C"/>
    <w:rsid w:val="000E73E2"/>
    <w:rsid w:val="000F1A50"/>
    <w:rsid w:val="000F3C40"/>
    <w:rsid w:val="000F6AD4"/>
    <w:rsid w:val="000F7A6A"/>
    <w:rsid w:val="0010071A"/>
    <w:rsid w:val="00101782"/>
    <w:rsid w:val="00104539"/>
    <w:rsid w:val="00106B44"/>
    <w:rsid w:val="0011320D"/>
    <w:rsid w:val="00113A1A"/>
    <w:rsid w:val="00113FC2"/>
    <w:rsid w:val="00117F0C"/>
    <w:rsid w:val="00120A9F"/>
    <w:rsid w:val="00120DC1"/>
    <w:rsid w:val="00125326"/>
    <w:rsid w:val="001276D4"/>
    <w:rsid w:val="0013520C"/>
    <w:rsid w:val="00147A4A"/>
    <w:rsid w:val="00151A23"/>
    <w:rsid w:val="001533B0"/>
    <w:rsid w:val="0015698D"/>
    <w:rsid w:val="00160E60"/>
    <w:rsid w:val="0016156D"/>
    <w:rsid w:val="001617F4"/>
    <w:rsid w:val="00163FCD"/>
    <w:rsid w:val="00172A27"/>
    <w:rsid w:val="00172F64"/>
    <w:rsid w:val="00177770"/>
    <w:rsid w:val="0018371E"/>
    <w:rsid w:val="001845DB"/>
    <w:rsid w:val="001903DD"/>
    <w:rsid w:val="00192EE4"/>
    <w:rsid w:val="001A1244"/>
    <w:rsid w:val="001A4060"/>
    <w:rsid w:val="001A79C7"/>
    <w:rsid w:val="001B136D"/>
    <w:rsid w:val="001B37A8"/>
    <w:rsid w:val="001B3C6F"/>
    <w:rsid w:val="001C0D20"/>
    <w:rsid w:val="001C35C6"/>
    <w:rsid w:val="001C3732"/>
    <w:rsid w:val="001C5FB4"/>
    <w:rsid w:val="001D0D89"/>
    <w:rsid w:val="001D1A16"/>
    <w:rsid w:val="001D582E"/>
    <w:rsid w:val="001D5B83"/>
    <w:rsid w:val="001D73D4"/>
    <w:rsid w:val="001E00B2"/>
    <w:rsid w:val="001E023F"/>
    <w:rsid w:val="001E090F"/>
    <w:rsid w:val="001F1B4B"/>
    <w:rsid w:val="001F5F4C"/>
    <w:rsid w:val="001F68B1"/>
    <w:rsid w:val="00205047"/>
    <w:rsid w:val="0020527E"/>
    <w:rsid w:val="002219A1"/>
    <w:rsid w:val="00227D95"/>
    <w:rsid w:val="00233493"/>
    <w:rsid w:val="00236939"/>
    <w:rsid w:val="00242566"/>
    <w:rsid w:val="00250ACD"/>
    <w:rsid w:val="002543D4"/>
    <w:rsid w:val="00257FEF"/>
    <w:rsid w:val="00263385"/>
    <w:rsid w:val="00266D67"/>
    <w:rsid w:val="002718FF"/>
    <w:rsid w:val="002824D0"/>
    <w:rsid w:val="002854AA"/>
    <w:rsid w:val="00292E8E"/>
    <w:rsid w:val="002975C3"/>
    <w:rsid w:val="00297A57"/>
    <w:rsid w:val="002A153E"/>
    <w:rsid w:val="002B167F"/>
    <w:rsid w:val="002B4F84"/>
    <w:rsid w:val="002B5AB7"/>
    <w:rsid w:val="002B77AB"/>
    <w:rsid w:val="002C073C"/>
    <w:rsid w:val="002C3E6F"/>
    <w:rsid w:val="002C4824"/>
    <w:rsid w:val="002C6222"/>
    <w:rsid w:val="002C7004"/>
    <w:rsid w:val="002D6A2C"/>
    <w:rsid w:val="002E73EA"/>
    <w:rsid w:val="002F4065"/>
    <w:rsid w:val="002F4A58"/>
    <w:rsid w:val="00300B05"/>
    <w:rsid w:val="00306B6D"/>
    <w:rsid w:val="00310610"/>
    <w:rsid w:val="00311685"/>
    <w:rsid w:val="00313B2F"/>
    <w:rsid w:val="0032208A"/>
    <w:rsid w:val="00322C06"/>
    <w:rsid w:val="00323596"/>
    <w:rsid w:val="0032439C"/>
    <w:rsid w:val="003275CD"/>
    <w:rsid w:val="003316B9"/>
    <w:rsid w:val="00331FD3"/>
    <w:rsid w:val="003344E9"/>
    <w:rsid w:val="00344020"/>
    <w:rsid w:val="0034712A"/>
    <w:rsid w:val="00352D1A"/>
    <w:rsid w:val="00361A18"/>
    <w:rsid w:val="003649B9"/>
    <w:rsid w:val="003656AB"/>
    <w:rsid w:val="00365BCF"/>
    <w:rsid w:val="00367200"/>
    <w:rsid w:val="00374535"/>
    <w:rsid w:val="00376255"/>
    <w:rsid w:val="00382C36"/>
    <w:rsid w:val="00385085"/>
    <w:rsid w:val="00385180"/>
    <w:rsid w:val="003862D3"/>
    <w:rsid w:val="00394D1E"/>
    <w:rsid w:val="00394FB5"/>
    <w:rsid w:val="00395C71"/>
    <w:rsid w:val="003A1F07"/>
    <w:rsid w:val="003A49F1"/>
    <w:rsid w:val="003A5E10"/>
    <w:rsid w:val="003A7686"/>
    <w:rsid w:val="003B2ED8"/>
    <w:rsid w:val="003B3A3E"/>
    <w:rsid w:val="003C5289"/>
    <w:rsid w:val="003C6B38"/>
    <w:rsid w:val="003D094C"/>
    <w:rsid w:val="003D352B"/>
    <w:rsid w:val="003D3CE9"/>
    <w:rsid w:val="003E0B07"/>
    <w:rsid w:val="003E3E24"/>
    <w:rsid w:val="003E42E9"/>
    <w:rsid w:val="003F689F"/>
    <w:rsid w:val="00400EDD"/>
    <w:rsid w:val="00401836"/>
    <w:rsid w:val="004042C9"/>
    <w:rsid w:val="00420DAC"/>
    <w:rsid w:val="0042367E"/>
    <w:rsid w:val="00423DB4"/>
    <w:rsid w:val="004258A3"/>
    <w:rsid w:val="00431001"/>
    <w:rsid w:val="0044328F"/>
    <w:rsid w:val="0045175B"/>
    <w:rsid w:val="00455CBA"/>
    <w:rsid w:val="00456B10"/>
    <w:rsid w:val="00456C9F"/>
    <w:rsid w:val="00460C43"/>
    <w:rsid w:val="004652CC"/>
    <w:rsid w:val="00465565"/>
    <w:rsid w:val="00466D9B"/>
    <w:rsid w:val="004719DC"/>
    <w:rsid w:val="0047585B"/>
    <w:rsid w:val="004817A8"/>
    <w:rsid w:val="00483ED2"/>
    <w:rsid w:val="00484D1A"/>
    <w:rsid w:val="004872A4"/>
    <w:rsid w:val="00487FEE"/>
    <w:rsid w:val="00491C78"/>
    <w:rsid w:val="004975C8"/>
    <w:rsid w:val="004A2482"/>
    <w:rsid w:val="004A2A5E"/>
    <w:rsid w:val="004A6523"/>
    <w:rsid w:val="004B0055"/>
    <w:rsid w:val="004B03F1"/>
    <w:rsid w:val="004B2CF6"/>
    <w:rsid w:val="004B4B3E"/>
    <w:rsid w:val="004B5239"/>
    <w:rsid w:val="004B645B"/>
    <w:rsid w:val="004C569C"/>
    <w:rsid w:val="004D23D1"/>
    <w:rsid w:val="004D495E"/>
    <w:rsid w:val="004D658E"/>
    <w:rsid w:val="004E1ECD"/>
    <w:rsid w:val="004E1FD3"/>
    <w:rsid w:val="004E22E1"/>
    <w:rsid w:val="004E407C"/>
    <w:rsid w:val="004E5CCE"/>
    <w:rsid w:val="004F25D8"/>
    <w:rsid w:val="004F64EC"/>
    <w:rsid w:val="004F6EDB"/>
    <w:rsid w:val="0051201D"/>
    <w:rsid w:val="00513104"/>
    <w:rsid w:val="005147F8"/>
    <w:rsid w:val="0052017C"/>
    <w:rsid w:val="00523EB8"/>
    <w:rsid w:val="005409E2"/>
    <w:rsid w:val="00550C45"/>
    <w:rsid w:val="0056149D"/>
    <w:rsid w:val="00563349"/>
    <w:rsid w:val="005657C4"/>
    <w:rsid w:val="005714F2"/>
    <w:rsid w:val="00572947"/>
    <w:rsid w:val="0058311E"/>
    <w:rsid w:val="00584670"/>
    <w:rsid w:val="005868F2"/>
    <w:rsid w:val="005870F6"/>
    <w:rsid w:val="00591B87"/>
    <w:rsid w:val="00592005"/>
    <w:rsid w:val="00596653"/>
    <w:rsid w:val="005A109B"/>
    <w:rsid w:val="005A2547"/>
    <w:rsid w:val="005A44FD"/>
    <w:rsid w:val="005A49B8"/>
    <w:rsid w:val="005A5830"/>
    <w:rsid w:val="005A62E2"/>
    <w:rsid w:val="005C1553"/>
    <w:rsid w:val="005C2127"/>
    <w:rsid w:val="005C3B7A"/>
    <w:rsid w:val="005C4229"/>
    <w:rsid w:val="005C5F10"/>
    <w:rsid w:val="005D3AF9"/>
    <w:rsid w:val="005D3BF9"/>
    <w:rsid w:val="005D5EC8"/>
    <w:rsid w:val="005D68AF"/>
    <w:rsid w:val="005E063A"/>
    <w:rsid w:val="005E088E"/>
    <w:rsid w:val="005E5516"/>
    <w:rsid w:val="005F3233"/>
    <w:rsid w:val="005F5643"/>
    <w:rsid w:val="00601B7F"/>
    <w:rsid w:val="006066DE"/>
    <w:rsid w:val="00610009"/>
    <w:rsid w:val="00612551"/>
    <w:rsid w:val="00613CA8"/>
    <w:rsid w:val="00614BA4"/>
    <w:rsid w:val="006166FA"/>
    <w:rsid w:val="00617668"/>
    <w:rsid w:val="00617E39"/>
    <w:rsid w:val="00630994"/>
    <w:rsid w:val="006330E2"/>
    <w:rsid w:val="00640A59"/>
    <w:rsid w:val="0065456C"/>
    <w:rsid w:val="00656477"/>
    <w:rsid w:val="006612A4"/>
    <w:rsid w:val="00666AE9"/>
    <w:rsid w:val="00666FFD"/>
    <w:rsid w:val="00671BE9"/>
    <w:rsid w:val="00671D5E"/>
    <w:rsid w:val="006836FB"/>
    <w:rsid w:val="00684837"/>
    <w:rsid w:val="006860E4"/>
    <w:rsid w:val="006870FB"/>
    <w:rsid w:val="006871B6"/>
    <w:rsid w:val="00693F9E"/>
    <w:rsid w:val="0069581A"/>
    <w:rsid w:val="006A0720"/>
    <w:rsid w:val="006A401A"/>
    <w:rsid w:val="006A4109"/>
    <w:rsid w:val="006A5489"/>
    <w:rsid w:val="006A572F"/>
    <w:rsid w:val="006A7953"/>
    <w:rsid w:val="006A7F03"/>
    <w:rsid w:val="006B2C16"/>
    <w:rsid w:val="006B3D0E"/>
    <w:rsid w:val="006B7195"/>
    <w:rsid w:val="006C52C2"/>
    <w:rsid w:val="006C6D1A"/>
    <w:rsid w:val="006D5B3E"/>
    <w:rsid w:val="006E2990"/>
    <w:rsid w:val="006E4414"/>
    <w:rsid w:val="006E4A1F"/>
    <w:rsid w:val="006E4A73"/>
    <w:rsid w:val="006E4DC9"/>
    <w:rsid w:val="006E7CE0"/>
    <w:rsid w:val="006F2204"/>
    <w:rsid w:val="006F4AB4"/>
    <w:rsid w:val="00701357"/>
    <w:rsid w:val="00702144"/>
    <w:rsid w:val="00710494"/>
    <w:rsid w:val="0071177E"/>
    <w:rsid w:val="0071229A"/>
    <w:rsid w:val="00716E3B"/>
    <w:rsid w:val="00720076"/>
    <w:rsid w:val="007238EB"/>
    <w:rsid w:val="00730A0E"/>
    <w:rsid w:val="007402F8"/>
    <w:rsid w:val="00742D1D"/>
    <w:rsid w:val="00752696"/>
    <w:rsid w:val="0075654A"/>
    <w:rsid w:val="0076326A"/>
    <w:rsid w:val="00763CDB"/>
    <w:rsid w:val="00764868"/>
    <w:rsid w:val="00767A31"/>
    <w:rsid w:val="0077094D"/>
    <w:rsid w:val="0077637B"/>
    <w:rsid w:val="00780A3B"/>
    <w:rsid w:val="00780A64"/>
    <w:rsid w:val="00782035"/>
    <w:rsid w:val="007835E6"/>
    <w:rsid w:val="0079379A"/>
    <w:rsid w:val="007A77AB"/>
    <w:rsid w:val="007B1D09"/>
    <w:rsid w:val="007B6540"/>
    <w:rsid w:val="007B797E"/>
    <w:rsid w:val="007B7D0D"/>
    <w:rsid w:val="007C0559"/>
    <w:rsid w:val="007C1EDD"/>
    <w:rsid w:val="007C2CAB"/>
    <w:rsid w:val="007C3144"/>
    <w:rsid w:val="007D0AD2"/>
    <w:rsid w:val="007D107A"/>
    <w:rsid w:val="007D2766"/>
    <w:rsid w:val="007D7D07"/>
    <w:rsid w:val="007E0094"/>
    <w:rsid w:val="007E4A6D"/>
    <w:rsid w:val="007E578A"/>
    <w:rsid w:val="007F21F2"/>
    <w:rsid w:val="00802432"/>
    <w:rsid w:val="0080281E"/>
    <w:rsid w:val="00807405"/>
    <w:rsid w:val="00811652"/>
    <w:rsid w:val="00827B88"/>
    <w:rsid w:val="00831F72"/>
    <w:rsid w:val="0083241C"/>
    <w:rsid w:val="0083498E"/>
    <w:rsid w:val="00840A58"/>
    <w:rsid w:val="00841B5A"/>
    <w:rsid w:val="00845155"/>
    <w:rsid w:val="00845B6C"/>
    <w:rsid w:val="00845BDE"/>
    <w:rsid w:val="00845BF7"/>
    <w:rsid w:val="00852BBB"/>
    <w:rsid w:val="00854A2B"/>
    <w:rsid w:val="008577E3"/>
    <w:rsid w:val="0086062A"/>
    <w:rsid w:val="008618D5"/>
    <w:rsid w:val="00863157"/>
    <w:rsid w:val="0086422E"/>
    <w:rsid w:val="00877ED6"/>
    <w:rsid w:val="0088274F"/>
    <w:rsid w:val="00884949"/>
    <w:rsid w:val="00887988"/>
    <w:rsid w:val="008939C0"/>
    <w:rsid w:val="00897463"/>
    <w:rsid w:val="00897A20"/>
    <w:rsid w:val="008A3017"/>
    <w:rsid w:val="008A5D76"/>
    <w:rsid w:val="008A6EC1"/>
    <w:rsid w:val="008B612E"/>
    <w:rsid w:val="008C163C"/>
    <w:rsid w:val="008C2207"/>
    <w:rsid w:val="008C38C1"/>
    <w:rsid w:val="008C492D"/>
    <w:rsid w:val="008D1432"/>
    <w:rsid w:val="008D464E"/>
    <w:rsid w:val="008F1B7E"/>
    <w:rsid w:val="008F1C34"/>
    <w:rsid w:val="008F3BBD"/>
    <w:rsid w:val="00905D68"/>
    <w:rsid w:val="00906220"/>
    <w:rsid w:val="009078F5"/>
    <w:rsid w:val="00913D89"/>
    <w:rsid w:val="00916444"/>
    <w:rsid w:val="00920656"/>
    <w:rsid w:val="00920C6A"/>
    <w:rsid w:val="009216DB"/>
    <w:rsid w:val="009242BC"/>
    <w:rsid w:val="009345DA"/>
    <w:rsid w:val="009436A3"/>
    <w:rsid w:val="0094442A"/>
    <w:rsid w:val="00946F43"/>
    <w:rsid w:val="00955E8C"/>
    <w:rsid w:val="0095727F"/>
    <w:rsid w:val="00957F1D"/>
    <w:rsid w:val="009711EA"/>
    <w:rsid w:val="00972F20"/>
    <w:rsid w:val="00974550"/>
    <w:rsid w:val="00976536"/>
    <w:rsid w:val="00980955"/>
    <w:rsid w:val="00981534"/>
    <w:rsid w:val="00981E80"/>
    <w:rsid w:val="00985225"/>
    <w:rsid w:val="00987899"/>
    <w:rsid w:val="00987CEC"/>
    <w:rsid w:val="00990AAC"/>
    <w:rsid w:val="00990E18"/>
    <w:rsid w:val="0099298F"/>
    <w:rsid w:val="00992F85"/>
    <w:rsid w:val="009A607A"/>
    <w:rsid w:val="009A690E"/>
    <w:rsid w:val="009A6F73"/>
    <w:rsid w:val="009B228B"/>
    <w:rsid w:val="009B54B4"/>
    <w:rsid w:val="009B5530"/>
    <w:rsid w:val="009B73A3"/>
    <w:rsid w:val="009C18A3"/>
    <w:rsid w:val="009C1E3E"/>
    <w:rsid w:val="009C3D99"/>
    <w:rsid w:val="009C5EBE"/>
    <w:rsid w:val="009D15DC"/>
    <w:rsid w:val="009D4AD5"/>
    <w:rsid w:val="009E46A7"/>
    <w:rsid w:val="009F367D"/>
    <w:rsid w:val="009F5996"/>
    <w:rsid w:val="009F5F84"/>
    <w:rsid w:val="00A00D06"/>
    <w:rsid w:val="00A01D04"/>
    <w:rsid w:val="00A022FC"/>
    <w:rsid w:val="00A035EB"/>
    <w:rsid w:val="00A03AC0"/>
    <w:rsid w:val="00A05692"/>
    <w:rsid w:val="00A10AB6"/>
    <w:rsid w:val="00A1177E"/>
    <w:rsid w:val="00A12488"/>
    <w:rsid w:val="00A1555B"/>
    <w:rsid w:val="00A17160"/>
    <w:rsid w:val="00A22D76"/>
    <w:rsid w:val="00A25273"/>
    <w:rsid w:val="00A263AB"/>
    <w:rsid w:val="00A43C58"/>
    <w:rsid w:val="00A45CAF"/>
    <w:rsid w:val="00A46A04"/>
    <w:rsid w:val="00A5244F"/>
    <w:rsid w:val="00A5247B"/>
    <w:rsid w:val="00A53C2D"/>
    <w:rsid w:val="00A5623E"/>
    <w:rsid w:val="00A57668"/>
    <w:rsid w:val="00A803FE"/>
    <w:rsid w:val="00A84CDC"/>
    <w:rsid w:val="00A84D58"/>
    <w:rsid w:val="00A87143"/>
    <w:rsid w:val="00A87C7E"/>
    <w:rsid w:val="00A903A5"/>
    <w:rsid w:val="00A904B8"/>
    <w:rsid w:val="00A970D7"/>
    <w:rsid w:val="00AB072B"/>
    <w:rsid w:val="00AB5B8F"/>
    <w:rsid w:val="00AB66B4"/>
    <w:rsid w:val="00AB7214"/>
    <w:rsid w:val="00AC0CF8"/>
    <w:rsid w:val="00AC42E4"/>
    <w:rsid w:val="00AC5F79"/>
    <w:rsid w:val="00AD3726"/>
    <w:rsid w:val="00AD6113"/>
    <w:rsid w:val="00AE052B"/>
    <w:rsid w:val="00AE1AF2"/>
    <w:rsid w:val="00AE6542"/>
    <w:rsid w:val="00AF0A24"/>
    <w:rsid w:val="00AF1B40"/>
    <w:rsid w:val="00AF2D17"/>
    <w:rsid w:val="00AF4FF3"/>
    <w:rsid w:val="00AF7A99"/>
    <w:rsid w:val="00B00597"/>
    <w:rsid w:val="00B00B4E"/>
    <w:rsid w:val="00B00B95"/>
    <w:rsid w:val="00B07A54"/>
    <w:rsid w:val="00B1074B"/>
    <w:rsid w:val="00B11601"/>
    <w:rsid w:val="00B12E58"/>
    <w:rsid w:val="00B15FC1"/>
    <w:rsid w:val="00B20956"/>
    <w:rsid w:val="00B210B3"/>
    <w:rsid w:val="00B220E6"/>
    <w:rsid w:val="00B2569B"/>
    <w:rsid w:val="00B261FC"/>
    <w:rsid w:val="00B32AAB"/>
    <w:rsid w:val="00B40E16"/>
    <w:rsid w:val="00B42C33"/>
    <w:rsid w:val="00B470E0"/>
    <w:rsid w:val="00B50448"/>
    <w:rsid w:val="00B50DA8"/>
    <w:rsid w:val="00B50F1C"/>
    <w:rsid w:val="00B52348"/>
    <w:rsid w:val="00B53D5C"/>
    <w:rsid w:val="00B5490D"/>
    <w:rsid w:val="00B54B3C"/>
    <w:rsid w:val="00B62739"/>
    <w:rsid w:val="00B6278D"/>
    <w:rsid w:val="00B62E90"/>
    <w:rsid w:val="00B72CBB"/>
    <w:rsid w:val="00B733EF"/>
    <w:rsid w:val="00B74EC4"/>
    <w:rsid w:val="00B865DE"/>
    <w:rsid w:val="00B91859"/>
    <w:rsid w:val="00B957E7"/>
    <w:rsid w:val="00BA3F63"/>
    <w:rsid w:val="00BA509F"/>
    <w:rsid w:val="00BA5AAB"/>
    <w:rsid w:val="00BA7BFD"/>
    <w:rsid w:val="00BB16D0"/>
    <w:rsid w:val="00BB1BE2"/>
    <w:rsid w:val="00BB572E"/>
    <w:rsid w:val="00BB630E"/>
    <w:rsid w:val="00BB6774"/>
    <w:rsid w:val="00BB753A"/>
    <w:rsid w:val="00BB7FCE"/>
    <w:rsid w:val="00BC5CDF"/>
    <w:rsid w:val="00BE422A"/>
    <w:rsid w:val="00BE4916"/>
    <w:rsid w:val="00BE53EF"/>
    <w:rsid w:val="00BE6E64"/>
    <w:rsid w:val="00BF7898"/>
    <w:rsid w:val="00C01B9F"/>
    <w:rsid w:val="00C02E18"/>
    <w:rsid w:val="00C06517"/>
    <w:rsid w:val="00C108B4"/>
    <w:rsid w:val="00C112D3"/>
    <w:rsid w:val="00C135E3"/>
    <w:rsid w:val="00C157A6"/>
    <w:rsid w:val="00C16892"/>
    <w:rsid w:val="00C241AF"/>
    <w:rsid w:val="00C26578"/>
    <w:rsid w:val="00C310B9"/>
    <w:rsid w:val="00C338DE"/>
    <w:rsid w:val="00C33B5D"/>
    <w:rsid w:val="00C33FFC"/>
    <w:rsid w:val="00C36675"/>
    <w:rsid w:val="00C41FDA"/>
    <w:rsid w:val="00C4371E"/>
    <w:rsid w:val="00C43D4C"/>
    <w:rsid w:val="00C4573A"/>
    <w:rsid w:val="00C47D6C"/>
    <w:rsid w:val="00C50B20"/>
    <w:rsid w:val="00C55927"/>
    <w:rsid w:val="00C55B01"/>
    <w:rsid w:val="00C56042"/>
    <w:rsid w:val="00C57E88"/>
    <w:rsid w:val="00C620A8"/>
    <w:rsid w:val="00C669B3"/>
    <w:rsid w:val="00C66B0C"/>
    <w:rsid w:val="00C84088"/>
    <w:rsid w:val="00C86562"/>
    <w:rsid w:val="00C873C2"/>
    <w:rsid w:val="00C87928"/>
    <w:rsid w:val="00C92B59"/>
    <w:rsid w:val="00C92B66"/>
    <w:rsid w:val="00C92D4C"/>
    <w:rsid w:val="00C94227"/>
    <w:rsid w:val="00CA266A"/>
    <w:rsid w:val="00CA5DA4"/>
    <w:rsid w:val="00CB724F"/>
    <w:rsid w:val="00CC3656"/>
    <w:rsid w:val="00CD0684"/>
    <w:rsid w:val="00CD109E"/>
    <w:rsid w:val="00CD3ABA"/>
    <w:rsid w:val="00CE1F10"/>
    <w:rsid w:val="00CE24F9"/>
    <w:rsid w:val="00CE6D77"/>
    <w:rsid w:val="00CF05A2"/>
    <w:rsid w:val="00D041BC"/>
    <w:rsid w:val="00D04B0E"/>
    <w:rsid w:val="00D0579A"/>
    <w:rsid w:val="00D06613"/>
    <w:rsid w:val="00D12097"/>
    <w:rsid w:val="00D141C1"/>
    <w:rsid w:val="00D14384"/>
    <w:rsid w:val="00D151DF"/>
    <w:rsid w:val="00D16356"/>
    <w:rsid w:val="00D257F9"/>
    <w:rsid w:val="00D33168"/>
    <w:rsid w:val="00D33715"/>
    <w:rsid w:val="00D354D3"/>
    <w:rsid w:val="00D36568"/>
    <w:rsid w:val="00D41300"/>
    <w:rsid w:val="00D47078"/>
    <w:rsid w:val="00D50384"/>
    <w:rsid w:val="00D6029A"/>
    <w:rsid w:val="00D61E44"/>
    <w:rsid w:val="00D63121"/>
    <w:rsid w:val="00D64FE6"/>
    <w:rsid w:val="00D65232"/>
    <w:rsid w:val="00D67948"/>
    <w:rsid w:val="00D721E1"/>
    <w:rsid w:val="00D743BC"/>
    <w:rsid w:val="00D774EC"/>
    <w:rsid w:val="00D87C35"/>
    <w:rsid w:val="00D91FEB"/>
    <w:rsid w:val="00D924E7"/>
    <w:rsid w:val="00D925D2"/>
    <w:rsid w:val="00D92B01"/>
    <w:rsid w:val="00DA3822"/>
    <w:rsid w:val="00DA3F1D"/>
    <w:rsid w:val="00DB2454"/>
    <w:rsid w:val="00DB4C71"/>
    <w:rsid w:val="00DC0932"/>
    <w:rsid w:val="00DC24C5"/>
    <w:rsid w:val="00DC6498"/>
    <w:rsid w:val="00DC6960"/>
    <w:rsid w:val="00DD353B"/>
    <w:rsid w:val="00DD6A1D"/>
    <w:rsid w:val="00DE360A"/>
    <w:rsid w:val="00DE6886"/>
    <w:rsid w:val="00E01265"/>
    <w:rsid w:val="00E06693"/>
    <w:rsid w:val="00E1419C"/>
    <w:rsid w:val="00E2096D"/>
    <w:rsid w:val="00E30B40"/>
    <w:rsid w:val="00E336CC"/>
    <w:rsid w:val="00E35FFB"/>
    <w:rsid w:val="00E37488"/>
    <w:rsid w:val="00E37705"/>
    <w:rsid w:val="00E45B4E"/>
    <w:rsid w:val="00E4600A"/>
    <w:rsid w:val="00E476CE"/>
    <w:rsid w:val="00E53E58"/>
    <w:rsid w:val="00E55063"/>
    <w:rsid w:val="00E560B0"/>
    <w:rsid w:val="00E6277E"/>
    <w:rsid w:val="00E63EBC"/>
    <w:rsid w:val="00E65107"/>
    <w:rsid w:val="00E657F9"/>
    <w:rsid w:val="00E70790"/>
    <w:rsid w:val="00E7226A"/>
    <w:rsid w:val="00E728CC"/>
    <w:rsid w:val="00E73FDA"/>
    <w:rsid w:val="00E756FD"/>
    <w:rsid w:val="00E82FCF"/>
    <w:rsid w:val="00E87606"/>
    <w:rsid w:val="00E95856"/>
    <w:rsid w:val="00E95C23"/>
    <w:rsid w:val="00E97B02"/>
    <w:rsid w:val="00EA06A7"/>
    <w:rsid w:val="00EA1A19"/>
    <w:rsid w:val="00EB0BDB"/>
    <w:rsid w:val="00EB5B33"/>
    <w:rsid w:val="00EB5CA8"/>
    <w:rsid w:val="00EC1156"/>
    <w:rsid w:val="00EC26BE"/>
    <w:rsid w:val="00EC701B"/>
    <w:rsid w:val="00EC7099"/>
    <w:rsid w:val="00ED21CB"/>
    <w:rsid w:val="00ED3C6E"/>
    <w:rsid w:val="00EE4EC2"/>
    <w:rsid w:val="00EE4FFF"/>
    <w:rsid w:val="00EF16DE"/>
    <w:rsid w:val="00EF6CB1"/>
    <w:rsid w:val="00F04F78"/>
    <w:rsid w:val="00F103E1"/>
    <w:rsid w:val="00F106F9"/>
    <w:rsid w:val="00F15510"/>
    <w:rsid w:val="00F20E6A"/>
    <w:rsid w:val="00F2382F"/>
    <w:rsid w:val="00F24533"/>
    <w:rsid w:val="00F2522A"/>
    <w:rsid w:val="00F25DFF"/>
    <w:rsid w:val="00F27F4B"/>
    <w:rsid w:val="00F33B2D"/>
    <w:rsid w:val="00F35957"/>
    <w:rsid w:val="00F361C4"/>
    <w:rsid w:val="00F406DF"/>
    <w:rsid w:val="00F41B0D"/>
    <w:rsid w:val="00F41E2B"/>
    <w:rsid w:val="00F42DFD"/>
    <w:rsid w:val="00F46997"/>
    <w:rsid w:val="00F51AC5"/>
    <w:rsid w:val="00F54223"/>
    <w:rsid w:val="00F547A5"/>
    <w:rsid w:val="00F602EF"/>
    <w:rsid w:val="00F60868"/>
    <w:rsid w:val="00F62A15"/>
    <w:rsid w:val="00F818B1"/>
    <w:rsid w:val="00F82831"/>
    <w:rsid w:val="00F92215"/>
    <w:rsid w:val="00F93D0A"/>
    <w:rsid w:val="00F94ACE"/>
    <w:rsid w:val="00F954B7"/>
    <w:rsid w:val="00F96963"/>
    <w:rsid w:val="00F96FB4"/>
    <w:rsid w:val="00F97A3A"/>
    <w:rsid w:val="00FA08F6"/>
    <w:rsid w:val="00FA66C8"/>
    <w:rsid w:val="00FA7B1E"/>
    <w:rsid w:val="00FB7247"/>
    <w:rsid w:val="00FC4179"/>
    <w:rsid w:val="00FC6F9D"/>
    <w:rsid w:val="00FD2FEC"/>
    <w:rsid w:val="00FD4306"/>
    <w:rsid w:val="00FD761E"/>
    <w:rsid w:val="00FD7BAA"/>
    <w:rsid w:val="00FD7F7C"/>
    <w:rsid w:val="00FE3C6A"/>
    <w:rsid w:val="00FE40E0"/>
    <w:rsid w:val="00FF6F4D"/>
    <w:rsid w:val="059324A1"/>
    <w:rsid w:val="05971F21"/>
    <w:rsid w:val="06D209F5"/>
    <w:rsid w:val="07A274B2"/>
    <w:rsid w:val="080D119D"/>
    <w:rsid w:val="0A2853CD"/>
    <w:rsid w:val="0C06164D"/>
    <w:rsid w:val="0F064FF1"/>
    <w:rsid w:val="0F1D7221"/>
    <w:rsid w:val="105874D0"/>
    <w:rsid w:val="11477CDD"/>
    <w:rsid w:val="123D04AB"/>
    <w:rsid w:val="13331762"/>
    <w:rsid w:val="13E41485"/>
    <w:rsid w:val="17106AC0"/>
    <w:rsid w:val="19777D67"/>
    <w:rsid w:val="1CF449F4"/>
    <w:rsid w:val="1D0F2AC3"/>
    <w:rsid w:val="1D85529E"/>
    <w:rsid w:val="1E5E3505"/>
    <w:rsid w:val="23E95023"/>
    <w:rsid w:val="275A4EF8"/>
    <w:rsid w:val="285D54DD"/>
    <w:rsid w:val="29191FA1"/>
    <w:rsid w:val="29AB54C0"/>
    <w:rsid w:val="2D380522"/>
    <w:rsid w:val="2DF52BE4"/>
    <w:rsid w:val="2F2921FA"/>
    <w:rsid w:val="2F970708"/>
    <w:rsid w:val="315E25DB"/>
    <w:rsid w:val="31A30995"/>
    <w:rsid w:val="31BD25DE"/>
    <w:rsid w:val="365F2B53"/>
    <w:rsid w:val="38105C59"/>
    <w:rsid w:val="399576D7"/>
    <w:rsid w:val="3B9F581E"/>
    <w:rsid w:val="3E1D4C0E"/>
    <w:rsid w:val="3E284F08"/>
    <w:rsid w:val="40597BF5"/>
    <w:rsid w:val="437B0B84"/>
    <w:rsid w:val="46384B93"/>
    <w:rsid w:val="466E14C0"/>
    <w:rsid w:val="48330540"/>
    <w:rsid w:val="48CD54F9"/>
    <w:rsid w:val="49E07D41"/>
    <w:rsid w:val="4A174415"/>
    <w:rsid w:val="4B1E038B"/>
    <w:rsid w:val="50030FB5"/>
    <w:rsid w:val="51C35AC3"/>
    <w:rsid w:val="52312197"/>
    <w:rsid w:val="53A52E84"/>
    <w:rsid w:val="53B20173"/>
    <w:rsid w:val="549120F7"/>
    <w:rsid w:val="57F23426"/>
    <w:rsid w:val="5C9D5C72"/>
    <w:rsid w:val="5DA8083C"/>
    <w:rsid w:val="5DFE4D62"/>
    <w:rsid w:val="5E4E3634"/>
    <w:rsid w:val="60A823A1"/>
    <w:rsid w:val="64842492"/>
    <w:rsid w:val="648F636D"/>
    <w:rsid w:val="65787202"/>
    <w:rsid w:val="693C45D9"/>
    <w:rsid w:val="6A0D7FF3"/>
    <w:rsid w:val="6AD31EB1"/>
    <w:rsid w:val="6FE916E1"/>
    <w:rsid w:val="72D75023"/>
    <w:rsid w:val="74877867"/>
    <w:rsid w:val="759A28B6"/>
    <w:rsid w:val="78422BF2"/>
    <w:rsid w:val="7B29327B"/>
    <w:rsid w:val="7C6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link w:val="25"/>
    <w:qFormat/>
    <w:uiPriority w:val="0"/>
    <w:pPr>
      <w:ind w:firstLine="420" w:firstLineChars="100"/>
    </w:pPr>
  </w:style>
  <w:style w:type="paragraph" w:styleId="4">
    <w:name w:val="Body Text"/>
    <w:basedOn w:val="1"/>
    <w:link w:val="24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630" w:firstLineChars="200"/>
    </w:pPr>
    <w:rPr>
      <w:rFonts w:ascii="宋体"/>
      <w:b/>
      <w:bCs/>
      <w:sz w:val="32"/>
      <w:szCs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0"/>
    <w:rPr>
      <w:i/>
    </w:rPr>
  </w:style>
  <w:style w:type="paragraph" w:customStyle="1" w:styleId="15">
    <w:name w:val="Char Char Char Char Char Char Char Char Char Char"/>
    <w:basedOn w:val="1"/>
    <w:qFormat/>
    <w:uiPriority w:val="0"/>
    <w:rPr>
      <w:szCs w:val="21"/>
    </w:rPr>
  </w:style>
  <w:style w:type="paragraph" w:customStyle="1" w:styleId="16">
    <w:name w:val="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Char1"/>
    <w:basedOn w:val="1"/>
    <w:qFormat/>
    <w:uiPriority w:val="0"/>
    <w:rPr>
      <w:szCs w:val="21"/>
    </w:rPr>
  </w:style>
  <w:style w:type="paragraph" w:customStyle="1" w:styleId="19">
    <w:name w:val="Char Char Char"/>
    <w:basedOn w:val="1"/>
    <w:unhideWhenUsed/>
    <w:qFormat/>
    <w:uiPriority w:val="0"/>
    <w:pPr>
      <w:spacing w:line="436" w:lineRule="exact"/>
      <w:ind w:left="357"/>
      <w:jc w:val="left"/>
      <w:outlineLvl w:val="3"/>
    </w:pPr>
    <w:rPr>
      <w:rFonts w:hint="eastAsia"/>
    </w:rPr>
  </w:style>
  <w:style w:type="paragraph" w:customStyle="1" w:styleId="20">
    <w:name w:val="p16"/>
    <w:basedOn w:val="1"/>
    <w:unhideWhenUsed/>
    <w:qFormat/>
    <w:uiPriority w:val="0"/>
    <w:pPr>
      <w:widowControl/>
      <w:jc w:val="left"/>
    </w:pPr>
    <w:rPr>
      <w:rFonts w:hint="eastAsia" w:ascii="宋体" w:hAnsi="宋体"/>
      <w:sz w:val="24"/>
    </w:rPr>
  </w:style>
  <w:style w:type="paragraph" w:customStyle="1" w:styleId="21">
    <w:name w:val="_Style 1"/>
    <w:basedOn w:val="1"/>
    <w:qFormat/>
    <w:uiPriority w:val="0"/>
    <w:rPr>
      <w:szCs w:val="20"/>
    </w:rPr>
  </w:style>
  <w:style w:type="paragraph" w:customStyle="1" w:styleId="22">
    <w:name w:val="Char11"/>
    <w:basedOn w:val="1"/>
    <w:qFormat/>
    <w:uiPriority w:val="0"/>
    <w:rPr>
      <w:szCs w:val="21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正文文本 Char"/>
    <w:basedOn w:val="10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首行缩进 Char"/>
    <w:basedOn w:val="24"/>
    <w:link w:val="3"/>
    <w:qFormat/>
    <w:uiPriority w:val="0"/>
  </w:style>
  <w:style w:type="character" w:customStyle="1" w:styleId="26">
    <w:name w:val="标题 1 Char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9AFBE0-E9FA-4B16-9F3C-C194EF9E8A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13</Pages>
  <Words>1227</Words>
  <Characters>6999</Characters>
  <Lines>58</Lines>
  <Paragraphs>16</Paragraphs>
  <TotalTime>0</TotalTime>
  <ScaleCrop>false</ScaleCrop>
  <LinksUpToDate>false</LinksUpToDate>
  <CharactersWithSpaces>8210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2018-07-30T07:31:00Z</dcterms:created>
  <dc:creator>FtpDown</dc:creator>
  <cp:lastModifiedBy>Administrator</cp:lastModifiedBy>
  <cp:lastPrinted>2023-08-25T00:21:00Z</cp:lastPrinted>
  <dcterms:modified xsi:type="dcterms:W3CDTF">2023-09-04T07:35:10Z</dcterms:modified>
  <dc:title>卫滨区2006年上半年财政工作情况汇报</dc:title>
  <cp:revision>510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FD40CF59814E4151A2E7B7E317543335</vt:lpwstr>
  </property>
</Properties>
</file>