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卫滨区卫健委2023年9月份行政处罚公示名单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16"/>
        <w:gridCol w:w="16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卫卫传罚﹝2023﹞7 号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新乡市卫滨区王治霞诊所</w:t>
            </w:r>
            <w:r>
              <w:rPr>
                <w:rStyle w:val="5"/>
                <w:lang w:val="en-US" w:eastAsia="zh-CN" w:bidi="ar"/>
              </w:rPr>
              <w:t>未执行国家有关规范、标准和规定案</w:t>
            </w:r>
          </w:p>
        </w:tc>
        <w:tc>
          <w:tcPr>
            <w:tcW w:w="3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《消毒管理办法》第四十一条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.罚款人民币1200元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2023.9.7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7042945"/>
    <w:rsid w:val="09DA385F"/>
    <w:rsid w:val="0BF66CB5"/>
    <w:rsid w:val="15D25187"/>
    <w:rsid w:val="16553832"/>
    <w:rsid w:val="1FF26BAE"/>
    <w:rsid w:val="23840879"/>
    <w:rsid w:val="2C97623E"/>
    <w:rsid w:val="2DCB7A62"/>
    <w:rsid w:val="331F5868"/>
    <w:rsid w:val="45682CB5"/>
    <w:rsid w:val="4DCE3A17"/>
    <w:rsid w:val="4E7116BE"/>
    <w:rsid w:val="534C0FF5"/>
    <w:rsid w:val="607711BD"/>
    <w:rsid w:val="68000A7F"/>
    <w:rsid w:val="6DC1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2023-10-09T06:42:31Z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489B261B1F00431DB9FF5ABEF766A9E6_13</vt:lpwstr>
  </property>
</Properties>
</file>