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hint="eastAsia"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新乡市卫滨区财务事务服务中心（本级）</w:t>
      </w:r>
    </w:p>
    <w:p>
      <w:pPr>
        <w:jc w:val="center"/>
        <w:rPr>
          <w:rFonts w:ascii="宋体" w:hAnsi="宋体"/>
          <w:sz w:val="84"/>
          <w:szCs w:val="84"/>
          <w:highlight w:val="red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2024年度单位预算</w:t>
      </w: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58" w:firstLineChars="7"/>
        <w:jc w:val="center"/>
        <w:rPr>
          <w:rFonts w:hint="eastAsia" w:ascii="黑体" w:hAnsi="Times New Roman" w:eastAsia="黑体" w:cs="黑体"/>
          <w:sz w:val="84"/>
          <w:szCs w:val="84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red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" w:eastAsia="zh-CN"/>
        </w:rPr>
        <w:t>二〇二四年三月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  <w:highlight w:val="red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 录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第一部分 新乡市卫滨区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财务事务服务中心</w:t>
      </w:r>
      <w:r>
        <w:rPr>
          <w:rFonts w:hint="eastAsia" w:ascii="黑体" w:hAnsi="黑体" w:eastAsia="黑体" w:cs="黑体"/>
          <w:sz w:val="32"/>
          <w:szCs w:val="32"/>
        </w:rPr>
        <w:t>单位概况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ascii="仿宋_GB2312" w:hAnsi="Times New Roman" w:eastAsia="仿宋_GB2312" w:cs="仿宋_GB2312"/>
          <w:sz w:val="32"/>
          <w:szCs w:val="32"/>
        </w:rPr>
        <w:t>部门</w:t>
      </w:r>
      <w:r>
        <w:rPr>
          <w:rFonts w:hint="eastAsia" w:ascii="仿宋_GB2312" w:hAnsi="Times New Roman" w:eastAsia="仿宋_GB2312" w:cs="仿宋_GB2312"/>
          <w:sz w:val="32"/>
          <w:szCs w:val="32"/>
        </w:rPr>
        <w:t>所属</w:t>
      </w:r>
      <w:r>
        <w:rPr>
          <w:rFonts w:ascii="仿宋_GB2312" w:hAnsi="Times New Roman" w:eastAsia="仿宋_GB2312" w:cs="仿宋_GB2312"/>
          <w:sz w:val="32"/>
          <w:szCs w:val="32"/>
        </w:rPr>
        <w:t>预算单位</w:t>
      </w:r>
      <w:r>
        <w:rPr>
          <w:rFonts w:hint="eastAsia" w:ascii="仿宋_GB2312" w:hAnsi="Times New Roman" w:eastAsia="仿宋_GB2312" w:cs="仿宋_GB2312"/>
          <w:sz w:val="32"/>
          <w:szCs w:val="32"/>
        </w:rPr>
        <w:t>构成情况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 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财务事务服务中心</w:t>
      </w:r>
      <w:r>
        <w:rPr>
          <w:rFonts w:hint="default" w:ascii="Times New Roman" w:hAnsi="Times New Roman" w:eastAsia="黑体" w:cs="Times New Roman"/>
          <w:spacing w:val="-119"/>
          <w:sz w:val="32"/>
          <w:szCs w:val="32"/>
        </w:rPr>
        <w:t xml:space="preserve"> </w:t>
      </w:r>
      <w:r>
        <w:rPr>
          <w:rFonts w:hint="default" w:ascii="黑体" w:hAnsi="Times New Roman" w:eastAsia="黑体" w:cs="黑体"/>
          <w:sz w:val="32"/>
          <w:szCs w:val="32"/>
        </w:rPr>
        <w:t>202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六、一般公共预算基本和项目支出预算情况说明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/>
        <w:bidi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七、政府性基金预算支出预算情况说明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黑体"/>
          <w:w w:val="99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八、“三公”经费支出预算情况说明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 xml:space="preserve">第三部分 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附件：新乡市卫滨区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财务事务服务中心（</w:t>
      </w:r>
      <w:r>
        <w:rPr>
          <w:rFonts w:hint="eastAsia" w:ascii="黑体" w:hAnsi="Times New Roman" w:eastAsia="黑体" w:cs="黑体"/>
          <w:sz w:val="32"/>
          <w:szCs w:val="32"/>
        </w:rPr>
        <w:t>本级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单位</w:t>
      </w:r>
      <w:r>
        <w:rPr>
          <w:rFonts w:hint="eastAsia" w:ascii="黑体" w:hAnsi="Times New Roman" w:eastAsia="黑体" w:cs="黑体"/>
          <w:sz w:val="32"/>
          <w:szCs w:val="32"/>
        </w:rPr>
        <w:t>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2024年部门收支总体情况表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年部门收入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总体情况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年部门支出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总体情况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年财政拨款收支总体情况表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年一般公共预算支出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情况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年支出经济分类汇总表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八、202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年一般公共预算“三公”经费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支出情况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九、202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年政府性基金预算支出情况表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十、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项目支出表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1120" w:firstLineChars="35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第一部分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新乡市卫滨区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财务事务服务中心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单位概况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财务事务服务中心</w:t>
      </w: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协助区财政局做好区农村公益基金的管理工作，配合制订捐赠资金和融资资金的管理和使用办法，按照区财政局相关规定将资金分配落实到具体建设项目，配合检查资金使用情况，测算全区捐资总量，与区财政局协调企业捐赠事宜，配合拟定对企业扶持奖励办法，定期向社会公布捐赠资金的管理、使用相关事宜;协助区政府做好政府集中采购工作,统一组织纳入区政府集中采购目录的政府采购项目，配合区财政局购置财政拨款较大型政府采购项目,办理政府采购办公室交办的其他政府采购事务;协助区财政局研究拟定和执行收入征管方面的有关政策,拟定年度收入计划并负责落实、协调督促执行;协助财政部门管理各项行政性收费、罚没收入、国有资产收益、基金收入、专项收入等非税收入的征收管理、监督检查;负责税源和收入项目调查，建立基础数据库;研究政策变化对财政收入的影响，提出征收管理建议;协调配合税务部门，规范和加强税收征管;完成上级交办的其他任务。</w:t>
      </w:r>
    </w:p>
    <w:p>
      <w:pPr>
        <w:pStyle w:val="9"/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red"/>
          <w:lang w:eastAsia="zh-CN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卫滨区</w:t>
      </w:r>
      <w:r>
        <w:rPr>
          <w:rFonts w:hint="eastAsia" w:ascii="Times New Roman" w:hAnsi="黑体" w:eastAsia="黑体" w:cs="Times New Roman"/>
          <w:sz w:val="32"/>
          <w:szCs w:val="32"/>
        </w:rPr>
        <w:t>财务事务服务中心</w:t>
      </w:r>
      <w:r>
        <w:rPr>
          <w:rFonts w:hint="eastAsia" w:ascii="黑体" w:hAnsi="黑体" w:eastAsia="黑体"/>
          <w:sz w:val="32"/>
          <w:szCs w:val="32"/>
          <w:highlight w:val="none"/>
        </w:rPr>
        <w:t>单位构成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仿宋_GB2312" w:eastAsia="仿宋_GB2312" w:cs="Times New Roman"/>
          <w:sz w:val="32"/>
          <w:szCs w:val="32"/>
        </w:rPr>
        <w:t>年度</w:t>
      </w:r>
      <w:r>
        <w:rPr>
          <w:rFonts w:hint="eastAsia" w:ascii="Times New Roman" w:hAnsi="仿宋_GB2312" w:eastAsia="仿宋_GB2312" w:cs="Times New Roman"/>
          <w:sz w:val="32"/>
          <w:szCs w:val="32"/>
        </w:rPr>
        <w:t>单位</w:t>
      </w:r>
      <w:r>
        <w:rPr>
          <w:rFonts w:ascii="Times New Roman" w:hAnsi="仿宋_GB2312" w:eastAsia="仿宋_GB2312" w:cs="Times New Roman"/>
          <w:sz w:val="32"/>
          <w:szCs w:val="32"/>
        </w:rPr>
        <w:t>预</w:t>
      </w:r>
      <w:r>
        <w:rPr>
          <w:rFonts w:hint="eastAsia" w:ascii="Times New Roman" w:hAnsi="仿宋_GB2312" w:eastAsia="仿宋_GB2312" w:cs="Times New Roman"/>
          <w:sz w:val="32"/>
          <w:szCs w:val="32"/>
          <w:lang w:eastAsia="zh-CN"/>
        </w:rPr>
        <w:t>算只有本单位</w:t>
      </w:r>
      <w:r>
        <w:rPr>
          <w:rFonts w:ascii="Times New Roman" w:hAnsi="仿宋_GB2312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Times New Roman" w:hAnsi="仿宋_GB2312" w:eastAsia="仿宋_GB2312" w:cs="Times New Roman"/>
          <w:sz w:val="32"/>
          <w:szCs w:val="32"/>
        </w:rPr>
      </w:pPr>
      <w:r>
        <w:rPr>
          <w:rFonts w:ascii="Times New Roman" w:hAnsi="仿宋_GB2312" w:eastAsia="仿宋_GB2312" w:cs="Times New Roman"/>
          <w:sz w:val="32"/>
          <w:szCs w:val="32"/>
        </w:rPr>
        <w:t>纳入本</w:t>
      </w:r>
      <w:r>
        <w:rPr>
          <w:rFonts w:hint="eastAsia" w:ascii="Times New Roman" w:hAnsi="仿宋_GB2312" w:eastAsia="仿宋_GB2312" w:cs="Times New Roman"/>
          <w:sz w:val="32"/>
          <w:szCs w:val="32"/>
        </w:rPr>
        <w:t>单位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仿宋_GB2312" w:eastAsia="仿宋_GB2312" w:cs="Times New Roman"/>
          <w:sz w:val="32"/>
          <w:szCs w:val="32"/>
        </w:rPr>
        <w:t>年度</w:t>
      </w:r>
      <w:r>
        <w:rPr>
          <w:rFonts w:hint="eastAsia" w:ascii="Times New Roman" w:hAnsi="仿宋_GB2312" w:eastAsia="仿宋_GB2312" w:cs="Times New Roman"/>
          <w:sz w:val="32"/>
          <w:szCs w:val="32"/>
        </w:rPr>
        <w:t>单位</w:t>
      </w:r>
      <w:r>
        <w:rPr>
          <w:rFonts w:ascii="Times New Roman" w:hAnsi="仿宋_GB2312" w:eastAsia="仿宋_GB2312" w:cs="Times New Roman"/>
          <w:sz w:val="32"/>
          <w:szCs w:val="32"/>
        </w:rPr>
        <w:t>预算编制范围的单位共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一</w:t>
      </w:r>
      <w:r>
        <w:rPr>
          <w:rFonts w:ascii="Times New Roman" w:hAnsi="仿宋_GB2312" w:eastAsia="仿宋_GB2312" w:cs="Times New Roman"/>
          <w:sz w:val="32"/>
          <w:szCs w:val="32"/>
        </w:rPr>
        <w:t>个</w:t>
      </w:r>
      <w:r>
        <w:rPr>
          <w:rFonts w:hint="eastAsia" w:ascii="Times New Roman" w:hAnsi="仿宋_GB2312" w:eastAsia="仿宋_GB2312" w:cs="Times New Roman"/>
          <w:sz w:val="32"/>
          <w:szCs w:val="32"/>
        </w:rPr>
        <w:t>：新乡市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3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第二部分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新乡市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卫滨区</w:t>
      </w:r>
      <w:r>
        <w:rPr>
          <w:rFonts w:hint="eastAsia" w:ascii="Times New Roman" w:hAnsi="方正小标宋简体" w:eastAsia="方正小标宋简体" w:cs="Times New Roman"/>
          <w:sz w:val="36"/>
          <w:szCs w:val="36"/>
        </w:rPr>
        <w:t>财务事务服务中心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相比，收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13.7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万元，下降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5.43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%。主要原因是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厉行节约，人员减少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;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减少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13.7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万元，下降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5.43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%。主要原因是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人员减少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万元，收入预算总计减少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下降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5.43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，原因为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厉行节约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。其中：一般公共预算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万元; 政府性基金收入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万元；国有资本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万元；财政专户管理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（其中专户管理的教育收费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事业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；事业单位经营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；上级补助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；附属单位上缴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其他收入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；上年结转结余中一般公共预算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；上年结转结余中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政府性基金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；上年结转结余中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国有资本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经营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；上年结转结余中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财政专户管理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；上年结转结余中单位资金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red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新乡市卫滨区财务事务服务中心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年一般公共财政预算拨款收支预算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238.44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万元，政府性基金收支预算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万元与 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年相比，一般公共预算收支预算减少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13.7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万元，下降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5.43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%，主要原因是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厉行节约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政府性基金收支预算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与上年保持一致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，主要是无政府性基金。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yellow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其中：基本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主要用于以下方面：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一般公共服务（类）支出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182.18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76.40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社会保障和就业（类）支出24.45万元，占10.25%；卫生健康（类）支出13.45万元，占5.64%；住房保障（类）支出18.35万元，占7.70%。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六、一般公共预算基本和项目支出预算情况说明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238.44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highlight w:val="none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229.99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96.46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基本工资、津贴补贴、奖金、社会保障缴费、伙食补助费、绩效工资、机关事业单位基本养老保险缴费、职业年金缴费、职工基本医疗保险缴费、公务员医疗补助缴费、住房公积金、医疗费、其他工资福利支出、离休费、退休费、退职（役）费、抚恤金、生活补助、 救济费、医疗费补助、助学金、奖励金、个人农业生产补贴、其他对个人和家庭的补助支出；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highlight w:val="none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8.45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3.54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主要包括：办公费、印刷费、咨询费、手续费、水费、电费、邮电费、取暖费、物业管理费、差旅费、因公出国（境）费、维 修（护）费、租赁费、会议费、培训费、公务接待费、专用材料费、被装购置费、专用燃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年一般公共预算安排项目支出预算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万元，全部纳入项目绩效目标管理。其中：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运转类项目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特定目标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类项目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七、政府性基金预算支出预算情况说明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年无使用政府性基金预算拨款安排的支出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年初预算为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kern w:val="0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八、 “三公”经费支出预算情况说明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新乡市卫滨区财务事务服务中心202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年“三公”经费预算为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1.10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年“三公”经费支出预算数比 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年减少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0.20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具体支出情况如下：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（一）因公出国（境）费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万元</w:t>
      </w:r>
      <w:r>
        <w:rPr>
          <w:rFonts w:hint="eastAsia" w:ascii="楷体" w:hAnsi="楷体" w:eastAsia="楷体" w:cs="仿宋_GB2312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主要用于单位工作人员公务出国（境）的住宿费、旅费、伙食补助费、杂费、培训费等支出。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年保持一致，主要原因是无因公出国（境）费支出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（二）公务用车购置及运行费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1.10</w:t>
      </w:r>
      <w:r>
        <w:rPr>
          <w:rFonts w:hint="eastAsia" w:ascii="华文楷体" w:hAnsi="华文楷体" w:eastAsia="华文楷体" w:cs="仿宋_GB2312"/>
          <w:kern w:val="0"/>
          <w:sz w:val="32"/>
          <w:szCs w:val="32"/>
        </w:rPr>
        <w:t>万</w:t>
      </w:r>
      <w:r>
        <w:rPr>
          <w:rFonts w:hint="eastAsia" w:ascii="华文楷体" w:hAnsi="华文楷体" w:eastAsia="华文楷体" w:cs="Courier New"/>
          <w:sz w:val="32"/>
          <w:szCs w:val="32"/>
        </w:rPr>
        <w:t>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其中，公务用车购置费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万元；公务用车运行维护费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1.10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万元，主要用于开展工作所需公务用车的燃料费、维修费、过路过桥费、保险费、安全奖励费用等支出。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公务用车购置费预算数与202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年保持一致，主要原因是无公务用车购置费支出。202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年“三公”经费支出预算数比20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年减少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0.20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，主要原因是。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（三）公务接待费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Courier New"/>
          <w:sz w:val="32"/>
          <w:szCs w:val="32"/>
        </w:rPr>
        <w:t>万元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主要用于按规定开支的各类公务接待（含外宾接待）支出。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预算数与202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年保持一致，主要原因是无公务接待费支出。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Courier New"/>
          <w:sz w:val="32"/>
          <w:szCs w:val="32"/>
          <w:highlight w:val="none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highlight w:val="none"/>
        </w:rPr>
        <w:t>（一）行政（事业）单位机构运转经费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800" w:firstLineChars="250"/>
        <w:textAlignment w:val="auto"/>
        <w:rPr>
          <w:rFonts w:hint="eastAsia" w:ascii="楷体" w:hAnsi="楷体" w:eastAsia="楷体"/>
          <w:sz w:val="32"/>
          <w:szCs w:val="32"/>
          <w:highlight w:val="yellow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年机关运行经费支出预算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8.45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主要保障机关机构正常运转及正常履职需要，</w:t>
      </w:r>
      <w:r>
        <w:rPr>
          <w:rFonts w:hint="eastAsia" w:ascii="仿宋_GB2312" w:hAnsi="宋体" w:eastAsia="仿宋_GB2312" w:cs="Courier New"/>
          <w:sz w:val="32"/>
          <w:szCs w:val="32"/>
        </w:rPr>
        <w:t>主要包括办公费、印刷费、水费、电费、邮电费、取暖费、物业管理费、差旅费、维修（护）费、会议费、专用材料费、被装购置费、办公设备购置、福利费、公务用车运行维护费等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（二）政府采购支出情况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年政府采购预算安排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万元，其中：政府采购货物预算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万元、政府采购工程预算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万元、政府采购服务预算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绩效目标设置及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预算绩效管理工作开展情况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800" w:firstLineChars="25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预算项目均按要求编制了绩效目标，从项目产出、项目效益、满意度等方面设置了绩效指标，综合反映项目预期完成的数量、实效、质量，预期达到的社会经济效益、可持续影响以及服务对象满意度等情况。我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年未开展重点项目预算的绩效目标。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年，共组织对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个项目进行了预算绩效评价，涉及资金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Times New Roman" w:eastAsia="仿宋_GB2312" w:cs="黑体"/>
          <w:sz w:val="32"/>
          <w:szCs w:val="32"/>
        </w:rPr>
        <w:t>绩效评价结果显示，项目支出绩效情况较为理想，达到了项目申请时设定的各项绩效目标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</w:rPr>
        <w:t>，拟组织对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个项目进行预算绩效评价，涉及资金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（四）国有资产占用情况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年资产总额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34.60</w:t>
      </w:r>
      <w:r>
        <w:rPr>
          <w:rFonts w:hint="eastAsia" w:ascii="仿宋_GB2312" w:hAnsi="宋体" w:eastAsia="仿宋_GB2312" w:cs="Courier New"/>
          <w:sz w:val="32"/>
          <w:szCs w:val="32"/>
        </w:rPr>
        <w:t>万元，较上年，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增长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83.07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。其中：固定资产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34.60</w:t>
      </w:r>
      <w:r>
        <w:rPr>
          <w:rFonts w:hint="eastAsia" w:ascii="仿宋_GB2312" w:hAnsi="宋体" w:eastAsia="仿宋_GB2312" w:cs="Courier New"/>
          <w:sz w:val="32"/>
          <w:szCs w:val="32"/>
        </w:rPr>
        <w:t>万元，无形资产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增长</w:t>
      </w:r>
      <w:r>
        <w:rPr>
          <w:rFonts w:hint="eastAsia" w:ascii="仿宋_GB2312" w:hAnsi="宋体" w:eastAsia="仿宋_GB2312" w:cs="Courier New"/>
          <w:sz w:val="32"/>
          <w:szCs w:val="32"/>
        </w:rPr>
        <w:t>主要原因：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进行资产合并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年期末，</w:t>
      </w: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eastAsia" w:ascii="仿宋_GB2312" w:hAnsi="宋体" w:eastAsia="仿宋_GB2312" w:cs="Courier New"/>
          <w:sz w:val="32"/>
          <w:szCs w:val="32"/>
        </w:rPr>
        <w:t>共有车辆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辆，其中：一般公务用车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Courier New"/>
          <w:sz w:val="32"/>
          <w:szCs w:val="32"/>
        </w:rPr>
        <w:t>辆、一般执法执勤用车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辆、特种专业技术用车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辆，其他用车主要是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；单价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50</w:t>
      </w:r>
      <w:r>
        <w:rPr>
          <w:rFonts w:hint="eastAsia" w:ascii="仿宋_GB2312" w:hAnsi="宋体" w:eastAsia="仿宋_GB2312" w:cs="Courier New"/>
          <w:sz w:val="32"/>
          <w:szCs w:val="32"/>
        </w:rPr>
        <w:t>万元以上通用设备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台（套），单位价值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100</w:t>
      </w:r>
      <w:r>
        <w:rPr>
          <w:rFonts w:hint="eastAsia" w:ascii="仿宋_GB2312" w:hAnsi="宋体" w:eastAsia="仿宋_GB2312" w:cs="Courier New"/>
          <w:sz w:val="32"/>
          <w:szCs w:val="32"/>
        </w:rPr>
        <w:t>万元以上专用设备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（五）支出预算经济分类情况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eastAsia" w:ascii="仿宋_GB2312" w:hAnsi="宋体" w:eastAsia="仿宋_GB2312" w:cs="Courier New"/>
          <w:sz w:val="32"/>
          <w:szCs w:val="32"/>
        </w:rPr>
        <w:t>按照《财政部关于印发&lt;支出经济分类科目改革方案&gt;的通知》(财预〔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98</w:t>
      </w:r>
      <w:r>
        <w:rPr>
          <w:rFonts w:hint="eastAsia" w:ascii="仿宋_GB2312" w:hAnsi="宋体" w:eastAsia="仿宋_GB2312" w:cs="Courier New"/>
          <w:sz w:val="32"/>
          <w:szCs w:val="32"/>
        </w:rPr>
        <w:t>号)要求，从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</w:rPr>
        <w:t>年起全面实施支出经济分类科目改革，根据政府预算管理和部门预算管理的不同特点，分设部门预算支出经济分类科目和政府预算支出经济分类科目，两套科目之间保持对应关系。为适应改革要求，</w:t>
      </w: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财务事务服务中心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《支出经济分类汇总表》从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年起从仅反映一般公共预算基本支出经济分类科目预算调整为按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两</w:t>
      </w:r>
      <w:r>
        <w:rPr>
          <w:rFonts w:hint="eastAsia" w:ascii="仿宋_GB2312" w:hAnsi="宋体" w:eastAsia="仿宋_GB2312" w:cs="Courier New"/>
          <w:sz w:val="32"/>
          <w:szCs w:val="32"/>
        </w:rPr>
        <w:t>套经济分类科目分别反映不同资金来源的全部预算支出。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一、财政拨款收入：是指区级财政当年拨付的资金。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三、单位其他收入：是指部门取得的除“财政拨款”、“事业收入”、“事业单位经营收入”等以外的收入。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支差额的基金）弥补当年收支缺口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，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，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财务事务服务中心</w:t>
      </w: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单位</w:t>
      </w:r>
      <w:r>
        <w:rPr>
          <w:rFonts w:hint="eastAsia" w:ascii="黑体" w:hAnsi="Times New Roman" w:eastAsia="黑体" w:cs="黑体"/>
          <w:sz w:val="32"/>
          <w:szCs w:val="32"/>
        </w:rPr>
        <w:t>预算表</w:t>
      </w:r>
    </w:p>
    <w:p>
      <w:pPr>
        <w:kinsoku w:val="0"/>
        <w:overflowPunct w:val="0"/>
        <w:adjustRightInd w:val="0"/>
        <w:snapToGrid w:val="0"/>
        <w:spacing w:line="560" w:lineRule="exact"/>
        <w:ind w:firstLine="640" w:firstLineChars="200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1540"/>
        <w:gridCol w:w="3081"/>
        <w:gridCol w:w="15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预算01表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2024年部门收支总体情况表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00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收入</w:t>
            </w:r>
          </w:p>
        </w:tc>
        <w:tc>
          <w:tcPr>
            <w:tcW w:w="46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金额  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一、一般公共预算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一、一般公共服务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二、外交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二、政府性基金预算拨款收入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三、国防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三、国有资本经营预算拨款收入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四、公共安全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四、财政专户管理资金收入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五、教育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六、科学技术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六、事业单位经营收入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七、文化旅游体育与传媒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七、上级补助收入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八、社会保障和就业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八、附属单位上缴收入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九、社会保险基金支出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九、其他收入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十、卫生健康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十一、节能环保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十二、城乡社区事务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十三、农林水事务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十四、交通运输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十五、资源勘探信息等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十六、商业服务业等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十七、金融支出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十九、援助其他地区支出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二十、自然资源海洋气象等支出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二十一、住房保障支出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二十二、粮油物资储备支出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二十三、国有资本经营预算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二十四、灾害防治及应急管理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二十七、预备费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二十九、其他支出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三十、转移性支出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三十一、债务还本支出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三十二、债务付息支出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三十三、债务发行费用支出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三十四、抗疫特别国债安排的支出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 年 支 出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 入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 出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156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471"/>
        <w:gridCol w:w="735"/>
        <w:gridCol w:w="735"/>
        <w:gridCol w:w="735"/>
        <w:gridCol w:w="736"/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预算02表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2024年部门收入总体情况表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6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部门（单位）代码</w:t>
            </w:r>
          </w:p>
        </w:tc>
        <w:tc>
          <w:tcPr>
            <w:tcW w:w="14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</w:p>
        </w:tc>
        <w:tc>
          <w:tcPr>
            <w:tcW w:w="809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441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47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7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其他收入  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73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3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020003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新乡市卫滨区财务事务服务中心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8"/>
        <w:tblW w:w="1504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86"/>
        <w:gridCol w:w="486"/>
        <w:gridCol w:w="729"/>
        <w:gridCol w:w="2432"/>
        <w:gridCol w:w="1158"/>
        <w:gridCol w:w="1158"/>
        <w:gridCol w:w="1158"/>
        <w:gridCol w:w="1158"/>
        <w:gridCol w:w="1158"/>
        <w:gridCol w:w="1158"/>
        <w:gridCol w:w="1158"/>
        <w:gridCol w:w="1158"/>
        <w:gridCol w:w="11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预算03表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2024年部门支出总体情况表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5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4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单位（科目名称）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79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基本支出  </w:t>
            </w:r>
          </w:p>
        </w:tc>
        <w:tc>
          <w:tcPr>
            <w:tcW w:w="34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5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特定目标类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228.64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228.64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事业运行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172.38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事业单位医疗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041" w:type="dxa"/>
            <w:gridSpan w:val="1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6838" w:h="11906" w:orient="landscape"/>
          <w:pgMar w:top="1559" w:right="567" w:bottom="1701" w:left="567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9699" w:type="dxa"/>
        <w:tblInd w:w="-8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756"/>
        <w:gridCol w:w="2209"/>
        <w:gridCol w:w="756"/>
        <w:gridCol w:w="756"/>
        <w:gridCol w:w="1203"/>
        <w:gridCol w:w="899"/>
        <w:gridCol w:w="12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预算04表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2024年财政拨款收支总体情况表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4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6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收入  </w:t>
            </w:r>
          </w:p>
        </w:tc>
        <w:tc>
          <w:tcPr>
            <w:tcW w:w="707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支出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 目  </w:t>
            </w:r>
          </w:p>
        </w:tc>
        <w:tc>
          <w:tcPr>
            <w:tcW w:w="7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　额</w:t>
            </w:r>
          </w:p>
        </w:tc>
        <w:tc>
          <w:tcPr>
            <w:tcW w:w="22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 目  </w:t>
            </w:r>
          </w:p>
        </w:tc>
        <w:tc>
          <w:tcPr>
            <w:tcW w:w="7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一般公共预算  </w:t>
            </w:r>
          </w:p>
        </w:tc>
        <w:tc>
          <w:tcPr>
            <w:tcW w:w="89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政府性基金  </w:t>
            </w:r>
          </w:p>
        </w:tc>
        <w:tc>
          <w:tcPr>
            <w:tcW w:w="124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小计  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9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一、本年收入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一、本年支出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（一）一般公共服务支出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其中：财政拨款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（二）外交支出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（三）国防支出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（四）公共安全支出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二、上年结转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（五）教育支出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（六）科学技术支出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（七）文化体育旅游与传媒支出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（八）社会保障和就业支出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（九）医疗卫生与计划生育支出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（十）卫生健康支出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（十一）节能环保支出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（十二）城乡社区事务支出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（十三）农林水事务支出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（十四）交通运输支出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（十五）资源勘探信息等支出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（十六）商业服务业等支出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（十七）金融支出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（十九）援助其他地区支出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（二十）自然资源海洋气象等支出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（二十一）住房保障支出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（二十二）粮油物资储备支出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（二十三）国有资本经营预算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（二十四）灾害防治及应急管理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（二十七）预备费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（二十九）其他支出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（三十）转移性支出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（三十一）债务还本支出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（三十二）债务付息支出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（三十三）债务发行费用支出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（三十四）抗疫特别国债安排的支出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二、年终结转结余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收入合计：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支出合计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567" w:right="1701" w:bottom="567" w:left="1559" w:header="851" w:footer="992" w:gutter="0"/>
          <w:cols w:space="720" w:num="1"/>
          <w:docGrid w:type="lines" w:linePitch="312" w:charSpace="0"/>
        </w:sect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8"/>
        <w:tblW w:w="15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495"/>
        <w:gridCol w:w="495"/>
        <w:gridCol w:w="742"/>
        <w:gridCol w:w="2477"/>
        <w:gridCol w:w="1179"/>
        <w:gridCol w:w="1179"/>
        <w:gridCol w:w="1179"/>
        <w:gridCol w:w="1180"/>
        <w:gridCol w:w="1179"/>
        <w:gridCol w:w="1180"/>
        <w:gridCol w:w="1180"/>
        <w:gridCol w:w="1180"/>
        <w:gridCol w:w="1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预算05表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4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单位（科目名称）</w:t>
            </w:r>
          </w:p>
        </w:tc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89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基本支出  </w:t>
            </w:r>
          </w:p>
        </w:tc>
        <w:tc>
          <w:tcPr>
            <w:tcW w:w="3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3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23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特定目标类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1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228.64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24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228.64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事业运行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182.18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172.38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事业单位医疗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80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备注：本表仅含当年财政拨款安排的支出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8"/>
        <w:tblW w:w="14317" w:type="dxa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2491"/>
        <w:gridCol w:w="1866"/>
        <w:gridCol w:w="2491"/>
        <w:gridCol w:w="1867"/>
        <w:gridCol w:w="1868"/>
        <w:gridCol w:w="18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预算06表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2024年一般公共预算基本支出表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4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部门预算支出经济分类科目</w:t>
            </w:r>
          </w:p>
        </w:tc>
        <w:tc>
          <w:tcPr>
            <w:tcW w:w="43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政府预算支出经济分类科目编码</w:t>
            </w:r>
          </w:p>
        </w:tc>
        <w:tc>
          <w:tcPr>
            <w:tcW w:w="5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229.99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50905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离退休费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25.06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25.06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30103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奖金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15.84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15.84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30107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43.07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43.07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88.41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88.41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30299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其他商品和服务支出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30228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1.99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30231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2.53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30206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30211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差旅费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30207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邮电费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30108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30110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职工基本医疗保险缴费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8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30113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8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8"/>
        <w:tblW w:w="157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491"/>
        <w:gridCol w:w="1475"/>
        <w:gridCol w:w="492"/>
        <w:gridCol w:w="492"/>
        <w:gridCol w:w="1476"/>
        <w:gridCol w:w="1231"/>
        <w:gridCol w:w="1231"/>
        <w:gridCol w:w="1231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576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576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2024年支出经济分类汇总表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7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部门预算经济分类  </w:t>
            </w:r>
          </w:p>
        </w:tc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政府预算经济分类</w:t>
            </w:r>
          </w:p>
        </w:tc>
        <w:tc>
          <w:tcPr>
            <w:tcW w:w="12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</w:p>
        </w:tc>
        <w:tc>
          <w:tcPr>
            <w:tcW w:w="2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财政专户管理资金收入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其他收入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类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类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2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238.44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509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离退休费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奖金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15.84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15.84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43.07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43.07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88.41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88.41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88.41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其他商品和服务支出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1.99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1.99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2.53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2.53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差旅费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邮电费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职工基本医疗保险缴费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8"/>
        <w:tblpPr w:leftFromText="180" w:rightFromText="180" w:vertAnchor="text" w:horzAnchor="page" w:tblpX="1666" w:tblpY="536"/>
        <w:tblOverlap w:val="never"/>
        <w:tblW w:w="130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2"/>
        <w:gridCol w:w="2172"/>
        <w:gridCol w:w="2172"/>
        <w:gridCol w:w="2172"/>
        <w:gridCol w:w="2172"/>
        <w:gridCol w:w="21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预算08表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2024年一般公共预算“三公”经费支出情况表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名称：新乡市卫滨区财政局</w:t>
            </w:r>
          </w:p>
        </w:tc>
        <w:tc>
          <w:tcPr>
            <w:tcW w:w="2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“三公”经费合计</w:t>
            </w:r>
          </w:p>
        </w:tc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因公出国（境）费</w:t>
            </w:r>
          </w:p>
        </w:tc>
        <w:tc>
          <w:tcPr>
            <w:tcW w:w="651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公务用车购置及运行费</w:t>
            </w:r>
          </w:p>
        </w:tc>
        <w:tc>
          <w:tcPr>
            <w:tcW w:w="21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公务用车购置费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公务用车运行费</w:t>
            </w:r>
          </w:p>
        </w:tc>
        <w:tc>
          <w:tcPr>
            <w:tcW w:w="21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1.10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：按照党中央、国务院有关规定及部门预算管理有关规定，“三公”经费包括因公出国（境）费、公务用车购置及运行费和公务接待费。（1）因公出国（境）费，指单位工作人员公务出国（境）的住宿费、旅费、伙食补助费、杂费、培训费等支出。（2）公务用车购置及运行费，指单位公务用车购置费及租用费、燃料费、维修费、过路过桥费、保险费、安全奖励费用等支出，公务用车指用于履行公务的机动车辆，包括领导干部专车、一般公务用车和执法执勤用车。（3）公务接待费，指单位按规定开支的各类公务接待（含外宾接待）支出。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8"/>
        <w:tblpPr w:leftFromText="180" w:rightFromText="180" w:vertAnchor="text" w:horzAnchor="page" w:tblpX="916" w:tblpY="357"/>
        <w:tblOverlap w:val="never"/>
        <w:tblW w:w="152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495"/>
        <w:gridCol w:w="495"/>
        <w:gridCol w:w="735"/>
        <w:gridCol w:w="246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预算09表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8"/>
                <w:szCs w:val="38"/>
                <w:highlight w:val="none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年政府性基金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eastAsia="zh-CN"/>
              </w:rPr>
              <w:t>预算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支出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eastAsia="zh-CN"/>
              </w:rPr>
              <w:t>情况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名称：</w:t>
            </w:r>
          </w:p>
        </w:tc>
        <w:tc>
          <w:tcPr>
            <w:tcW w:w="12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单位代码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单位（科目名称）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5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基本支出  </w:t>
            </w:r>
          </w:p>
        </w:tc>
        <w:tc>
          <w:tcPr>
            <w:tcW w:w="3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人员经费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公用经费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其他运转类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特定目标类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52"/>
              </w:tabs>
              <w:jc w:val="lef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ascii="仿宋_GB2312" w:eastAsia="仿宋_GB2312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宋体" w:hAnsi="宋体" w:cs="宋体"/>
          <w:kern w:val="0"/>
          <w:sz w:val="18"/>
          <w:szCs w:val="18"/>
          <w:highlight w:val="none"/>
          <w:lang w:eastAsia="zh-CN"/>
        </w:rPr>
        <w:t>说明：</w:t>
      </w: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8"/>
        <w:tblW w:w="14097" w:type="dxa"/>
        <w:tblInd w:w="10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275"/>
        <w:gridCol w:w="1701"/>
        <w:gridCol w:w="993"/>
        <w:gridCol w:w="1134"/>
        <w:gridCol w:w="992"/>
        <w:gridCol w:w="1134"/>
        <w:gridCol w:w="1134"/>
        <w:gridCol w:w="1134"/>
        <w:gridCol w:w="1134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预算10表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项目支出表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</w:p>
        </w:tc>
        <w:tc>
          <w:tcPr>
            <w:tcW w:w="117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项目单位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本年拨款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财政拨款结转结余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财政专户管理资金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</w:tblPrEx>
        <w:trPr>
          <w:trHeight w:val="285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beforeAutospacing="0" w:line="240" w:lineRule="auto"/>
        <w:rPr>
          <w:rFonts w:hint="eastAsia" w:ascii="黑体" w:hAnsi="Times New Roman" w:eastAsia="黑体" w:cs="黑体"/>
          <w:sz w:val="32"/>
          <w:szCs w:val="32"/>
          <w:highlight w:val="none"/>
        </w:rPr>
      </w:pPr>
      <w:bookmarkStart w:id="0" w:name="_GoBack"/>
      <w:bookmarkEnd w:id="0"/>
    </w:p>
    <w:sectPr>
      <w:pgSz w:w="16838" w:h="11906" w:orient="landscape"/>
      <w:pgMar w:top="1701" w:right="567" w:bottom="1559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Arial Narrow">
    <w:panose1 w:val="020B0606020202030204"/>
    <w:charset w:val="00"/>
    <w:family w:val="auto"/>
    <w:pitch w:val="default"/>
    <w:sig w:usb0="00000287" w:usb1="00000800" w:usb2="00000000" w:usb3="00000000" w:csb0="2000009F" w:csb1="DFD70000"/>
  </w:font>
  <w:font w:name="Baskerville Old Face">
    <w:panose1 w:val="02020602080505020303"/>
    <w:charset w:val="00"/>
    <w:family w:val="auto"/>
    <w:pitch w:val="default"/>
    <w:sig w:usb0="00000003" w:usb1="00000000" w:usb2="00000000" w:usb3="00000000" w:csb0="20000001" w:csb1="00000000"/>
  </w:font>
  <w:font w:name="Bauhaus 93">
    <w:panose1 w:val="04030905020B02020C02"/>
    <w:charset w:val="00"/>
    <w:family w:val="auto"/>
    <w:pitch w:val="default"/>
    <w:sig w:usb0="00000003" w:usb1="00000000" w:usb2="00000000" w:usb3="00000000" w:csb0="20000001" w:csb1="00000000"/>
  </w:font>
  <w:font w:name="Bell MT">
    <w:panose1 w:val="02020503060305020303"/>
    <w:charset w:val="00"/>
    <w:family w:val="auto"/>
    <w:pitch w:val="default"/>
    <w:sig w:usb0="00000003" w:usb1="00000000" w:usb2="00000000" w:usb3="00000000" w:csb0="20000001" w:csb1="0000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lackadder ITC">
    <w:panose1 w:val="04020505051007020D02"/>
    <w:charset w:val="00"/>
    <w:family w:val="auto"/>
    <w:pitch w:val="default"/>
    <w:sig w:usb0="00000003" w:usb1="00000000" w:usb2="00000000" w:usb3="00000000" w:csb0="20000001" w:csb1="00000000"/>
  </w:font>
  <w:font w:name="Bodoni MT">
    <w:panose1 w:val="02070603080606020203"/>
    <w:charset w:val="00"/>
    <w:family w:val="auto"/>
    <w:pitch w:val="default"/>
    <w:sig w:usb0="00000003" w:usb1="00000000" w:usb2="00000000" w:usb3="00000000" w:csb0="20000001" w:csb1="00000000"/>
  </w:font>
  <w:font w:name="Bodoni MT Black">
    <w:panose1 w:val="02070A03080606020203"/>
    <w:charset w:val="00"/>
    <w:family w:val="auto"/>
    <w:pitch w:val="default"/>
    <w:sig w:usb0="00000003" w:usb1="00000000" w:usb2="00000000" w:usb3="00000000" w:csb0="20000001" w:csb1="00000000"/>
  </w:font>
  <w:font w:name="Bodoni MT Condensed">
    <w:panose1 w:val="02070606080606020203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09F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Copperplate Gothic Bold">
    <w:panose1 w:val="020E0705020206020404"/>
    <w:charset w:val="00"/>
    <w:family w:val="auto"/>
    <w:pitch w:val="default"/>
    <w:sig w:usb0="00000003" w:usb1="00000000" w:usb2="00000000" w:usb3="00000000" w:csb0="20000001" w:csb1="00000000"/>
  </w:font>
  <w:font w:name="Curlz MT">
    <w:panose1 w:val="04040404050702020202"/>
    <w:charset w:val="00"/>
    <w:family w:val="auto"/>
    <w:pitch w:val="default"/>
    <w:sig w:usb0="00000003" w:usb1="00000000" w:usb2="00000000" w:usb3="00000000" w:csb0="20000001" w:csb1="00000000"/>
  </w:font>
  <w:font w:name="Edwardian Script ITC">
    <w:panose1 w:val="030303020407070D0804"/>
    <w:charset w:val="00"/>
    <w:family w:val="auto"/>
    <w:pitch w:val="default"/>
    <w:sig w:usb0="00000003" w:usb1="00000000" w:usb2="00000000" w:usb3="00000000" w:csb0="20000001" w:csb1="00000000"/>
  </w:font>
  <w:font w:name="Elephant">
    <w:panose1 w:val="02020904090505020303"/>
    <w:charset w:val="00"/>
    <w:family w:val="auto"/>
    <w:pitch w:val="default"/>
    <w:sig w:usb0="00000003" w:usb1="00000000" w:usb2="00000000" w:usb3="00000000" w:csb0="20000001" w:csb1="00000000"/>
  </w:font>
  <w:font w:name="Engravers MT">
    <w:panose1 w:val="02090707080505020304"/>
    <w:charset w:val="00"/>
    <w:family w:val="auto"/>
    <w:pitch w:val="default"/>
    <w:sig w:usb0="00000003" w:usb1="00000000" w:usb2="00000000" w:usb3="00000000" w:csb0="20000001" w:csb1="00000000"/>
  </w:font>
  <w:font w:name="Eras Bold ITC">
    <w:panose1 w:val="020B0907030504020204"/>
    <w:charset w:val="00"/>
    <w:family w:val="auto"/>
    <w:pitch w:val="default"/>
    <w:sig w:usb0="00000003" w:usb1="00000000" w:usb2="00000000" w:usb3="00000000" w:csb0="20000001" w:csb1="00000000"/>
  </w:font>
  <w:font w:name="Eras Light ITC">
    <w:panose1 w:val="020B0402030504020804"/>
    <w:charset w:val="00"/>
    <w:family w:val="auto"/>
    <w:pitch w:val="default"/>
    <w:sig w:usb0="00000003" w:usb1="00000000" w:usb2="00000000" w:usb3="00000000" w:csb0="20000001" w:csb1="00000000"/>
  </w:font>
  <w:font w:name="Eras Medium ITC">
    <w:panose1 w:val="020B0602030504020804"/>
    <w:charset w:val="00"/>
    <w:family w:val="auto"/>
    <w:pitch w:val="default"/>
    <w:sig w:usb0="00000003" w:usb1="00000000" w:usb2="00000000" w:usb3="00000000" w:csb0="20000001" w:csb1="00000000"/>
  </w:font>
  <w:font w:name="Estrangelo Edessa">
    <w:panose1 w:val="03080600000000000000"/>
    <w:charset w:val="00"/>
    <w:family w:val="auto"/>
    <w:pitch w:val="default"/>
    <w:sig w:usb0="80006040" w:usb1="00000000" w:usb2="00000080" w:usb3="00000000" w:csb0="00000000" w:csb1="00000000"/>
  </w:font>
  <w:font w:name="Felix Titling">
    <w:panose1 w:val="04060505060202020A04"/>
    <w:charset w:val="00"/>
    <w:family w:val="auto"/>
    <w:pitch w:val="default"/>
    <w:sig w:usb0="00000003" w:usb1="00000000" w:usb2="00000000" w:usb3="00000000" w:csb0="20000001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Freestyle Script">
    <w:panose1 w:val="030804020302050B0404"/>
    <w:charset w:val="00"/>
    <w:family w:val="auto"/>
    <w:pitch w:val="default"/>
    <w:sig w:usb0="00000003" w:usb1="00000000" w:usb2="00000000" w:usb3="00000000" w:csb0="20000001" w:csb1="00000000"/>
  </w:font>
  <w:font w:name="French Script MT">
    <w:panose1 w:val="03020402040607040605"/>
    <w:charset w:val="00"/>
    <w:family w:val="auto"/>
    <w:pitch w:val="default"/>
    <w:sig w:usb0="00000003" w:usb1="00000000" w:usb2="00000000" w:usb3="00000000" w:csb0="20000001" w:csb1="00000000"/>
  </w:font>
  <w:font w:name="Gautami">
    <w:panose1 w:val="02000500000000000000"/>
    <w:charset w:val="00"/>
    <w:family w:val="auto"/>
    <w:pitch w:val="default"/>
    <w:sig w:usb0="00200000" w:usb1="00000000" w:usb2="00000000" w:usb3="00000000" w:csb0="00000000" w:csb1="00000000"/>
  </w:font>
  <w:font w:name="Gill Sans MT Ext Condensed Bold">
    <w:panose1 w:val="020B0902020104020203"/>
    <w:charset w:val="00"/>
    <w:family w:val="auto"/>
    <w:pitch w:val="default"/>
    <w:sig w:usb0="00000003" w:usb1="00000000" w:usb2="00000000" w:usb3="00000000" w:csb0="20000003" w:csb1="00000000"/>
  </w:font>
  <w:font w:name="Goudy Old Style">
    <w:panose1 w:val="02020502050305020303"/>
    <w:charset w:val="00"/>
    <w:family w:val="auto"/>
    <w:pitch w:val="default"/>
    <w:sig w:usb0="00000003" w:usb1="00000000" w:usb2="00000000" w:usb3="00000000" w:csb0="20000001" w:csb1="00000000"/>
  </w:font>
  <w:font w:name="Haettenschweiler">
    <w:panose1 w:val="020B0706040902060204"/>
    <w:charset w:val="00"/>
    <w:family w:val="auto"/>
    <w:pitch w:val="default"/>
    <w:sig w:usb0="00000287" w:usb1="00000000" w:usb2="00000000" w:usb3="00000000" w:csb0="2000009F" w:csb1="DFD7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Lucida Bright">
    <w:panose1 w:val="02040602050505020304"/>
    <w:charset w:val="00"/>
    <w:family w:val="auto"/>
    <w:pitch w:val="default"/>
    <w:sig w:usb0="00000003" w:usb1="00000000" w:usb2="00000000" w:usb3="00000000" w:csb0="20000001" w:csb1="00000000"/>
  </w:font>
  <w:font w:name="Lucida Fax">
    <w:panose1 w:val="02060602050505020204"/>
    <w:charset w:val="00"/>
    <w:family w:val="auto"/>
    <w:pitch w:val="default"/>
    <w:sig w:usb0="00000003" w:usb1="00000000" w:usb2="00000000" w:usb3="00000000" w:csb0="20000001" w:csb1="00000000"/>
  </w:font>
  <w:font w:name="Lucida Handwriting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Magneto">
    <w:panose1 w:val="04030805050802020D02"/>
    <w:charset w:val="00"/>
    <w:family w:val="auto"/>
    <w:pitch w:val="default"/>
    <w:sig w:usb0="00000003" w:usb1="00000000" w:usb2="00000000" w:usb3="00000000" w:csb0="2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angal">
    <w:panose1 w:val="00000400000000000000"/>
    <w:charset w:val="00"/>
    <w:family w:val="auto"/>
    <w:pitch w:val="default"/>
    <w:sig w:usb0="00008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A00002BF" w:usb1="68C7FCFB" w:usb2="00000010" w:usb3="00000000" w:csb0="4002009F" w:csb1="DFD70000"/>
  </w:font>
  <w:font w:name="Eras Demi ITC">
    <w:panose1 w:val="020B0805030504020804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ranklin Gothic Book">
    <w:panose1 w:val="020B05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  <w:font w:name="Gigi">
    <w:panose1 w:val="04040504061007020D02"/>
    <w:charset w:val="00"/>
    <w:family w:val="auto"/>
    <w:pitch w:val="default"/>
    <w:sig w:usb0="00000003" w:usb1="00000000" w:usb2="00000000" w:usb3="00000000" w:csb0="20000001" w:csb1="00000000"/>
  </w:font>
  <w:font w:name="Gill Sans MT">
    <w:panose1 w:val="020B0502020104020203"/>
    <w:charset w:val="00"/>
    <w:family w:val="auto"/>
    <w:pitch w:val="default"/>
    <w:sig w:usb0="00000003" w:usb1="00000000" w:usb2="00000000" w:usb3="00000000" w:csb0="20000003" w:csb1="00000000"/>
  </w:font>
  <w:font w:name="Gill Sans MT Condensed">
    <w:panose1 w:val="020B0506020104020203"/>
    <w:charset w:val="00"/>
    <w:family w:val="auto"/>
    <w:pitch w:val="default"/>
    <w:sig w:usb0="00000003" w:usb1="00000000" w:usb2="00000000" w:usb3="00000000" w:csb0="20000003" w:csb1="00000000"/>
  </w:font>
  <w:font w:name="Goudy Stout">
    <w:panose1 w:val="0202090407030B020401"/>
    <w:charset w:val="00"/>
    <w:family w:val="auto"/>
    <w:pitch w:val="default"/>
    <w:sig w:usb0="00000003" w:usb1="00000000" w:usb2="00000000" w:usb3="00000000" w:csb0="20000001" w:csb1="00000000"/>
  </w:font>
  <w:font w:name="Informal Roman">
    <w:panose1 w:val="030604020304060B0204"/>
    <w:charset w:val="00"/>
    <w:family w:val="auto"/>
    <w:pitch w:val="default"/>
    <w:sig w:usb0="00000003" w:usb1="00000000" w:usb2="00000000" w:usb3="00000000" w:csb0="20000001" w:csb1="00000000"/>
  </w:font>
  <w:font w:name="Jokerman">
    <w:panose1 w:val="04090605060D06020702"/>
    <w:charset w:val="00"/>
    <w:family w:val="auto"/>
    <w:pitch w:val="default"/>
    <w:sig w:usb0="00000003" w:usb1="00000000" w:usb2="00000000" w:usb3="00000000" w:csb0="20000001" w:csb1="00000000"/>
  </w:font>
  <w:font w:name="Kunstler Script">
    <w:panose1 w:val="030304020206070D0D06"/>
    <w:charset w:val="00"/>
    <w:family w:val="auto"/>
    <w:pitch w:val="default"/>
    <w:sig w:usb0="00000003" w:usb1="00000000" w:usb2="00000000" w:usb3="00000000" w:csb0="20000001" w:csb1="00000000"/>
  </w:font>
  <w:font w:name="Lucida Calligraphy">
    <w:panose1 w:val="03010101010101010101"/>
    <w:charset w:val="00"/>
    <w:family w:val="auto"/>
    <w:pitch w:val="default"/>
    <w:sig w:usb0="00000003" w:usb1="00000000" w:usb2="00000000" w:usb3="00000000" w:csb0="20000001" w:csb1="00000000"/>
  </w:font>
  <w:font w:name="Viner Hand ITC">
    <w:panose1 w:val="03070502030502020203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5D584"/>
    <w:multiLevelType w:val="singleLevel"/>
    <w:tmpl w:val="A4D5D58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EB2E05"/>
    <w:multiLevelType w:val="multilevel"/>
    <w:tmpl w:val="10EB2E0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8F14122"/>
    <w:multiLevelType w:val="singleLevel"/>
    <w:tmpl w:val="38F1412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Y1MjhmNjgyNGYxZGU5OWJkMjA5OGU1NzZkNjA3OTIifQ=="/>
  </w:docVars>
  <w:rsids>
    <w:rsidRoot w:val="000E666A"/>
    <w:rsid w:val="000056FE"/>
    <w:rsid w:val="00007CC9"/>
    <w:rsid w:val="00015F07"/>
    <w:rsid w:val="00016ADC"/>
    <w:rsid w:val="000328AD"/>
    <w:rsid w:val="0003777B"/>
    <w:rsid w:val="000455CB"/>
    <w:rsid w:val="00046D83"/>
    <w:rsid w:val="00052730"/>
    <w:rsid w:val="00060437"/>
    <w:rsid w:val="00065B9E"/>
    <w:rsid w:val="000667EE"/>
    <w:rsid w:val="000830E3"/>
    <w:rsid w:val="00092441"/>
    <w:rsid w:val="00093C9D"/>
    <w:rsid w:val="000A07A3"/>
    <w:rsid w:val="000A18BD"/>
    <w:rsid w:val="000A1CFD"/>
    <w:rsid w:val="000A32F6"/>
    <w:rsid w:val="000A3662"/>
    <w:rsid w:val="000B2445"/>
    <w:rsid w:val="000B4262"/>
    <w:rsid w:val="000C4CC2"/>
    <w:rsid w:val="000D025C"/>
    <w:rsid w:val="000E4FFA"/>
    <w:rsid w:val="000E5387"/>
    <w:rsid w:val="000E666A"/>
    <w:rsid w:val="000E6F0D"/>
    <w:rsid w:val="000F0D3B"/>
    <w:rsid w:val="001003CC"/>
    <w:rsid w:val="0010654C"/>
    <w:rsid w:val="00120162"/>
    <w:rsid w:val="0012518F"/>
    <w:rsid w:val="001264BC"/>
    <w:rsid w:val="001316FD"/>
    <w:rsid w:val="001349FC"/>
    <w:rsid w:val="001436AF"/>
    <w:rsid w:val="00145E1A"/>
    <w:rsid w:val="00147BEE"/>
    <w:rsid w:val="00147C4E"/>
    <w:rsid w:val="0016268A"/>
    <w:rsid w:val="00166082"/>
    <w:rsid w:val="00176038"/>
    <w:rsid w:val="00177B9B"/>
    <w:rsid w:val="001847F6"/>
    <w:rsid w:val="00196982"/>
    <w:rsid w:val="001A0485"/>
    <w:rsid w:val="001A1108"/>
    <w:rsid w:val="001A15F6"/>
    <w:rsid w:val="001A45D6"/>
    <w:rsid w:val="001B4DEC"/>
    <w:rsid w:val="001C6803"/>
    <w:rsid w:val="001C7E81"/>
    <w:rsid w:val="001F24BC"/>
    <w:rsid w:val="001F64E1"/>
    <w:rsid w:val="001F657E"/>
    <w:rsid w:val="00202770"/>
    <w:rsid w:val="00204E18"/>
    <w:rsid w:val="00204F67"/>
    <w:rsid w:val="0021471A"/>
    <w:rsid w:val="002155BC"/>
    <w:rsid w:val="002155E6"/>
    <w:rsid w:val="002213D7"/>
    <w:rsid w:val="00230456"/>
    <w:rsid w:val="00236D28"/>
    <w:rsid w:val="00242997"/>
    <w:rsid w:val="00251DE8"/>
    <w:rsid w:val="00254A2A"/>
    <w:rsid w:val="002601F3"/>
    <w:rsid w:val="00267739"/>
    <w:rsid w:val="0027730D"/>
    <w:rsid w:val="002B3C2D"/>
    <w:rsid w:val="002B612E"/>
    <w:rsid w:val="002B7F7A"/>
    <w:rsid w:val="002C14D9"/>
    <w:rsid w:val="002E0122"/>
    <w:rsid w:val="002E27DE"/>
    <w:rsid w:val="002E3628"/>
    <w:rsid w:val="002E5C55"/>
    <w:rsid w:val="002E5EBE"/>
    <w:rsid w:val="002F1A34"/>
    <w:rsid w:val="002F6CC2"/>
    <w:rsid w:val="0032045B"/>
    <w:rsid w:val="00320FEA"/>
    <w:rsid w:val="00322C06"/>
    <w:rsid w:val="0032341C"/>
    <w:rsid w:val="00327A9A"/>
    <w:rsid w:val="00327ADF"/>
    <w:rsid w:val="0034481A"/>
    <w:rsid w:val="00352AD6"/>
    <w:rsid w:val="00354113"/>
    <w:rsid w:val="00356056"/>
    <w:rsid w:val="00360B9D"/>
    <w:rsid w:val="003615E5"/>
    <w:rsid w:val="00374335"/>
    <w:rsid w:val="003761B9"/>
    <w:rsid w:val="00377995"/>
    <w:rsid w:val="003B6DF2"/>
    <w:rsid w:val="003C5046"/>
    <w:rsid w:val="003C5AF1"/>
    <w:rsid w:val="003D5305"/>
    <w:rsid w:val="003E0F53"/>
    <w:rsid w:val="003E4F75"/>
    <w:rsid w:val="003F044F"/>
    <w:rsid w:val="00400480"/>
    <w:rsid w:val="00400EC6"/>
    <w:rsid w:val="004078CB"/>
    <w:rsid w:val="004119E0"/>
    <w:rsid w:val="00412872"/>
    <w:rsid w:val="00414D58"/>
    <w:rsid w:val="00417802"/>
    <w:rsid w:val="004237A3"/>
    <w:rsid w:val="00423E21"/>
    <w:rsid w:val="00424DB3"/>
    <w:rsid w:val="004256B3"/>
    <w:rsid w:val="00425DE7"/>
    <w:rsid w:val="0042656D"/>
    <w:rsid w:val="0043723E"/>
    <w:rsid w:val="0045307E"/>
    <w:rsid w:val="004566F7"/>
    <w:rsid w:val="00460D67"/>
    <w:rsid w:val="0046532A"/>
    <w:rsid w:val="00470B16"/>
    <w:rsid w:val="00470E9E"/>
    <w:rsid w:val="004738EF"/>
    <w:rsid w:val="00477172"/>
    <w:rsid w:val="004842B6"/>
    <w:rsid w:val="004842D5"/>
    <w:rsid w:val="0049768C"/>
    <w:rsid w:val="004A2735"/>
    <w:rsid w:val="004A561C"/>
    <w:rsid w:val="004B1080"/>
    <w:rsid w:val="004B1BF0"/>
    <w:rsid w:val="004C0B6C"/>
    <w:rsid w:val="004C3AD6"/>
    <w:rsid w:val="004C7BA0"/>
    <w:rsid w:val="004D069E"/>
    <w:rsid w:val="004D0CCC"/>
    <w:rsid w:val="004D2D1F"/>
    <w:rsid w:val="004F460E"/>
    <w:rsid w:val="00504D4A"/>
    <w:rsid w:val="005271CC"/>
    <w:rsid w:val="00530C66"/>
    <w:rsid w:val="00540B6A"/>
    <w:rsid w:val="00542462"/>
    <w:rsid w:val="005433FC"/>
    <w:rsid w:val="0054387D"/>
    <w:rsid w:val="00554BEE"/>
    <w:rsid w:val="00556BE7"/>
    <w:rsid w:val="00571108"/>
    <w:rsid w:val="00573E04"/>
    <w:rsid w:val="00574BEB"/>
    <w:rsid w:val="00583C97"/>
    <w:rsid w:val="00591111"/>
    <w:rsid w:val="005A7520"/>
    <w:rsid w:val="005A786C"/>
    <w:rsid w:val="005B09E4"/>
    <w:rsid w:val="005B4803"/>
    <w:rsid w:val="005B7D64"/>
    <w:rsid w:val="005C3D11"/>
    <w:rsid w:val="005C6D7D"/>
    <w:rsid w:val="005E6CB4"/>
    <w:rsid w:val="005F0E25"/>
    <w:rsid w:val="005F36D1"/>
    <w:rsid w:val="00600AAF"/>
    <w:rsid w:val="006059F4"/>
    <w:rsid w:val="00616688"/>
    <w:rsid w:val="00641E96"/>
    <w:rsid w:val="00643973"/>
    <w:rsid w:val="006463C1"/>
    <w:rsid w:val="00646934"/>
    <w:rsid w:val="006519C1"/>
    <w:rsid w:val="006533BE"/>
    <w:rsid w:val="00655CED"/>
    <w:rsid w:val="00655F9F"/>
    <w:rsid w:val="00660094"/>
    <w:rsid w:val="0066274D"/>
    <w:rsid w:val="0066604F"/>
    <w:rsid w:val="0068015A"/>
    <w:rsid w:val="006877F1"/>
    <w:rsid w:val="00691130"/>
    <w:rsid w:val="006933B5"/>
    <w:rsid w:val="006A1C28"/>
    <w:rsid w:val="006A2177"/>
    <w:rsid w:val="006A3DB9"/>
    <w:rsid w:val="006B104A"/>
    <w:rsid w:val="006B23FE"/>
    <w:rsid w:val="006B4121"/>
    <w:rsid w:val="006B4279"/>
    <w:rsid w:val="006C3AA5"/>
    <w:rsid w:val="006C4B05"/>
    <w:rsid w:val="006C6A3D"/>
    <w:rsid w:val="006C6E8C"/>
    <w:rsid w:val="006D163E"/>
    <w:rsid w:val="006D36CC"/>
    <w:rsid w:val="006F7ED2"/>
    <w:rsid w:val="0070054A"/>
    <w:rsid w:val="00705E29"/>
    <w:rsid w:val="007131C3"/>
    <w:rsid w:val="00717ABB"/>
    <w:rsid w:val="007267F5"/>
    <w:rsid w:val="00742C70"/>
    <w:rsid w:val="00754A11"/>
    <w:rsid w:val="00796560"/>
    <w:rsid w:val="007B748B"/>
    <w:rsid w:val="007C4D6A"/>
    <w:rsid w:val="007C5790"/>
    <w:rsid w:val="007C6035"/>
    <w:rsid w:val="007D582B"/>
    <w:rsid w:val="007F0C11"/>
    <w:rsid w:val="008035D5"/>
    <w:rsid w:val="00803E72"/>
    <w:rsid w:val="00811491"/>
    <w:rsid w:val="00813D8B"/>
    <w:rsid w:val="00813ECE"/>
    <w:rsid w:val="00815377"/>
    <w:rsid w:val="00817547"/>
    <w:rsid w:val="008255FC"/>
    <w:rsid w:val="00827977"/>
    <w:rsid w:val="00833376"/>
    <w:rsid w:val="008336B4"/>
    <w:rsid w:val="00836BB8"/>
    <w:rsid w:val="008413E1"/>
    <w:rsid w:val="00843659"/>
    <w:rsid w:val="00845BBD"/>
    <w:rsid w:val="00850003"/>
    <w:rsid w:val="00850526"/>
    <w:rsid w:val="00862ACE"/>
    <w:rsid w:val="008662DA"/>
    <w:rsid w:val="00871827"/>
    <w:rsid w:val="00871DCF"/>
    <w:rsid w:val="00872A52"/>
    <w:rsid w:val="00876F50"/>
    <w:rsid w:val="00880C02"/>
    <w:rsid w:val="008831B0"/>
    <w:rsid w:val="008852A0"/>
    <w:rsid w:val="008854C3"/>
    <w:rsid w:val="0089331E"/>
    <w:rsid w:val="008A07E9"/>
    <w:rsid w:val="008A6827"/>
    <w:rsid w:val="008B1E1C"/>
    <w:rsid w:val="008B22A2"/>
    <w:rsid w:val="008B29FF"/>
    <w:rsid w:val="008C1726"/>
    <w:rsid w:val="008C5433"/>
    <w:rsid w:val="008D4CC8"/>
    <w:rsid w:val="008D73FF"/>
    <w:rsid w:val="008E4192"/>
    <w:rsid w:val="008F095C"/>
    <w:rsid w:val="008F0E48"/>
    <w:rsid w:val="0090127A"/>
    <w:rsid w:val="00903AC2"/>
    <w:rsid w:val="00903B03"/>
    <w:rsid w:val="009053A0"/>
    <w:rsid w:val="00907F29"/>
    <w:rsid w:val="0091015C"/>
    <w:rsid w:val="00923715"/>
    <w:rsid w:val="00926C5B"/>
    <w:rsid w:val="00930530"/>
    <w:rsid w:val="009307BD"/>
    <w:rsid w:val="00930C3A"/>
    <w:rsid w:val="00932CBF"/>
    <w:rsid w:val="00932EE9"/>
    <w:rsid w:val="00942EB9"/>
    <w:rsid w:val="00943951"/>
    <w:rsid w:val="00947589"/>
    <w:rsid w:val="00965DD7"/>
    <w:rsid w:val="00972A21"/>
    <w:rsid w:val="00984BB7"/>
    <w:rsid w:val="0099008B"/>
    <w:rsid w:val="00997ABD"/>
    <w:rsid w:val="009A311C"/>
    <w:rsid w:val="009B779E"/>
    <w:rsid w:val="009C5886"/>
    <w:rsid w:val="009C79D8"/>
    <w:rsid w:val="009D06CC"/>
    <w:rsid w:val="009D57AB"/>
    <w:rsid w:val="009D6176"/>
    <w:rsid w:val="009E3704"/>
    <w:rsid w:val="009F5003"/>
    <w:rsid w:val="00A0219D"/>
    <w:rsid w:val="00A03886"/>
    <w:rsid w:val="00A1196B"/>
    <w:rsid w:val="00A2124E"/>
    <w:rsid w:val="00A23BB0"/>
    <w:rsid w:val="00A354EC"/>
    <w:rsid w:val="00A373A8"/>
    <w:rsid w:val="00A52BBA"/>
    <w:rsid w:val="00A55FDA"/>
    <w:rsid w:val="00A62BC3"/>
    <w:rsid w:val="00A702F0"/>
    <w:rsid w:val="00A75823"/>
    <w:rsid w:val="00A8278A"/>
    <w:rsid w:val="00A87DD7"/>
    <w:rsid w:val="00AA4E11"/>
    <w:rsid w:val="00AB18CB"/>
    <w:rsid w:val="00AB2328"/>
    <w:rsid w:val="00AB6DFB"/>
    <w:rsid w:val="00AC5410"/>
    <w:rsid w:val="00AE5C99"/>
    <w:rsid w:val="00B01857"/>
    <w:rsid w:val="00B03AAD"/>
    <w:rsid w:val="00B1453C"/>
    <w:rsid w:val="00B23D64"/>
    <w:rsid w:val="00B341FF"/>
    <w:rsid w:val="00B377C4"/>
    <w:rsid w:val="00B40914"/>
    <w:rsid w:val="00B40F74"/>
    <w:rsid w:val="00B43E66"/>
    <w:rsid w:val="00B50AE6"/>
    <w:rsid w:val="00B65C21"/>
    <w:rsid w:val="00B665C0"/>
    <w:rsid w:val="00B6705E"/>
    <w:rsid w:val="00B83046"/>
    <w:rsid w:val="00B83D04"/>
    <w:rsid w:val="00B92341"/>
    <w:rsid w:val="00B932C7"/>
    <w:rsid w:val="00B95788"/>
    <w:rsid w:val="00BA1ACD"/>
    <w:rsid w:val="00BA38DA"/>
    <w:rsid w:val="00BA5E9A"/>
    <w:rsid w:val="00BB1BED"/>
    <w:rsid w:val="00BB59DB"/>
    <w:rsid w:val="00BC7C5A"/>
    <w:rsid w:val="00BE0D16"/>
    <w:rsid w:val="00BE4D35"/>
    <w:rsid w:val="00BF0F52"/>
    <w:rsid w:val="00C0162B"/>
    <w:rsid w:val="00C03348"/>
    <w:rsid w:val="00C17E7A"/>
    <w:rsid w:val="00C21E04"/>
    <w:rsid w:val="00C23F9E"/>
    <w:rsid w:val="00C40961"/>
    <w:rsid w:val="00C4757E"/>
    <w:rsid w:val="00C562AA"/>
    <w:rsid w:val="00C63E2B"/>
    <w:rsid w:val="00C64FF5"/>
    <w:rsid w:val="00C65DCF"/>
    <w:rsid w:val="00C65E72"/>
    <w:rsid w:val="00C66F39"/>
    <w:rsid w:val="00C70F12"/>
    <w:rsid w:val="00C738E2"/>
    <w:rsid w:val="00C8160B"/>
    <w:rsid w:val="00C81BB6"/>
    <w:rsid w:val="00C934AF"/>
    <w:rsid w:val="00CA314A"/>
    <w:rsid w:val="00CA5062"/>
    <w:rsid w:val="00CB508D"/>
    <w:rsid w:val="00CC4BF6"/>
    <w:rsid w:val="00CC793C"/>
    <w:rsid w:val="00CD4C57"/>
    <w:rsid w:val="00CF458F"/>
    <w:rsid w:val="00D02658"/>
    <w:rsid w:val="00D04BF4"/>
    <w:rsid w:val="00D21C47"/>
    <w:rsid w:val="00D2375E"/>
    <w:rsid w:val="00D2537C"/>
    <w:rsid w:val="00D25951"/>
    <w:rsid w:val="00D26956"/>
    <w:rsid w:val="00D26DC2"/>
    <w:rsid w:val="00D372A9"/>
    <w:rsid w:val="00D44216"/>
    <w:rsid w:val="00D4765A"/>
    <w:rsid w:val="00D527ED"/>
    <w:rsid w:val="00D561EE"/>
    <w:rsid w:val="00D6158D"/>
    <w:rsid w:val="00D7195F"/>
    <w:rsid w:val="00D71C17"/>
    <w:rsid w:val="00D801C6"/>
    <w:rsid w:val="00D83019"/>
    <w:rsid w:val="00D8525D"/>
    <w:rsid w:val="00D92623"/>
    <w:rsid w:val="00D93A37"/>
    <w:rsid w:val="00DA0816"/>
    <w:rsid w:val="00DC5F64"/>
    <w:rsid w:val="00DC7872"/>
    <w:rsid w:val="00DD6466"/>
    <w:rsid w:val="00DD697C"/>
    <w:rsid w:val="00DE6A63"/>
    <w:rsid w:val="00DF19C8"/>
    <w:rsid w:val="00E04054"/>
    <w:rsid w:val="00E1289B"/>
    <w:rsid w:val="00E17D38"/>
    <w:rsid w:val="00E23DFD"/>
    <w:rsid w:val="00E2542E"/>
    <w:rsid w:val="00E2610B"/>
    <w:rsid w:val="00E4080C"/>
    <w:rsid w:val="00E42853"/>
    <w:rsid w:val="00E43ED0"/>
    <w:rsid w:val="00E549CB"/>
    <w:rsid w:val="00E6220D"/>
    <w:rsid w:val="00E8417A"/>
    <w:rsid w:val="00E941A6"/>
    <w:rsid w:val="00EA4AFE"/>
    <w:rsid w:val="00EB05F1"/>
    <w:rsid w:val="00EB6F57"/>
    <w:rsid w:val="00EC2C40"/>
    <w:rsid w:val="00ED7886"/>
    <w:rsid w:val="00EE05C3"/>
    <w:rsid w:val="00EE59D1"/>
    <w:rsid w:val="00F01287"/>
    <w:rsid w:val="00F1283B"/>
    <w:rsid w:val="00F25745"/>
    <w:rsid w:val="00F33362"/>
    <w:rsid w:val="00F34E65"/>
    <w:rsid w:val="00F44EC4"/>
    <w:rsid w:val="00F506ED"/>
    <w:rsid w:val="00F63CE3"/>
    <w:rsid w:val="00F649DD"/>
    <w:rsid w:val="00F903AD"/>
    <w:rsid w:val="00F93BB7"/>
    <w:rsid w:val="00F955DA"/>
    <w:rsid w:val="00FB1000"/>
    <w:rsid w:val="00FB334A"/>
    <w:rsid w:val="00FB4F52"/>
    <w:rsid w:val="00FB698F"/>
    <w:rsid w:val="00FC238F"/>
    <w:rsid w:val="00FD05B8"/>
    <w:rsid w:val="00FD493D"/>
    <w:rsid w:val="00FE0BED"/>
    <w:rsid w:val="00FE0EB5"/>
    <w:rsid w:val="00FE21B8"/>
    <w:rsid w:val="00FE3A2E"/>
    <w:rsid w:val="00FE5B62"/>
    <w:rsid w:val="00FE6833"/>
    <w:rsid w:val="00FE7E98"/>
    <w:rsid w:val="00FF37A9"/>
    <w:rsid w:val="00FF4E6F"/>
    <w:rsid w:val="00FF613C"/>
    <w:rsid w:val="00FF73A3"/>
    <w:rsid w:val="012C75C3"/>
    <w:rsid w:val="0150627C"/>
    <w:rsid w:val="01644A7E"/>
    <w:rsid w:val="04361A0E"/>
    <w:rsid w:val="04E82E5D"/>
    <w:rsid w:val="04EB0D09"/>
    <w:rsid w:val="065327F1"/>
    <w:rsid w:val="06C47767"/>
    <w:rsid w:val="06D27D2E"/>
    <w:rsid w:val="070B6791"/>
    <w:rsid w:val="074463D2"/>
    <w:rsid w:val="07EB3634"/>
    <w:rsid w:val="08EE5446"/>
    <w:rsid w:val="09AB4A5B"/>
    <w:rsid w:val="09E907EB"/>
    <w:rsid w:val="0A3057A0"/>
    <w:rsid w:val="0A337588"/>
    <w:rsid w:val="0AD37F5F"/>
    <w:rsid w:val="0B7E166C"/>
    <w:rsid w:val="0CEF2B00"/>
    <w:rsid w:val="0FA90872"/>
    <w:rsid w:val="10D55943"/>
    <w:rsid w:val="1185724E"/>
    <w:rsid w:val="11A825AE"/>
    <w:rsid w:val="123705B9"/>
    <w:rsid w:val="13910C45"/>
    <w:rsid w:val="15B925CF"/>
    <w:rsid w:val="163A1270"/>
    <w:rsid w:val="169267C0"/>
    <w:rsid w:val="16D14EBA"/>
    <w:rsid w:val="175F3CA6"/>
    <w:rsid w:val="17767D2A"/>
    <w:rsid w:val="184C177E"/>
    <w:rsid w:val="19326CEF"/>
    <w:rsid w:val="19FB7D8E"/>
    <w:rsid w:val="1A5B6391"/>
    <w:rsid w:val="1B9430C3"/>
    <w:rsid w:val="1C7012F4"/>
    <w:rsid w:val="1CDD0DBE"/>
    <w:rsid w:val="209B625B"/>
    <w:rsid w:val="219D5072"/>
    <w:rsid w:val="221D378B"/>
    <w:rsid w:val="22ED0945"/>
    <w:rsid w:val="25A21845"/>
    <w:rsid w:val="25AD51E1"/>
    <w:rsid w:val="25E2722C"/>
    <w:rsid w:val="2A37305D"/>
    <w:rsid w:val="2A3A3E02"/>
    <w:rsid w:val="2A9A422C"/>
    <w:rsid w:val="2AD76DF3"/>
    <w:rsid w:val="2C1A4849"/>
    <w:rsid w:val="31EE77C5"/>
    <w:rsid w:val="31F50A29"/>
    <w:rsid w:val="33ED7470"/>
    <w:rsid w:val="343D3BEB"/>
    <w:rsid w:val="34D04D80"/>
    <w:rsid w:val="35421935"/>
    <w:rsid w:val="35D03DB1"/>
    <w:rsid w:val="365B3B1A"/>
    <w:rsid w:val="368469FD"/>
    <w:rsid w:val="376907AC"/>
    <w:rsid w:val="37BA7597"/>
    <w:rsid w:val="39063762"/>
    <w:rsid w:val="399C7E17"/>
    <w:rsid w:val="39D92970"/>
    <w:rsid w:val="39FB1897"/>
    <w:rsid w:val="39FE093D"/>
    <w:rsid w:val="3A523362"/>
    <w:rsid w:val="3BBE24E2"/>
    <w:rsid w:val="3BD07B55"/>
    <w:rsid w:val="3D440195"/>
    <w:rsid w:val="3D45330C"/>
    <w:rsid w:val="3D8711AA"/>
    <w:rsid w:val="3E413ED1"/>
    <w:rsid w:val="3FAE2155"/>
    <w:rsid w:val="43F93E0C"/>
    <w:rsid w:val="4496246A"/>
    <w:rsid w:val="45FB1E0A"/>
    <w:rsid w:val="46365B58"/>
    <w:rsid w:val="47D755C8"/>
    <w:rsid w:val="480E1D32"/>
    <w:rsid w:val="4BAC1AC0"/>
    <w:rsid w:val="4C7813AD"/>
    <w:rsid w:val="4CDA2801"/>
    <w:rsid w:val="4E275F1E"/>
    <w:rsid w:val="4EE22B22"/>
    <w:rsid w:val="4F917FC6"/>
    <w:rsid w:val="501B68C6"/>
    <w:rsid w:val="508D27A6"/>
    <w:rsid w:val="510D0E91"/>
    <w:rsid w:val="5115798C"/>
    <w:rsid w:val="51C51D65"/>
    <w:rsid w:val="51C65ED7"/>
    <w:rsid w:val="5236524B"/>
    <w:rsid w:val="53240A2A"/>
    <w:rsid w:val="533956EC"/>
    <w:rsid w:val="53787621"/>
    <w:rsid w:val="55381AB4"/>
    <w:rsid w:val="56225567"/>
    <w:rsid w:val="564C67BA"/>
    <w:rsid w:val="564F5453"/>
    <w:rsid w:val="57334510"/>
    <w:rsid w:val="579D29FC"/>
    <w:rsid w:val="57C60097"/>
    <w:rsid w:val="58D368F3"/>
    <w:rsid w:val="59156B87"/>
    <w:rsid w:val="59642F2F"/>
    <w:rsid w:val="59AA14E0"/>
    <w:rsid w:val="59E12472"/>
    <w:rsid w:val="59E52906"/>
    <w:rsid w:val="5A155A44"/>
    <w:rsid w:val="5AF554D4"/>
    <w:rsid w:val="5C2F77C1"/>
    <w:rsid w:val="5C3B15B1"/>
    <w:rsid w:val="5C461FB7"/>
    <w:rsid w:val="5CB70498"/>
    <w:rsid w:val="5CD46E30"/>
    <w:rsid w:val="5D1412C6"/>
    <w:rsid w:val="5D8C48D2"/>
    <w:rsid w:val="5E211941"/>
    <w:rsid w:val="5ED512CA"/>
    <w:rsid w:val="600E40C9"/>
    <w:rsid w:val="604E3D2F"/>
    <w:rsid w:val="62200402"/>
    <w:rsid w:val="62A55CA5"/>
    <w:rsid w:val="63277E71"/>
    <w:rsid w:val="63AD7CBE"/>
    <w:rsid w:val="6468013A"/>
    <w:rsid w:val="649C46F2"/>
    <w:rsid w:val="64B32C06"/>
    <w:rsid w:val="6643017F"/>
    <w:rsid w:val="68B32ADB"/>
    <w:rsid w:val="69C13DCE"/>
    <w:rsid w:val="69CD2AD0"/>
    <w:rsid w:val="6B14138E"/>
    <w:rsid w:val="6B1C6BC9"/>
    <w:rsid w:val="6B2564B4"/>
    <w:rsid w:val="6B3D3082"/>
    <w:rsid w:val="70B24544"/>
    <w:rsid w:val="711C5429"/>
    <w:rsid w:val="7166357E"/>
    <w:rsid w:val="71A9298B"/>
    <w:rsid w:val="71D57C23"/>
    <w:rsid w:val="71EE5B0E"/>
    <w:rsid w:val="72237758"/>
    <w:rsid w:val="72BD29C0"/>
    <w:rsid w:val="736563C5"/>
    <w:rsid w:val="73CB561A"/>
    <w:rsid w:val="743712A6"/>
    <w:rsid w:val="748B06D6"/>
    <w:rsid w:val="75AD3069"/>
    <w:rsid w:val="762A388D"/>
    <w:rsid w:val="765C7630"/>
    <w:rsid w:val="767307C7"/>
    <w:rsid w:val="771E7C0A"/>
    <w:rsid w:val="7789230E"/>
    <w:rsid w:val="779C1699"/>
    <w:rsid w:val="796919ED"/>
    <w:rsid w:val="797F6F0E"/>
    <w:rsid w:val="79863882"/>
    <w:rsid w:val="79DC6ADA"/>
    <w:rsid w:val="7B0E49A9"/>
    <w:rsid w:val="7BED06EF"/>
    <w:rsid w:val="7C696C99"/>
    <w:rsid w:val="7D1D18E6"/>
    <w:rsid w:val="7DC4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样式3"/>
    <w:basedOn w:val="1"/>
    <w:link w:val="10"/>
    <w:qFormat/>
    <w:uiPriority w:val="99"/>
    <w:pPr>
      <w:jc w:val="center"/>
    </w:pPr>
    <w:rPr>
      <w:rFonts w:ascii="方正小标宋简体" w:hAnsi="方正小标宋简体" w:eastAsia="仿宋" w:cs="方正小标宋简体"/>
      <w:sz w:val="28"/>
      <w:szCs w:val="52"/>
    </w:rPr>
  </w:style>
  <w:style w:type="character" w:customStyle="1" w:styleId="10">
    <w:name w:val="样式3 Char"/>
    <w:basedOn w:val="7"/>
    <w:link w:val="9"/>
    <w:qFormat/>
    <w:locked/>
    <w:uiPriority w:val="99"/>
    <w:rPr>
      <w:rFonts w:ascii="方正小标宋简体" w:hAnsi="方正小标宋简体" w:eastAsia="仿宋" w:cs="方正小标宋简体"/>
      <w:kern w:val="2"/>
      <w:sz w:val="28"/>
      <w:szCs w:val="52"/>
    </w:rPr>
  </w:style>
  <w:style w:type="character" w:customStyle="1" w:styleId="11">
    <w:name w:val="页脚 字符"/>
    <w:basedOn w:val="7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页眉 字符"/>
    <w:basedOn w:val="7"/>
    <w:link w:val="6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30</Pages>
  <Words>11146</Words>
  <Characters>13017</Characters>
  <Lines>117</Lines>
  <Paragraphs>32</Paragraphs>
  <TotalTime>0</TotalTime>
  <ScaleCrop>false</ScaleCrop>
  <LinksUpToDate>false</LinksUpToDate>
  <CharactersWithSpaces>14413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2018-02-02T06:39:00Z</dcterms:created>
  <dc:creator>谢斐</dc:creator>
  <cp:lastModifiedBy>Administrator</cp:lastModifiedBy>
  <cp:lastPrinted>2023-05-12T02:43:00Z</cp:lastPrinted>
  <dcterms:modified xsi:type="dcterms:W3CDTF">2024-03-22T08:04:50Z</dcterms:modified>
  <dc:title>2017年度省级部门预算公开参考格式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C6D45140CB9C40BA8885CAA2EB2A15FF</vt:lpwstr>
  </property>
</Properties>
</file>