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新乡市卫滨区科学技术协会</w:t>
      </w:r>
    </w:p>
    <w:p>
      <w:pPr>
        <w:jc w:val="center"/>
        <w:rPr>
          <w:rFonts w:ascii="宋体" w:hAnsi="宋体"/>
          <w:sz w:val="84"/>
          <w:szCs w:val="84"/>
          <w:highlight w:val="red"/>
        </w:rPr>
      </w:pPr>
      <w:r>
        <w:rPr>
          <w:rFonts w:hint="eastAsia" w:ascii="方正小标宋简体" w:hAnsi="方正小标宋简体" w:eastAsia="方正小标宋简体" w:cs="方正小标宋简体"/>
          <w:sz w:val="44"/>
          <w:szCs w:val="44"/>
          <w:highlight w:val="none"/>
          <w:lang w:val="en-US" w:eastAsia="zh-CN"/>
        </w:rPr>
        <w:t>2024年度部门预算</w:t>
      </w:r>
    </w:p>
    <w:p>
      <w:pPr>
        <w:kinsoku w:val="0"/>
        <w:overflowPunct w:val="0"/>
        <w:adjustRightInd w:val="0"/>
        <w:snapToGrid w:val="0"/>
        <w:spacing w:line="560" w:lineRule="exact"/>
        <w:ind w:left="-142" w:right="51" w:firstLine="58" w:firstLineChars="7"/>
        <w:jc w:val="center"/>
        <w:rPr>
          <w:rFonts w:hint="eastAsia" w:ascii="黑体" w:hAnsi="Times New Roman" w:eastAsia="黑体" w:cs="黑体"/>
          <w:sz w:val="84"/>
          <w:szCs w:val="84"/>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第一部分 新乡市卫滨区</w:t>
      </w:r>
      <w:r>
        <w:rPr>
          <w:rFonts w:hint="eastAsia" w:ascii="黑体" w:hAnsi="黑体" w:eastAsia="黑体" w:cs="黑体"/>
          <w:sz w:val="32"/>
          <w:szCs w:val="32"/>
          <w:lang w:eastAsia="zh-CN"/>
        </w:rPr>
        <w:t>科学技术协会</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第二部分 新乡市</w:t>
      </w:r>
      <w:r>
        <w:rPr>
          <w:rFonts w:hint="eastAsia" w:ascii="黑体" w:hAnsi="黑体" w:eastAsia="黑体" w:cs="黑体"/>
          <w:sz w:val="32"/>
          <w:szCs w:val="32"/>
        </w:rPr>
        <w:t>卫滨区</w:t>
      </w:r>
      <w:r>
        <w:rPr>
          <w:rFonts w:hint="eastAsia" w:ascii="黑体" w:hAnsi="黑体" w:eastAsia="黑体" w:cs="黑体"/>
          <w:sz w:val="32"/>
          <w:szCs w:val="32"/>
          <w:lang w:eastAsia="zh-CN"/>
        </w:rPr>
        <w:t>科学技术协会</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附件：新乡市卫滨区</w:t>
      </w:r>
      <w:r>
        <w:rPr>
          <w:rFonts w:hint="eastAsia" w:ascii="黑体" w:hAnsi="Times New Roman" w:eastAsia="黑体" w:cs="黑体"/>
          <w:sz w:val="32"/>
          <w:szCs w:val="32"/>
          <w:lang w:eastAsia="zh-CN"/>
        </w:rPr>
        <w:t>科学技术协会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eastAsia" w:ascii="仿宋_GB2312" w:hAnsi="Times New Roman" w:eastAsia="仿宋_GB2312" w:cs="仿宋_GB2312"/>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numPr>
          <w:ilvl w:val="0"/>
          <w:numId w:val="2"/>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部门整体绩效目标表</w:t>
      </w:r>
    </w:p>
    <w:p>
      <w:pPr>
        <w:keepNext w:val="0"/>
        <w:keepLines w:val="0"/>
        <w:pageBreakBefore w:val="0"/>
        <w:widowControl w:val="0"/>
        <w:numPr>
          <w:ilvl w:val="0"/>
          <w:numId w:val="0"/>
        </w:numPr>
        <w:kinsoku w:val="0"/>
        <w:wordWrap/>
        <w:overflowPunct w:val="0"/>
        <w:topLinePunct w:val="0"/>
        <w:bidi w:val="0"/>
        <w:adjustRightInd w:val="0"/>
        <w:snapToGrid w:val="0"/>
        <w:spacing w:line="360" w:lineRule="auto"/>
        <w:ind w:right="51" w:rightChars="0" w:firstLine="640" w:firstLineChars="200"/>
        <w:jc w:val="left"/>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科学技术协会</w:t>
      </w:r>
      <w:r>
        <w:rPr>
          <w:rFonts w:hint="eastAsia" w:ascii="方正小标宋简体" w:hAnsi="方正小标宋简体" w:eastAsia="方正小标宋简体" w:cs="方正小标宋简体"/>
          <w:sz w:val="36"/>
          <w:szCs w:val="36"/>
        </w:rPr>
        <w:t>概况</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numPr>
          <w:ilvl w:val="0"/>
          <w:numId w:val="3"/>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rPr>
        <w:t>新乡市</w:t>
      </w:r>
      <w:r>
        <w:rPr>
          <w:rFonts w:hint="eastAsia" w:ascii="黑体" w:hAnsi="Times New Roman" w:eastAsia="黑体" w:cs="黑体"/>
          <w:sz w:val="32"/>
          <w:szCs w:val="32"/>
          <w:lang w:eastAsia="zh-CN"/>
        </w:rPr>
        <w:t>卫滨区科学技术协会</w:t>
      </w:r>
      <w:r>
        <w:rPr>
          <w:rFonts w:hint="eastAsia" w:ascii="黑体" w:hAnsi="黑体" w:eastAsia="黑体"/>
          <w:sz w:val="32"/>
          <w:szCs w:val="32"/>
        </w:rPr>
        <w:t>主要职责</w:t>
      </w:r>
    </w:p>
    <w:p>
      <w:pPr>
        <w:widowControl/>
        <w:ind w:firstLine="480" w:firstLineChars="1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（一）开展学术交流，活跃学术思想、繁荣学术园地，促进科学发展、知识创新。 </w:t>
      </w:r>
    </w:p>
    <w:p>
      <w:pPr>
        <w:widowControl/>
        <w:ind w:firstLine="480" w:firstLineChars="1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（二）按照国家的有关科普工作的方针、规划，弘扬科学精神，普及科学知识，传播科学思想和科学方法。 </w:t>
      </w:r>
    </w:p>
    <w:p>
      <w:pPr>
        <w:widowControl/>
        <w:ind w:firstLine="480" w:firstLineChars="15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（三）开展科技三下乡、科普进社区、全国科普日等宣传活动。 </w:t>
      </w:r>
    </w:p>
    <w:p>
      <w:pPr>
        <w:widowControl/>
        <w:ind w:firstLine="480" w:firstLineChars="15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（四）全心全意为科技工作者服务，反映科技工作者的意见和要求，维护科技工作者的合法权益。</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科学技术协会部门</w:t>
      </w:r>
      <w:r>
        <w:rPr>
          <w:rFonts w:hint="eastAsia" w:ascii="黑体" w:hAnsi="黑体" w:eastAsia="黑体"/>
          <w:sz w:val="32"/>
          <w:szCs w:val="32"/>
          <w:highlight w:val="none"/>
        </w:rPr>
        <w:t>构成</w:t>
      </w:r>
    </w:p>
    <w:p>
      <w:pPr>
        <w:keepNext w:val="0"/>
        <w:keepLines w:val="0"/>
        <w:pageBreakBefore w:val="0"/>
        <w:widowControl w:val="0"/>
        <w:wordWrap/>
        <w:topLinePunct w:val="0"/>
        <w:bidi w:val="0"/>
        <w:spacing w:line="360" w:lineRule="auto"/>
        <w:ind w:firstLine="640"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新乡市卫滨区科学技术协会</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w:t>
      </w:r>
      <w:r>
        <w:rPr>
          <w:rFonts w:hint="default" w:ascii="Times New Roman" w:hAnsi="Times New Roman" w:eastAsia="仿宋_GB2312" w:cs="Times New Roman"/>
          <w:sz w:val="32"/>
          <w:szCs w:val="32"/>
          <w:lang w:eastAsia="zh-CN"/>
        </w:rPr>
        <w:t>包括室本级预算。</w:t>
      </w:r>
    </w:p>
    <w:p>
      <w:pPr>
        <w:keepNext w:val="0"/>
        <w:keepLines w:val="0"/>
        <w:pageBreakBefore w:val="0"/>
        <w:widowControl w:val="0"/>
        <w:wordWrap/>
        <w:topLinePunct w:val="0"/>
        <w:bidi w:val="0"/>
        <w:spacing w:line="360" w:lineRule="auto"/>
        <w:ind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纳入</w:t>
      </w:r>
      <w:r>
        <w:rPr>
          <w:rFonts w:hint="default" w:ascii="Times New Roman" w:hAnsi="Times New Roman" w:eastAsia="仿宋_GB2312" w:cs="Times New Roman"/>
          <w:sz w:val="32"/>
          <w:szCs w:val="32"/>
          <w:lang w:eastAsia="zh-CN"/>
        </w:rPr>
        <w:t>本部门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年度部门预算编制范围的单位</w:t>
      </w:r>
      <w:r>
        <w:rPr>
          <w:rFonts w:hint="default" w:ascii="Times New Roman" w:hAnsi="Times New Roman" w:eastAsia="仿宋_GB2312" w:cs="Times New Roman"/>
          <w:sz w:val="32"/>
          <w:szCs w:val="32"/>
          <w:lang w:eastAsia="zh-CN"/>
        </w:rPr>
        <w:t>共一</w:t>
      </w:r>
      <w:r>
        <w:rPr>
          <w:rFonts w:hint="default" w:ascii="Times New Roman" w:hAnsi="Times New Roman" w:eastAsia="仿宋_GB2312" w:cs="Times New Roman"/>
          <w:sz w:val="32"/>
          <w:szCs w:val="32"/>
          <w:lang w:val="en-US" w:eastAsia="zh-CN"/>
        </w:rPr>
        <w:t>个</w:t>
      </w:r>
      <w:r>
        <w:rPr>
          <w:rFonts w:hint="default" w:ascii="Times New Roman" w:hAnsi="Times New Roman" w:eastAsia="仿宋_GB2312" w:cs="Times New Roman"/>
          <w:sz w:val="32"/>
          <w:szCs w:val="32"/>
        </w:rPr>
        <w:t>：新乡市卫滨区科学技术协会本级，无二级预算单位。</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科学技术协会</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部门预算情况说明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新乡市卫滨区科学技术协会</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年收入总计</w:t>
      </w:r>
      <w:r>
        <w:rPr>
          <w:rFonts w:hint="default" w:ascii="Times New Roman" w:hAnsi="Times New Roman" w:eastAsia="仿宋_GB2312" w:cs="Times New Roman"/>
          <w:sz w:val="32"/>
          <w:szCs w:val="32"/>
          <w:lang w:val="en-US" w:eastAsia="zh-CN"/>
        </w:rPr>
        <w:t>30.90</w:t>
      </w:r>
      <w:r>
        <w:rPr>
          <w:rFonts w:hint="default" w:ascii="Times New Roman" w:hAnsi="Times New Roman" w:eastAsia="仿宋_GB2312" w:cs="Times New Roman"/>
          <w:sz w:val="32"/>
          <w:szCs w:val="32"/>
        </w:rPr>
        <w:t>万元，支出总计</w:t>
      </w:r>
      <w:r>
        <w:rPr>
          <w:rFonts w:hint="default" w:ascii="Times New Roman" w:hAnsi="Times New Roman" w:eastAsia="仿宋_GB2312" w:cs="Times New Roman"/>
          <w:sz w:val="32"/>
          <w:szCs w:val="32"/>
          <w:lang w:val="en-US" w:eastAsia="zh-CN"/>
        </w:rPr>
        <w:t>30.90</w:t>
      </w:r>
      <w:r>
        <w:rPr>
          <w:rFonts w:hint="default" w:ascii="Times New Roman" w:hAnsi="Times New Roman" w:eastAsia="仿宋_GB2312" w:cs="Times New Roman"/>
          <w:sz w:val="32"/>
          <w:szCs w:val="32"/>
        </w:rPr>
        <w:t>万元，与20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预算</w:t>
      </w:r>
      <w:r>
        <w:rPr>
          <w:rFonts w:hint="default" w:ascii="Times New Roman" w:hAnsi="Times New Roman" w:eastAsia="仿宋_GB2312" w:cs="Times New Roman"/>
          <w:sz w:val="32"/>
          <w:szCs w:val="32"/>
        </w:rPr>
        <w:t>相比，收</w:t>
      </w:r>
      <w:r>
        <w:rPr>
          <w:rFonts w:hint="default" w:ascii="Times New Roman" w:hAnsi="Times New Roman" w:eastAsia="仿宋_GB2312" w:cs="Times New Roman"/>
          <w:sz w:val="32"/>
          <w:szCs w:val="32"/>
          <w:lang w:eastAsia="zh-CN"/>
        </w:rPr>
        <w:t>入</w:t>
      </w:r>
      <w:r>
        <w:rPr>
          <w:rFonts w:hint="default" w:ascii="Times New Roman" w:hAnsi="Times New Roman" w:eastAsia="仿宋_GB2312" w:cs="Times New Roman"/>
          <w:sz w:val="32"/>
          <w:szCs w:val="32"/>
        </w:rPr>
        <w:t>增加</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人员经费增加</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lang w:eastAsia="zh-CN"/>
        </w:rPr>
        <w:t>支出</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增加</w:t>
      </w:r>
      <w:r>
        <w:rPr>
          <w:rFonts w:hint="eastAsia" w:ascii="仿宋_GB2312" w:hAnsi="仿宋_GB2312" w:eastAsia="仿宋_GB2312" w:cs="仿宋_GB2312"/>
          <w:sz w:val="32"/>
          <w:szCs w:val="32"/>
        </w:rPr>
        <w:t>%。主要原因是</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新乡市卫滨区科学技术协会</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年收入预算合计</w:t>
      </w:r>
      <w:r>
        <w:rPr>
          <w:rFonts w:hint="default" w:ascii="Times New Roman" w:hAnsi="Times New Roman" w:eastAsia="仿宋_GB2312" w:cs="Times New Roman"/>
          <w:sz w:val="32"/>
          <w:szCs w:val="32"/>
          <w:lang w:val="en-US" w:eastAsia="zh-CN"/>
        </w:rPr>
        <w:t>30.90</w:t>
      </w:r>
      <w:r>
        <w:rPr>
          <w:rFonts w:hint="default" w:ascii="Times New Roman" w:hAnsi="Times New Roman" w:eastAsia="仿宋_GB2312" w:cs="Times New Roman"/>
          <w:sz w:val="32"/>
          <w:szCs w:val="32"/>
        </w:rPr>
        <w:t>万元，收入预算总计增加</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color w:val="000000"/>
          <w:sz w:val="32"/>
          <w:szCs w:val="32"/>
        </w:rPr>
        <w:t>增长</w:t>
      </w: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sz w:val="32"/>
          <w:szCs w:val="32"/>
        </w:rPr>
        <w:t xml:space="preserve"> %，原因为</w:t>
      </w:r>
      <w:r>
        <w:rPr>
          <w:rFonts w:hint="default" w:ascii="Times New Roman" w:hAnsi="Times New Roman" w:eastAsia="仿宋_GB2312" w:cs="Times New Roman"/>
          <w:sz w:val="32"/>
          <w:szCs w:val="32"/>
          <w:lang w:eastAsia="zh-CN"/>
        </w:rPr>
        <w:t>人员经费增加</w:t>
      </w:r>
      <w:r>
        <w:rPr>
          <w:rFonts w:hint="default" w:ascii="Times New Roman" w:hAnsi="Times New Roman" w:eastAsia="仿宋_GB2312" w:cs="Times New Roman"/>
          <w:sz w:val="32"/>
          <w:szCs w:val="32"/>
        </w:rPr>
        <w:t>。其中：一般公共预算</w:t>
      </w:r>
      <w:r>
        <w:rPr>
          <w:rFonts w:hint="default" w:ascii="Times New Roman" w:hAnsi="Times New Roman" w:eastAsia="仿宋_GB2312" w:cs="Times New Roman"/>
          <w:sz w:val="32"/>
          <w:szCs w:val="32"/>
          <w:lang w:val="en-US" w:eastAsia="zh-CN"/>
        </w:rPr>
        <w:t>30.90</w:t>
      </w:r>
      <w:r>
        <w:rPr>
          <w:rFonts w:hint="default" w:ascii="Times New Roman" w:hAnsi="Times New Roman" w:eastAsia="仿宋_GB2312" w:cs="Times New Roman"/>
          <w:sz w:val="32"/>
          <w:szCs w:val="32"/>
        </w:rPr>
        <w:t>万元; 政府性基金收入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highlight w:val="none"/>
          <w:lang w:eastAsia="zh-CN"/>
        </w:rPr>
        <w:t>（其中专户管理的教育收费</w:t>
      </w:r>
      <w:r>
        <w:rPr>
          <w:rFonts w:hint="default" w:ascii="Times New Roman" w:hAnsi="Times New Roman" w:eastAsia="仿宋_GB2312" w:cs="Times New Roman"/>
          <w:sz w:val="32"/>
          <w:szCs w:val="32"/>
          <w:highlight w:val="none"/>
          <w:lang w:val="en-US" w:eastAsia="zh-CN"/>
        </w:rPr>
        <w:t>0万元</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事业</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；事业单位经营</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；上级补助</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；附属单位上缴</w:t>
      </w:r>
      <w:r>
        <w:rPr>
          <w:rFonts w:hint="default" w:ascii="Times New Roman" w:hAnsi="Times New Roman" w:eastAsia="仿宋_GB2312" w:cs="Times New Roman"/>
          <w:sz w:val="32"/>
          <w:szCs w:val="32"/>
        </w:rPr>
        <w:t>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其他收入</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；上年结转结余中一般公共预算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政府性基金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国有资本</w:t>
      </w:r>
      <w:r>
        <w:rPr>
          <w:rFonts w:hint="default" w:ascii="Times New Roman" w:hAnsi="Times New Roman" w:eastAsia="仿宋_GB2312" w:cs="Times New Roman"/>
          <w:sz w:val="32"/>
          <w:szCs w:val="32"/>
          <w:lang w:eastAsia="zh-CN"/>
        </w:rPr>
        <w:t>经营</w:t>
      </w:r>
      <w:r>
        <w:rPr>
          <w:rFonts w:hint="default" w:ascii="Times New Roman" w:hAnsi="Times New Roman" w:eastAsia="仿宋_GB2312" w:cs="Times New Roman"/>
          <w:sz w:val="32"/>
          <w:szCs w:val="32"/>
        </w:rPr>
        <w:t>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w:t>
      </w:r>
      <w:r>
        <w:rPr>
          <w:rFonts w:hint="default" w:ascii="Times New Roman" w:hAnsi="Times New Roman" w:eastAsia="仿宋_GB2312" w:cs="Times New Roman"/>
          <w:sz w:val="32"/>
          <w:szCs w:val="32"/>
        </w:rPr>
        <w:t>财政专户管理</w:t>
      </w:r>
      <w:r>
        <w:rPr>
          <w:rFonts w:hint="default" w:ascii="Times New Roman" w:hAnsi="Times New Roman" w:eastAsia="仿宋_GB2312" w:cs="Times New Roman"/>
          <w:sz w:val="32"/>
          <w:szCs w:val="32"/>
          <w:lang w:eastAsia="zh-CN"/>
        </w:rPr>
        <w:t>资金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；上年结转结余中单位资金</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新乡市卫滨区科学技术协会</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年支出预算合计</w:t>
      </w:r>
      <w:r>
        <w:rPr>
          <w:rFonts w:hint="default" w:ascii="Times New Roman" w:hAnsi="Times New Roman" w:eastAsia="仿宋_GB2312" w:cs="Times New Roman"/>
          <w:sz w:val="32"/>
          <w:szCs w:val="32"/>
          <w:lang w:val="en-US" w:eastAsia="zh-CN"/>
        </w:rPr>
        <w:t>30.90</w:t>
      </w:r>
      <w:r>
        <w:rPr>
          <w:rFonts w:hint="default" w:ascii="Times New Roman" w:hAnsi="Times New Roman" w:eastAsia="仿宋_GB2312" w:cs="Times New Roman"/>
          <w:sz w:val="32"/>
          <w:szCs w:val="32"/>
        </w:rPr>
        <w:t>万元，其中：基本支出</w:t>
      </w:r>
      <w:r>
        <w:rPr>
          <w:rFonts w:hint="default" w:ascii="Times New Roman" w:hAnsi="Times New Roman" w:eastAsia="仿宋_GB2312" w:cs="Times New Roman"/>
          <w:sz w:val="32"/>
          <w:szCs w:val="32"/>
          <w:lang w:val="en-US" w:eastAsia="zh-CN"/>
        </w:rPr>
        <w:t>29.9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97</w:t>
      </w:r>
      <w:r>
        <w:rPr>
          <w:rFonts w:hint="default" w:ascii="Times New Roman" w:hAnsi="Times New Roman" w:eastAsia="仿宋_GB2312" w:cs="Times New Roman"/>
          <w:sz w:val="32"/>
          <w:szCs w:val="32"/>
        </w:rPr>
        <w:t>%；项目支出</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四、财政拨款收入支出预算总体情况说明</w:t>
      </w:r>
    </w:p>
    <w:p>
      <w:pPr>
        <w:keepNext w:val="0"/>
        <w:keepLines w:val="0"/>
        <w:pageBreakBefore w:val="0"/>
        <w:wordWrap/>
        <w:topLinePunct w:val="0"/>
        <w:bidi w:val="0"/>
        <w:spacing w:line="560" w:lineRule="exact"/>
        <w:ind w:firstLine="640" w:firstLineChars="200"/>
        <w:textAlignment w:val="auto"/>
        <w:rPr>
          <w:rFonts w:ascii="仿宋_GB2312" w:hAnsi="仿宋_GB2312" w:eastAsia="仿宋_GB2312" w:cs="仿宋_GB2312"/>
          <w:sz w:val="32"/>
          <w:szCs w:val="32"/>
        </w:rPr>
      </w:pPr>
      <w:r>
        <w:rPr>
          <w:rFonts w:hint="default" w:ascii="Times New Roman" w:hAnsi="Times New Roman" w:eastAsia="仿宋_GB2312" w:cs="Times New Roman"/>
          <w:sz w:val="32"/>
          <w:szCs w:val="32"/>
          <w:lang w:eastAsia="zh-CN"/>
        </w:rPr>
        <w:t>新乡市卫滨区科学技术协会</w:t>
      </w:r>
      <w:r>
        <w:rPr>
          <w:rFonts w:hint="default" w:ascii="Times New Roman" w:hAnsi="Times New Roman" w:eastAsia="仿宋_GB2312" w:cs="Times New Roman"/>
          <w:b w:val="0"/>
          <w:bCs w:val="0"/>
          <w:sz w:val="32"/>
          <w:szCs w:val="32"/>
        </w:rPr>
        <w:t>202</w:t>
      </w:r>
      <w:r>
        <w:rPr>
          <w:rFonts w:hint="default" w:ascii="Times New Roman" w:hAnsi="Times New Roman" w:eastAsia="仿宋_GB2312" w:cs="Times New Roman"/>
          <w:b w:val="0"/>
          <w:bCs w:val="0"/>
          <w:sz w:val="32"/>
          <w:szCs w:val="32"/>
          <w:lang w:val="en-US" w:eastAsia="zh-CN"/>
        </w:rPr>
        <w:t>4</w:t>
      </w:r>
      <w:r>
        <w:rPr>
          <w:rFonts w:hint="default" w:ascii="Times New Roman" w:hAnsi="Times New Roman" w:eastAsia="仿宋_GB2312" w:cs="Times New Roman"/>
          <w:b w:val="0"/>
          <w:bCs w:val="0"/>
          <w:sz w:val="32"/>
          <w:szCs w:val="32"/>
        </w:rPr>
        <w:t>年一般公共财政预算拨款收支预算</w:t>
      </w:r>
      <w:r>
        <w:rPr>
          <w:rFonts w:hint="default" w:ascii="Times New Roman" w:hAnsi="Times New Roman" w:eastAsia="仿宋_GB2312" w:cs="Times New Roman"/>
          <w:b w:val="0"/>
          <w:bCs w:val="0"/>
          <w:sz w:val="32"/>
          <w:szCs w:val="32"/>
          <w:lang w:val="en-US" w:eastAsia="zh-CN"/>
        </w:rPr>
        <w:t>30.90</w:t>
      </w:r>
      <w:r>
        <w:rPr>
          <w:rFonts w:hint="default" w:ascii="Times New Roman" w:hAnsi="Times New Roman" w:eastAsia="仿宋_GB2312" w:cs="Times New Roman"/>
          <w:b w:val="0"/>
          <w:bCs w:val="0"/>
          <w:sz w:val="32"/>
          <w:szCs w:val="32"/>
        </w:rPr>
        <w:t>万元，政府性基金收支预算</w:t>
      </w:r>
      <w:r>
        <w:rPr>
          <w:rFonts w:hint="default" w:ascii="Times New Roman" w:hAnsi="Times New Roman" w:eastAsia="仿宋_GB2312" w:cs="Times New Roman"/>
          <w:b w:val="0"/>
          <w:bCs w:val="0"/>
          <w:sz w:val="32"/>
          <w:szCs w:val="32"/>
          <w:lang w:val="en-US" w:eastAsia="zh-CN"/>
        </w:rPr>
        <w:t>0</w:t>
      </w:r>
      <w:r>
        <w:rPr>
          <w:rFonts w:hint="default" w:ascii="Times New Roman" w:hAnsi="Times New Roman" w:eastAsia="仿宋_GB2312" w:cs="Times New Roman"/>
          <w:b w:val="0"/>
          <w:bCs w:val="0"/>
          <w:sz w:val="32"/>
          <w:szCs w:val="32"/>
        </w:rPr>
        <w:t>万元。与 20</w:t>
      </w:r>
      <w:r>
        <w:rPr>
          <w:rFonts w:hint="default" w:ascii="Times New Roman" w:hAnsi="Times New Roman" w:eastAsia="仿宋_GB2312" w:cs="Times New Roman"/>
          <w:b w:val="0"/>
          <w:bCs w:val="0"/>
          <w:sz w:val="32"/>
          <w:szCs w:val="32"/>
          <w:lang w:val="en-US" w:eastAsia="zh-CN"/>
        </w:rPr>
        <w:t>23</w:t>
      </w:r>
      <w:r>
        <w:rPr>
          <w:rFonts w:hint="default" w:ascii="Times New Roman" w:hAnsi="Times New Roman" w:eastAsia="仿宋_GB2312" w:cs="Times New Roman"/>
          <w:b w:val="0"/>
          <w:bCs w:val="0"/>
          <w:sz w:val="32"/>
          <w:szCs w:val="32"/>
        </w:rPr>
        <w:t>年相比，一般公共预算收支预算增加</w:t>
      </w:r>
      <w:r>
        <w:rPr>
          <w:rFonts w:hint="default" w:ascii="Times New Roman" w:hAnsi="Times New Roman" w:eastAsia="仿宋_GB2312" w:cs="Times New Roman"/>
          <w:b w:val="0"/>
          <w:bCs w:val="0"/>
          <w:sz w:val="32"/>
          <w:szCs w:val="32"/>
          <w:lang w:val="en-US" w:eastAsia="zh-CN"/>
        </w:rPr>
        <w:t>1</w:t>
      </w:r>
      <w:r>
        <w:rPr>
          <w:rFonts w:hint="default" w:ascii="Times New Roman" w:hAnsi="Times New Roman" w:eastAsia="仿宋_GB2312" w:cs="Times New Roman"/>
          <w:b w:val="0"/>
          <w:bCs w:val="0"/>
          <w:sz w:val="32"/>
          <w:szCs w:val="32"/>
        </w:rPr>
        <w:t>万元，增长</w:t>
      </w:r>
      <w:r>
        <w:rPr>
          <w:rFonts w:hint="default" w:ascii="Times New Roman" w:hAnsi="Times New Roman" w:eastAsia="仿宋_GB2312" w:cs="Times New Roman"/>
          <w:b w:val="0"/>
          <w:bCs w:val="0"/>
          <w:sz w:val="32"/>
          <w:szCs w:val="32"/>
          <w:lang w:val="en-US" w:eastAsia="zh-CN"/>
        </w:rPr>
        <w:t>3</w:t>
      </w:r>
      <w:r>
        <w:rPr>
          <w:rFonts w:hint="default" w:ascii="Times New Roman" w:hAnsi="Times New Roman" w:eastAsia="仿宋_GB2312" w:cs="Times New Roman"/>
          <w:b w:val="0"/>
          <w:bCs w:val="0"/>
          <w:sz w:val="32"/>
          <w:szCs w:val="32"/>
        </w:rPr>
        <w:t>%，主要原因是</w:t>
      </w:r>
      <w:r>
        <w:rPr>
          <w:rFonts w:hint="default" w:ascii="Times New Roman" w:hAnsi="Times New Roman" w:eastAsia="仿宋_GB2312" w:cs="Times New Roman"/>
          <w:b w:val="0"/>
          <w:bCs w:val="0"/>
          <w:sz w:val="32"/>
          <w:szCs w:val="32"/>
          <w:lang w:eastAsia="zh-CN"/>
        </w:rPr>
        <w:t>人员经费增加</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sz w:val="32"/>
          <w:szCs w:val="32"/>
        </w:rPr>
        <w:t>政府性基金收支预算</w:t>
      </w:r>
      <w:r>
        <w:rPr>
          <w:rFonts w:hint="eastAsia" w:ascii="仿宋_GB2312" w:hAnsi="仿宋_GB2312" w:eastAsia="仿宋_GB2312" w:cs="仿宋_GB2312"/>
          <w:sz w:val="32"/>
          <w:szCs w:val="32"/>
          <w:lang w:eastAsia="zh-CN"/>
        </w:rPr>
        <w:t>与上年保持一致</w:t>
      </w:r>
      <w:r>
        <w:rPr>
          <w:rFonts w:hint="eastAsia" w:ascii="仿宋_GB2312" w:hAnsi="仿宋_GB2312" w:eastAsia="仿宋_GB2312" w:cs="仿宋_GB2312"/>
          <w:sz w:val="32"/>
          <w:szCs w:val="32"/>
        </w:rPr>
        <w:t>，主要是无政府性基金。</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yellow"/>
        </w:rPr>
      </w:pPr>
      <w:r>
        <w:rPr>
          <w:rFonts w:hint="default" w:ascii="Times New Roman" w:hAnsi="Times New Roman" w:eastAsia="黑体" w:cs="Times New Roman"/>
          <w:sz w:val="32"/>
          <w:szCs w:val="32"/>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新乡市卫滨区科学技术协会</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年一般公共预算支出年初预算</w:t>
      </w:r>
      <w:r>
        <w:rPr>
          <w:rFonts w:hint="default" w:ascii="Times New Roman" w:hAnsi="Times New Roman" w:eastAsia="仿宋_GB2312" w:cs="Times New Roman"/>
          <w:sz w:val="32"/>
          <w:szCs w:val="32"/>
          <w:lang w:val="en-US" w:eastAsia="zh-CN"/>
        </w:rPr>
        <w:t>30.90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sz w:val="32"/>
          <w:szCs w:val="32"/>
          <w:lang w:eastAsia="zh-CN"/>
        </w:rPr>
        <w:t>其中：基本</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29.9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97</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项目</w:t>
      </w:r>
      <w:r>
        <w:rPr>
          <w:rFonts w:hint="default" w:ascii="Times New Roman" w:hAnsi="Times New Roman" w:eastAsia="仿宋_GB2312" w:cs="Times New Roman"/>
          <w:sz w:val="32"/>
          <w:szCs w:val="32"/>
        </w:rPr>
        <w:t>支出</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主要用于以下方面：社会保障和就业（类）支出2.</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9</w:t>
      </w:r>
      <w:r>
        <w:rPr>
          <w:rFonts w:hint="default" w:ascii="Times New Roman" w:hAnsi="Times New Roman" w:eastAsia="仿宋_GB2312" w:cs="Times New Roman"/>
          <w:sz w:val="32"/>
          <w:szCs w:val="32"/>
        </w:rPr>
        <w:t>%；卫生健康（类）支出1.</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%；住房保障（类）支出</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 xml:space="preserve">万元，占7%。 </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黑体" w:cs="Times New Roman"/>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新乡市卫滨区科学技术协会</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年一般公共预算基本支出</w:t>
      </w:r>
      <w:r>
        <w:rPr>
          <w:rFonts w:hint="default" w:ascii="Times New Roman" w:hAnsi="Times New Roman" w:eastAsia="仿宋_GB2312" w:cs="Times New Roman"/>
          <w:sz w:val="32"/>
          <w:szCs w:val="32"/>
          <w:lang w:val="en-US" w:eastAsia="zh-CN"/>
        </w:rPr>
        <w:t>29.9</w:t>
      </w:r>
      <w:r>
        <w:rPr>
          <w:rFonts w:hint="default" w:ascii="Times New Roman" w:hAnsi="Times New Roman" w:eastAsia="仿宋_GB2312" w:cs="Times New Roman"/>
          <w:sz w:val="32"/>
          <w:szCs w:val="32"/>
        </w:rPr>
        <w:t>万元，其中：</w:t>
      </w:r>
      <w:r>
        <w:rPr>
          <w:rFonts w:hint="default" w:ascii="Times New Roman" w:hAnsi="Times New Roman" w:eastAsia="仿宋_GB2312" w:cs="Times New Roman"/>
          <w:b/>
          <w:spacing w:val="-1"/>
          <w:kern w:val="0"/>
          <w:sz w:val="32"/>
          <w:szCs w:val="32"/>
        </w:rPr>
        <w:t>人员经费</w:t>
      </w:r>
      <w:r>
        <w:rPr>
          <w:rFonts w:hint="default" w:ascii="Times New Roman" w:hAnsi="Times New Roman" w:eastAsia="仿宋_GB2312" w:cs="Times New Roman"/>
          <w:b/>
          <w:spacing w:val="-1"/>
          <w:kern w:val="0"/>
          <w:sz w:val="32"/>
          <w:szCs w:val="32"/>
          <w:lang w:eastAsia="zh-CN"/>
        </w:rPr>
        <w:t>支出</w:t>
      </w:r>
      <w:r>
        <w:rPr>
          <w:rFonts w:hint="default" w:ascii="Times New Roman" w:hAnsi="Times New Roman" w:eastAsia="仿宋_GB2312" w:cs="Times New Roman"/>
          <w:b/>
          <w:bCs w:val="0"/>
          <w:spacing w:val="-1"/>
          <w:kern w:val="0"/>
          <w:sz w:val="32"/>
          <w:szCs w:val="32"/>
          <w:lang w:val="en-US" w:eastAsia="zh-CN"/>
        </w:rPr>
        <w:t>29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94</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default" w:ascii="Times New Roman" w:hAnsi="Times New Roman" w:eastAsia="仿宋_GB2312" w:cs="Times New Roman"/>
          <w:b/>
          <w:spacing w:val="-1"/>
          <w:kern w:val="0"/>
          <w:sz w:val="32"/>
          <w:szCs w:val="32"/>
        </w:rPr>
        <w:t>公用经费</w:t>
      </w:r>
      <w:r>
        <w:rPr>
          <w:rFonts w:hint="default" w:ascii="Times New Roman" w:hAnsi="Times New Roman" w:eastAsia="仿宋_GB2312" w:cs="Times New Roman"/>
          <w:b/>
          <w:spacing w:val="-1"/>
          <w:kern w:val="0"/>
          <w:sz w:val="32"/>
          <w:szCs w:val="32"/>
          <w:lang w:eastAsia="zh-CN"/>
        </w:rPr>
        <w:t>支出</w:t>
      </w:r>
      <w:r>
        <w:rPr>
          <w:rFonts w:hint="default" w:ascii="Times New Roman" w:hAnsi="Times New Roman" w:eastAsia="仿宋_GB2312" w:cs="Times New Roman"/>
          <w:b/>
          <w:spacing w:val="-1"/>
          <w:kern w:val="0"/>
          <w:sz w:val="32"/>
          <w:szCs w:val="32"/>
          <w:lang w:val="en-US" w:eastAsia="zh-CN"/>
        </w:rPr>
        <w:t>1.9</w:t>
      </w:r>
      <w:r>
        <w:rPr>
          <w:rFonts w:hint="default" w:ascii="Times New Roman" w:hAnsi="Times New Roman" w:eastAsia="仿宋_GB2312" w:cs="Times New Roman"/>
          <w:sz w:val="32"/>
          <w:szCs w:val="32"/>
        </w:rPr>
        <w:t>万元，占</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年一般公共预算安排项目支出预算</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万元，全部纳入项目绩效目标管理。其中：运转类项目</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万元、</w:t>
      </w:r>
      <w:r>
        <w:rPr>
          <w:rFonts w:hint="default" w:ascii="Times New Roman" w:hAnsi="Times New Roman" w:eastAsia="仿宋_GB2312" w:cs="Times New Roman"/>
          <w:sz w:val="32"/>
          <w:szCs w:val="32"/>
          <w:highlight w:val="none"/>
          <w:lang w:eastAsia="zh-CN"/>
        </w:rPr>
        <w:t>特定目标</w:t>
      </w:r>
      <w:r>
        <w:rPr>
          <w:rFonts w:hint="default" w:ascii="Times New Roman" w:hAnsi="Times New Roman" w:eastAsia="仿宋_GB2312" w:cs="Times New Roman"/>
          <w:sz w:val="32"/>
          <w:szCs w:val="32"/>
          <w:highlight w:val="none"/>
        </w:rPr>
        <w:t>类项目</w:t>
      </w:r>
      <w:r>
        <w:rPr>
          <w:rFonts w:hint="default" w:ascii="Times New Roman" w:hAnsi="Times New Roman" w:eastAsia="仿宋_GB2312" w:cs="Times New Roman"/>
          <w:sz w:val="32"/>
          <w:szCs w:val="32"/>
          <w:highlight w:val="none"/>
          <w:lang w:val="en-US" w:eastAsia="zh-CN"/>
        </w:rPr>
        <w:t>0</w:t>
      </w:r>
      <w:r>
        <w:rPr>
          <w:rFonts w:hint="default" w:ascii="Times New Roman" w:hAnsi="Times New Roman" w:eastAsia="仿宋_GB2312" w:cs="Times New Roman"/>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red"/>
        </w:rPr>
      </w:pPr>
      <w:r>
        <w:rPr>
          <w:rFonts w:hint="default" w:ascii="Times New Roman" w:hAnsi="Times New Roman" w:eastAsia="黑体" w:cs="Times New Roman"/>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新乡市卫滨区科学技术协会</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年无使用政府性基金预算拨款安排的支出，年初预算为 0 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新乡市卫滨区科学技术协会202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年“三公”经费预算为0万元。202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年“三公”经费支出预算数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年保持一致</w:t>
      </w:r>
      <w:r>
        <w:rPr>
          <w:rFonts w:hint="default" w:ascii="Times New Roman" w:hAnsi="Times New Roman" w:eastAsia="仿宋_GB2312" w:cs="Times New Roman"/>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具体支出情况如下：</w:t>
      </w:r>
    </w:p>
    <w:p>
      <w:pPr>
        <w:keepNext w:val="0"/>
        <w:keepLines w:val="0"/>
        <w:pageBreakBefore w:val="0"/>
        <w:widowControl w:val="0"/>
        <w:wordWrap/>
        <w:topLinePunct w:val="0"/>
        <w:bidi w:val="0"/>
        <w:spacing w:line="360" w:lineRule="auto"/>
        <w:ind w:firstLine="636" w:firstLineChars="200"/>
        <w:textAlignment w:val="auto"/>
        <w:rPr>
          <w:rFonts w:hint="default" w:ascii="Times New Roman" w:hAnsi="Times New Roman" w:eastAsia="仿宋_GB2312" w:cs="Times New Roman"/>
          <w:sz w:val="32"/>
          <w:szCs w:val="32"/>
        </w:rPr>
      </w:pPr>
      <w:r>
        <w:rPr>
          <w:rFonts w:hint="eastAsia" w:ascii="Times New Roman" w:hAnsi="Times New Roman" w:eastAsia="华文楷体" w:cs="Times New Roman"/>
          <w:spacing w:val="-1"/>
          <w:kern w:val="0"/>
          <w:sz w:val="32"/>
          <w:szCs w:val="32"/>
          <w:lang w:eastAsia="zh-CN"/>
        </w:rPr>
        <w:t>（一）</w:t>
      </w:r>
      <w:r>
        <w:rPr>
          <w:rFonts w:hint="default" w:ascii="Times New Roman" w:hAnsi="Times New Roman" w:eastAsia="华文楷体" w:cs="Times New Roman"/>
          <w:spacing w:val="-1"/>
          <w:kern w:val="0"/>
          <w:sz w:val="32"/>
          <w:szCs w:val="32"/>
        </w:rPr>
        <w:t>因公出国（境）费</w:t>
      </w:r>
      <w:r>
        <w:rPr>
          <w:rFonts w:hint="default" w:ascii="Times New Roman" w:hAnsi="Times New Roman" w:eastAsia="华文楷体" w:cs="Times New Roman"/>
          <w:sz w:val="32"/>
          <w:szCs w:val="32"/>
          <w:lang w:val="en-US" w:eastAsia="zh-CN"/>
        </w:rPr>
        <w:t>0</w:t>
      </w:r>
      <w:r>
        <w:rPr>
          <w:rFonts w:hint="default" w:ascii="Times New Roman" w:hAnsi="Times New Roman" w:eastAsia="华文楷体" w:cs="Times New Roman"/>
          <w:spacing w:val="-1"/>
          <w:kern w:val="0"/>
          <w:sz w:val="32"/>
          <w:szCs w:val="32"/>
        </w:rPr>
        <w:t>万元</w:t>
      </w:r>
      <w:r>
        <w:rPr>
          <w:rFonts w:hint="default" w:ascii="Times New Roman" w:hAnsi="Times New Roman" w:eastAsia="楷体" w:cs="Times New Roman"/>
          <w:spacing w:val="-1"/>
          <w:kern w:val="0"/>
          <w:sz w:val="32"/>
          <w:szCs w:val="32"/>
        </w:rPr>
        <w:t>，</w:t>
      </w:r>
      <w:r>
        <w:rPr>
          <w:rFonts w:hint="default" w:ascii="Times New Roman" w:hAnsi="Times New Roman" w:eastAsia="仿宋_GB2312" w:cs="Times New Roman"/>
          <w:sz w:val="32"/>
          <w:szCs w:val="32"/>
        </w:rPr>
        <w:t>主要用于单位工作人员公务出国（境）的住宿费、旅费、伙食补助费、杂费、培训费等支出。预算数与202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主要原因是无因公出国（境）费支出。</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Times New Roman" w:hAnsi="Times New Roman" w:eastAsia="华文楷体" w:cs="Times New Roman"/>
          <w:spacing w:val="-1"/>
          <w:kern w:val="0"/>
          <w:sz w:val="32"/>
          <w:szCs w:val="32"/>
          <w:lang w:eastAsia="zh-CN"/>
        </w:rPr>
        <w:t>（二）</w:t>
      </w:r>
      <w:r>
        <w:rPr>
          <w:rFonts w:hint="default" w:ascii="Times New Roman" w:hAnsi="Times New Roman" w:eastAsia="华文楷体" w:cs="Times New Roman"/>
          <w:spacing w:val="-1"/>
          <w:kern w:val="0"/>
          <w:sz w:val="32"/>
          <w:szCs w:val="32"/>
        </w:rPr>
        <w:t>公务用车购置及运行费</w:t>
      </w:r>
      <w:r>
        <w:rPr>
          <w:rFonts w:hint="default" w:ascii="Times New Roman" w:hAnsi="Times New Roman" w:eastAsia="华文楷体" w:cs="Times New Roman"/>
          <w:sz w:val="32"/>
          <w:szCs w:val="32"/>
          <w:lang w:val="en-US" w:eastAsia="zh-CN"/>
        </w:rPr>
        <w:t>0</w:t>
      </w:r>
      <w:r>
        <w:rPr>
          <w:rFonts w:hint="default" w:ascii="Times New Roman" w:hAnsi="Times New Roman" w:eastAsia="华文楷体" w:cs="Times New Roman"/>
          <w:kern w:val="0"/>
          <w:sz w:val="32"/>
          <w:szCs w:val="32"/>
        </w:rPr>
        <w:t>万</w:t>
      </w:r>
      <w:r>
        <w:rPr>
          <w:rFonts w:hint="default" w:ascii="Times New Roman" w:hAnsi="Times New Roman" w:eastAsia="华文楷体" w:cs="Times New Roman"/>
          <w:sz w:val="32"/>
          <w:szCs w:val="32"/>
        </w:rPr>
        <w:t>元</w:t>
      </w:r>
      <w:r>
        <w:rPr>
          <w:rFonts w:hint="default" w:ascii="Times New Roman" w:hAnsi="Times New Roman" w:eastAsia="楷体" w:cs="Times New Roman"/>
          <w:sz w:val="32"/>
          <w:szCs w:val="32"/>
        </w:rPr>
        <w:t>，</w:t>
      </w:r>
      <w:r>
        <w:rPr>
          <w:rFonts w:hint="default" w:ascii="Times New Roman" w:hAnsi="Times New Roman" w:eastAsia="仿宋_GB2312" w:cs="Times New Roman"/>
          <w:sz w:val="32"/>
          <w:szCs w:val="32"/>
        </w:rPr>
        <w:t>其中，公务用车购置费</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万元；公务用车运行维护费</w:t>
      </w:r>
      <w:r>
        <w:rPr>
          <w:rFonts w:hint="default" w:ascii="Times New Roman" w:hAnsi="Times New Roman" w:eastAsia="黑体" w:cs="Times New Roman"/>
          <w:sz w:val="32"/>
          <w:szCs w:val="32"/>
          <w:lang w:val="en-US" w:eastAsia="zh-CN"/>
        </w:rPr>
        <w:t>0</w:t>
      </w:r>
      <w:r>
        <w:rPr>
          <w:rFonts w:hint="default" w:ascii="Times New Roman" w:hAnsi="Times New Roman" w:eastAsia="仿宋_GB2312" w:cs="Times New Roman"/>
          <w:sz w:val="32"/>
          <w:szCs w:val="32"/>
        </w:rPr>
        <w:t>万元，主要用于开展工作所需</w:t>
      </w:r>
      <w:r>
        <w:rPr>
          <w:rFonts w:hint="eastAsia" w:ascii="仿宋_GB2312" w:hAnsi="宋体" w:eastAsia="仿宋_GB2312" w:cs="Courier New"/>
          <w:sz w:val="32"/>
          <w:szCs w:val="32"/>
        </w:rPr>
        <w:t>公务用车的燃料费、维修费、过路过桥费、保险费、安全奖励费用等支出。</w:t>
      </w:r>
      <w:r>
        <w:rPr>
          <w:rFonts w:hint="default" w:ascii="Times New Roman" w:hAnsi="Times New Roman" w:eastAsia="仿宋_GB2312" w:cs="Times New Roman"/>
          <w:sz w:val="32"/>
          <w:szCs w:val="32"/>
        </w:rPr>
        <w:t>公务用车购置费预算数与202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年保持一致，主要原因是无公务用车购置费支出。公务用车运行维护费预算数与202</w:t>
      </w: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年保持一致，主要原因是无公务用车运行维护费支出。</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lang w:eastAsia="zh-CN"/>
        </w:rPr>
        <w:t>（三）</w:t>
      </w:r>
      <w:r>
        <w:rPr>
          <w:rFonts w:hint="eastAsia" w:ascii="华文楷体" w:hAnsi="华文楷体" w:eastAsia="华文楷体" w:cs="仿宋_GB2312"/>
          <w:spacing w:val="-1"/>
          <w:kern w:val="0"/>
          <w:sz w:val="32"/>
          <w:szCs w:val="32"/>
        </w:rPr>
        <w:t>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w:t>
      </w:r>
      <w:r>
        <w:rPr>
          <w:rFonts w:hint="default" w:ascii="Times New Roman" w:hAnsi="Times New Roman" w:eastAsia="仿宋_GB2312" w:cs="Times New Roman"/>
          <w:sz w:val="32"/>
          <w:szCs w:val="32"/>
        </w:rPr>
        <w:t>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insoku w:val="0"/>
        <w:overflowPunct w:val="0"/>
        <w:autoSpaceDE w:val="0"/>
        <w:autoSpaceDN w:val="0"/>
        <w:spacing w:line="360" w:lineRule="auto"/>
        <w:ind w:firstLine="640" w:firstLineChars="200"/>
        <w:rPr>
          <w:rFonts w:ascii="楷体" w:hAnsi="楷体" w:eastAsia="楷体" w:cs="Courier New"/>
          <w:sz w:val="32"/>
          <w:szCs w:val="32"/>
        </w:rPr>
      </w:pPr>
      <w:r>
        <w:rPr>
          <w:rFonts w:hint="eastAsia" w:ascii="楷体" w:hAnsi="楷体" w:eastAsia="楷体" w:cs="仿宋_GB2312"/>
          <w:kern w:val="0"/>
          <w:sz w:val="32"/>
          <w:szCs w:val="32"/>
          <w:highlight w:val="none"/>
        </w:rPr>
        <w:t>（一）</w:t>
      </w:r>
      <w:r>
        <w:rPr>
          <w:rFonts w:hint="eastAsia" w:ascii="楷体" w:hAnsi="楷体" w:eastAsia="楷体" w:cs="仿宋_GB2312"/>
          <w:kern w:val="0"/>
          <w:sz w:val="32"/>
          <w:szCs w:val="32"/>
        </w:rPr>
        <w:t>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highlight w:val="none"/>
        </w:rPr>
      </w:pPr>
      <w:r>
        <w:rPr>
          <w:rFonts w:hint="eastAsia" w:ascii="仿宋_GB2312" w:hAnsi="仿宋_GB2312" w:eastAsia="仿宋_GB2312" w:cs="仿宋_GB2312"/>
          <w:sz w:val="32"/>
          <w:szCs w:val="32"/>
        </w:rPr>
        <w:t>新乡市卫滨区科学技术协会</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default" w:ascii="Times New Roman" w:hAnsi="Times New Roman" w:eastAsia="仿宋_GB2312" w:cs="Times New Roman"/>
          <w:sz w:val="32"/>
          <w:szCs w:val="32"/>
          <w:lang w:val="en-US" w:eastAsia="zh-CN"/>
        </w:rPr>
        <w:t>2.4</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主要保障机关机构正常运转及正常履职需要，主要包括办公费、印刷费、水费、电费、邮电费、取暖费、物业管理费、差旅费、维修（护）费、会议费、专用材料费、被装购置费、办公设备购置、福利费、公务用车运行维护费等</w:t>
      </w:r>
      <w:r>
        <w:rPr>
          <w:rFonts w:hint="default" w:ascii="Times New Roman" w:hAnsi="Times New Roman" w:eastAsia="仿宋_GB2312" w:cs="Times New Roman"/>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_GB2312" w:cs="Times New Roman"/>
          <w:b/>
          <w:kern w:val="0"/>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年政府采购预算安排</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万元，其中：政府采购货物预算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万元、政府采购工程预算</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万元、政府采购服务预算</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万元。</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lang w:eastAsia="zh-CN"/>
        </w:rPr>
        <w:t>绩效目标设置及</w:t>
      </w:r>
      <w:r>
        <w:rPr>
          <w:rFonts w:hint="default" w:ascii="Times New Roman" w:hAnsi="Times New Roman" w:eastAsia="楷体" w:cs="Times New Roman"/>
          <w:kern w:val="0"/>
          <w:sz w:val="32"/>
          <w:szCs w:val="32"/>
        </w:rPr>
        <w:t>预算绩效管理工作开展情况</w:t>
      </w:r>
    </w:p>
    <w:p>
      <w:pPr>
        <w:kinsoku w:val="0"/>
        <w:overflowPunct w:val="0"/>
        <w:autoSpaceDE w:val="0"/>
        <w:autoSpaceDN w:val="0"/>
        <w:spacing w:line="360" w:lineRule="auto"/>
        <w:ind w:firstLine="640" w:firstLineChars="200"/>
        <w:rPr>
          <w:rFonts w:ascii="仿宋_GB2312" w:hAnsi="Times New Roman" w:eastAsia="仿宋_GB2312" w:cs="黑体"/>
          <w:sz w:val="32"/>
          <w:szCs w:val="32"/>
        </w:rPr>
      </w:pPr>
      <w:r>
        <w:rPr>
          <w:rFonts w:hint="default" w:ascii="Times New Roman" w:hAnsi="Times New Roman" w:eastAsia="仿宋_GB2312" w:cs="Times New Roman"/>
          <w:sz w:val="32"/>
          <w:szCs w:val="32"/>
        </w:rPr>
        <w:t>我</w:t>
      </w:r>
      <w:r>
        <w:rPr>
          <w:rFonts w:hint="eastAsia" w:ascii="Times New Roman" w:hAnsi="Times New Roman" w:eastAsia="仿宋_GB2312" w:cs="Times New Roman"/>
          <w:sz w:val="32"/>
          <w:szCs w:val="32"/>
          <w:lang w:eastAsia="zh-CN"/>
        </w:rPr>
        <w:t>部门</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年预算项目均按要求编制了绩效目标，从项</w:t>
      </w:r>
      <w:r>
        <w:rPr>
          <w:rFonts w:hint="eastAsia" w:ascii="仿宋_GB2312" w:hAnsi="Times New Roman" w:eastAsia="仿宋_GB2312" w:cs="黑体"/>
          <w:sz w:val="32"/>
          <w:szCs w:val="32"/>
        </w:rPr>
        <w:t>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rPr>
        <w:t>我</w:t>
      </w:r>
      <w:r>
        <w:rPr>
          <w:rFonts w:hint="eastAsia" w:ascii="仿宋_GB2312" w:hAnsi="仿宋_GB2312" w:eastAsia="仿宋_GB2312" w:cs="仿宋_GB2312"/>
          <w:sz w:val="32"/>
          <w:szCs w:val="32"/>
          <w:lang w:eastAsia="zh-CN"/>
        </w:rPr>
        <w:t>部门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年未开展重点项目预算的绩效目标。</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default"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个项目进行了预算绩效评价，涉及资金</w:t>
      </w:r>
      <w:r>
        <w:rPr>
          <w:rFonts w:hint="default" w:ascii="Times New Roman" w:hAnsi="Times New Roman" w:eastAsia="黑体" w:cs="Times New Roman"/>
          <w:sz w:val="32"/>
          <w:szCs w:val="32"/>
          <w:lang w:val="en-US" w:eastAsia="zh-CN"/>
        </w:rPr>
        <w:t>1</w:t>
      </w:r>
      <w:r>
        <w:rPr>
          <w:rFonts w:hint="default" w:ascii="Times New Roman" w:hAnsi="Times New Roman" w:eastAsia="仿宋_GB2312" w:cs="Times New Roman"/>
          <w:sz w:val="32"/>
          <w:szCs w:val="32"/>
        </w:rPr>
        <w:t>万元，绩效评价结果显示，项目支出绩效情况较为理想，达到了项目申请时设定的各项绩效目标。</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24</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sz w:val="32"/>
          <w:szCs w:val="32"/>
        </w:rPr>
        <w:t>，组织对</w:t>
      </w:r>
      <w:r>
        <w:rPr>
          <w:rFonts w:hint="default" w:ascii="Times New Roman" w:hAnsi="Times New Roman" w:eastAsia="黑体" w:cs="Times New Roman"/>
          <w:sz w:val="32"/>
          <w:szCs w:val="32"/>
          <w:lang w:val="en-US" w:eastAsia="zh-CN"/>
        </w:rPr>
        <w:t>1</w:t>
      </w:r>
      <w:r>
        <w:rPr>
          <w:rFonts w:hint="default" w:ascii="Times New Roman" w:hAnsi="Times New Roman" w:eastAsia="仿宋_GB2312" w:cs="Times New Roman"/>
          <w:sz w:val="32"/>
          <w:szCs w:val="32"/>
        </w:rPr>
        <w:t>个项目进行预算绩效评价，涉及资金</w:t>
      </w:r>
      <w:r>
        <w:rPr>
          <w:rFonts w:hint="default" w:ascii="Times New Roman" w:hAnsi="Times New Roman" w:eastAsia="黑体" w:cs="Times New Roman"/>
          <w:sz w:val="32"/>
          <w:szCs w:val="32"/>
          <w:lang w:val="en-US" w:eastAsia="zh-CN"/>
        </w:rPr>
        <w:t>1</w:t>
      </w:r>
      <w:r>
        <w:rPr>
          <w:rFonts w:hint="default" w:ascii="Times New Roman" w:hAnsi="Times New Roman" w:eastAsia="仿宋_GB2312" w:cs="Times New Roman"/>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年资产总额</w:t>
      </w:r>
      <w:r>
        <w:rPr>
          <w:rFonts w:hint="default" w:ascii="Times New Roman" w:hAnsi="Times New Roman" w:eastAsia="仿宋_GB2312" w:cs="Times New Roman"/>
          <w:sz w:val="32"/>
          <w:szCs w:val="32"/>
          <w:lang w:val="en-US" w:eastAsia="zh-CN"/>
        </w:rPr>
        <w:t>3.19</w:t>
      </w:r>
      <w:r>
        <w:rPr>
          <w:rFonts w:hint="default" w:ascii="Times New Roman" w:hAnsi="Times New Roman" w:eastAsia="仿宋_GB2312" w:cs="Times New Roman"/>
          <w:sz w:val="32"/>
          <w:szCs w:val="32"/>
        </w:rPr>
        <w:t>万元，较上年，</w:t>
      </w:r>
      <w:r>
        <w:rPr>
          <w:rFonts w:hint="default" w:ascii="Times New Roman" w:hAnsi="Times New Roman" w:eastAsia="仿宋_GB2312" w:cs="Times New Roman"/>
          <w:color w:val="000000"/>
          <w:sz w:val="32"/>
          <w:szCs w:val="32"/>
        </w:rPr>
        <w:t>增长</w:t>
      </w:r>
      <w:r>
        <w:rPr>
          <w:rFonts w:hint="default" w:ascii="Times New Roman" w:hAnsi="Times New Roman" w:eastAsia="仿宋_GB2312" w:cs="Times New Roman"/>
          <w:color w:val="000000"/>
          <w:sz w:val="32"/>
          <w:szCs w:val="32"/>
          <w:lang w:val="en-US" w:eastAsia="zh-CN"/>
        </w:rPr>
        <w:t>0</w:t>
      </w:r>
      <w:r>
        <w:rPr>
          <w:rFonts w:hint="default" w:ascii="Times New Roman" w:hAnsi="Times New Roman" w:eastAsia="仿宋_GB2312" w:cs="Times New Roman"/>
          <w:sz w:val="32"/>
          <w:szCs w:val="32"/>
        </w:rPr>
        <w:t>%。其中：固定资产</w:t>
      </w:r>
      <w:r>
        <w:rPr>
          <w:rFonts w:hint="default" w:ascii="Times New Roman" w:hAnsi="Times New Roman" w:eastAsia="仿宋_GB2312" w:cs="Times New Roman"/>
          <w:sz w:val="32"/>
          <w:szCs w:val="32"/>
          <w:lang w:val="en-US" w:eastAsia="zh-CN"/>
        </w:rPr>
        <w:t>3.19</w:t>
      </w:r>
      <w:r>
        <w:rPr>
          <w:rFonts w:hint="default" w:ascii="Times New Roman" w:hAnsi="Times New Roman" w:eastAsia="仿宋_GB2312" w:cs="Times New Roman"/>
          <w:sz w:val="32"/>
          <w:szCs w:val="32"/>
        </w:rPr>
        <w:t>万元，无形资产</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color w:val="000000"/>
          <w:sz w:val="32"/>
          <w:szCs w:val="32"/>
        </w:rPr>
        <w:t>增长</w:t>
      </w:r>
      <w:r>
        <w:rPr>
          <w:rFonts w:hint="default" w:ascii="Times New Roman" w:hAnsi="Times New Roman" w:eastAsia="仿宋_GB2312" w:cs="Times New Roman"/>
          <w:sz w:val="32"/>
          <w:szCs w:val="32"/>
        </w:rPr>
        <w:t>主要原因：没有购买固定资产。20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年期末，卫滨区科学技术协会共有车辆</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辆，其中：一般公务用车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辆、一般执法执勤用车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辆、特种专业技术用车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辆，其他用车</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辆；单价50万元以上通用设备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台（套），单位价值100万元以上专用设备</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台（套）。</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楷体" w:cs="Times New Roman"/>
          <w:kern w:val="0"/>
          <w:sz w:val="32"/>
          <w:szCs w:val="32"/>
        </w:rPr>
      </w:pPr>
      <w:r>
        <w:rPr>
          <w:rFonts w:hint="default" w:ascii="Times New Roman" w:hAnsi="Times New Roman" w:eastAsia="楷体" w:cs="Times New Roman"/>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eastAsia="zh-CN"/>
        </w:rPr>
        <w:t>新乡市</w:t>
      </w:r>
      <w:r>
        <w:rPr>
          <w:rFonts w:hint="default" w:ascii="Times New Roman" w:hAnsi="Times New Roman" w:eastAsia="仿宋_GB2312" w:cs="Times New Roman"/>
          <w:sz w:val="32"/>
          <w:szCs w:val="32"/>
        </w:rPr>
        <w:t>卫滨区科学技术协会按照《财政部关于印发&lt;支出经济分类科目改革方案&gt;的通知》(财预〔2018〕98号)要求，从2018年起全面实施支出经济分类科目改革，根据政府预算管理和部门预算管理的不同特点，分设部门预算支出经济分类科目和政府预算支出经济分类科目，两套科目之间保持对应关系。为适应改革要求，新乡市卫滨区科学技术协会《支出经济分类汇总表》从 2018年起从仅反映一般公共预算基本支出经济分类科目预算调整为按两套经济分类科目分别反映不同资金来源的全部预算支出。</w:t>
      </w:r>
    </w:p>
    <w:p>
      <w:pPr>
        <w:kinsoku w:val="0"/>
        <w:overflowPunct w:val="0"/>
        <w:autoSpaceDE w:val="0"/>
        <w:autoSpaceDN w:val="0"/>
        <w:spacing w:line="360" w:lineRule="auto"/>
        <w:ind w:firstLine="640" w:firstLineChars="200"/>
        <w:rPr>
          <w:rFonts w:hint="default" w:ascii="Times New Roman" w:hAnsi="Times New Roman" w:eastAsia="楷体_GB2312" w:cs="Times New Roman"/>
          <w:sz w:val="32"/>
          <w:szCs w:val="32"/>
          <w:highlight w:val="red"/>
          <w:lang w:val="en-US" w:eastAsia="zh-CN"/>
        </w:rPr>
      </w:pPr>
      <w:r>
        <w:rPr>
          <w:rFonts w:hint="default" w:ascii="Times New Roman" w:hAnsi="Times New Roman" w:eastAsia="楷体_GB2312" w:cs="Times New Roman"/>
          <w:sz w:val="32"/>
          <w:szCs w:val="32"/>
        </w:rPr>
        <w:t>（六）专项转移支付项目情况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新乡市卫滨区科学技术协会</w:t>
      </w:r>
      <w:r>
        <w:rPr>
          <w:rFonts w:hint="default" w:ascii="Times New Roman" w:hAnsi="Times New Roman" w:eastAsia="仿宋_GB2312" w:cs="Times New Roman"/>
          <w:sz w:val="32"/>
          <w:szCs w:val="32"/>
          <w:highlight w:val="none"/>
        </w:rPr>
        <w:t>负责管理的专项转移支付项目共有</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highlight w:val="none"/>
        </w:rPr>
        <w:t>项，我</w:t>
      </w:r>
      <w:r>
        <w:rPr>
          <w:rFonts w:hint="eastAsia" w:ascii="Times New Roman" w:hAnsi="Times New Roman" w:eastAsia="仿宋_GB2312" w:cs="Times New Roman"/>
          <w:sz w:val="32"/>
          <w:szCs w:val="32"/>
          <w:highlight w:val="none"/>
          <w:lang w:val="en-US" w:eastAsia="zh-CN"/>
        </w:rPr>
        <w:t>部门</w:t>
      </w:r>
      <w:r>
        <w:rPr>
          <w:rFonts w:hint="default" w:ascii="Times New Roman" w:hAnsi="Times New Roman" w:eastAsia="仿宋_GB2312" w:cs="Times New Roman"/>
          <w:sz w:val="32"/>
          <w:szCs w:val="32"/>
          <w:highlight w:val="none"/>
        </w:rPr>
        <w:t>将按照《预算法》等有关规定，积极做好项目分配前期准备工作，在规定的时间内向财政部门提出资金分配意见，根据有关要求做好项目申报公开等相关工作</w:t>
      </w:r>
      <w:r>
        <w:rPr>
          <w:rFonts w:hint="default" w:ascii="Times New Roman" w:hAnsi="Times New Roman" w:eastAsia="黑体" w:cs="Times New Roman"/>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科学技术协会</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部门名称：新乡市卫滨区科学技术协会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30.89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widowControl/>
              <w:wordWrap w:val="0"/>
              <w:jc w:val="righ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30.89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24.47</w:t>
            </w: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2.87</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960"/>
        <w:gridCol w:w="2460"/>
        <w:gridCol w:w="820"/>
        <w:gridCol w:w="820"/>
        <w:gridCol w:w="880"/>
        <w:gridCol w:w="880"/>
        <w:gridCol w:w="580"/>
        <w:gridCol w:w="580"/>
        <w:gridCol w:w="580"/>
        <w:gridCol w:w="580"/>
        <w:gridCol w:w="580"/>
        <w:gridCol w:w="580"/>
        <w:gridCol w:w="580"/>
        <w:gridCol w:w="580"/>
        <w:gridCol w:w="580"/>
        <w:gridCol w:w="580"/>
        <w:gridCol w:w="580"/>
        <w:gridCol w:w="580"/>
        <w:gridCol w:w="580"/>
        <w:gridCol w:w="124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部门名称：新乡市卫滨区科学技术协会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2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rPr>
              <w:t>　</w:t>
            </w:r>
            <w:r>
              <w:rPr>
                <w:rFonts w:hint="eastAsia" w:ascii="宋体" w:hAnsi="宋体" w:cs="宋体"/>
                <w:kern w:val="0"/>
                <w:sz w:val="18"/>
                <w:szCs w:val="18"/>
                <w:highlight w:val="none"/>
                <w:lang w:val="en-US" w:eastAsia="zh-CN"/>
              </w:rPr>
              <w:t>029</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30.89</w:t>
            </w:r>
          </w:p>
        </w:tc>
        <w:tc>
          <w:tcPr>
            <w:tcW w:w="82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30.89</w:t>
            </w:r>
          </w:p>
        </w:tc>
        <w:tc>
          <w:tcPr>
            <w:tcW w:w="8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30.89</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auto"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029001</w:t>
            </w:r>
          </w:p>
        </w:tc>
        <w:tc>
          <w:tcPr>
            <w:tcW w:w="2460" w:type="dxa"/>
            <w:tcBorders>
              <w:top w:val="nil"/>
              <w:left w:val="nil"/>
              <w:bottom w:val="single" w:color="auto"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新乡市卫滨区科学技术协会</w:t>
            </w:r>
          </w:p>
        </w:tc>
        <w:tc>
          <w:tcPr>
            <w:tcW w:w="82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30.89</w:t>
            </w:r>
          </w:p>
        </w:tc>
        <w:tc>
          <w:tcPr>
            <w:tcW w:w="82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30.89</w:t>
            </w:r>
          </w:p>
        </w:tc>
        <w:tc>
          <w:tcPr>
            <w:tcW w:w="8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30.89</w:t>
            </w:r>
          </w:p>
        </w:tc>
        <w:tc>
          <w:tcPr>
            <w:tcW w:w="8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30.89</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nil"/>
              <w:left w:val="nil"/>
              <w:bottom w:val="single" w:color="auto"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新乡市卫滨区科学技术协会本级</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29.89</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29.89</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29.89</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29.89</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9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新乡市卫滨区科学技术协会</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8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8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58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c>
          <w:tcPr>
            <w:tcW w:w="124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新乡市卫滨区科学技术协会</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29.89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4.49</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2.43</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029</w:t>
            </w:r>
          </w:p>
        </w:tc>
        <w:tc>
          <w:tcPr>
            <w:tcW w:w="259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新乡市卫滨区科学技术协会</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29.89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4.49</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2.43</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206</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行政运行</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23.47</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23.47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16.55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4.49</w:t>
            </w: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2.43</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206</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其他科学技术管理事务支出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w:t>
            </w: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lang w:val="en-US" w:eastAsia="zh-CN"/>
              </w:rPr>
              <w:t>1</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2.87</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2.87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2.87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行政单位医疗</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住房公积金</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03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部门名称：新乡市卫滨区科学技术协会</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24.47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24.47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24.47</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2.87</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2.87</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2.87</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1.34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1.34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1.34</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新乡市卫滨区科学技术协会</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7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w:t>
            </w:r>
          </w:p>
        </w:tc>
        <w:tc>
          <w:tcPr>
            <w:tcW w:w="2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29.89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2.43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029</w:t>
            </w: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新乡市卫滨区科学技术协会</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29.89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22.97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2.43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206</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eastAsia="zh-CN"/>
              </w:rPr>
              <w:t>行政运行</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23.47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23.47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16.55</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4.49</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2.43</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206</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99</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rPr>
              <w:t>其他科学技术管理事务支出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208</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05</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2.87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2.87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2.87</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210</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行政单位医疗</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w:t>
            </w: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w:t>
            </w: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住房公积金</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80"/>
        <w:gridCol w:w="295"/>
        <w:gridCol w:w="1418"/>
        <w:gridCol w:w="12"/>
        <w:gridCol w:w="720"/>
        <w:gridCol w:w="915"/>
        <w:gridCol w:w="763"/>
        <w:gridCol w:w="47"/>
        <w:gridCol w:w="540"/>
        <w:gridCol w:w="240"/>
        <w:gridCol w:w="840"/>
        <w:gridCol w:w="459"/>
        <w:gridCol w:w="261"/>
        <w:gridCol w:w="947"/>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新乡市卫滨区科学技术协会</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29.89</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27.46</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2.43</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退休费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50905</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4.49</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4.49</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奖金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0.74</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0.74</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基本工资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8.83</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8.83</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绩效工资</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50501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1.71</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1.71</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津贴补贴</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5.27</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5.27</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工会经费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0.24</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0.24</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0.24</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其他商品和服务支出</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50299</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0.15</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0.15</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0.15</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办公费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0.48</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0.48</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0.48</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其他交通费用</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50201</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1.56</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1.56</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1.56</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机关事业单位基本养老保险缴费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2.87</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2.87</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职工基本医疗保险缴费</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50102</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1.34</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住房公积金</w:t>
            </w: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50103</w:t>
            </w: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2.21</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418"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410" w:type="dxa"/>
            <w:gridSpan w:val="4"/>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93" w:hRule="atLeast"/>
        </w:trPr>
        <w:tc>
          <w:tcPr>
            <w:tcW w:w="15920" w:type="dxa"/>
            <w:gridSpan w:val="29"/>
            <w:tcBorders>
              <w:top w:val="nil"/>
              <w:left w:val="nil"/>
              <w:bottom w:val="nil"/>
              <w:right w:val="nil"/>
            </w:tcBorders>
            <w:shd w:val="clear" w:color="auto" w:fill="auto"/>
            <w:vAlign w:val="center"/>
          </w:tcPr>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570" w:hRule="atLeast"/>
        </w:trPr>
        <w:tc>
          <w:tcPr>
            <w:tcW w:w="15920" w:type="dxa"/>
            <w:gridSpan w:val="29"/>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p>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PrEx>
        <w:trPr>
          <w:trHeight w:val="325" w:hRule="atLeast"/>
        </w:trPr>
        <w:tc>
          <w:tcPr>
            <w:tcW w:w="3818" w:type="dxa"/>
            <w:gridSpan w:val="6"/>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部门名称：新乡市卫滨区科学技术协会 </w:t>
            </w:r>
          </w:p>
        </w:tc>
        <w:tc>
          <w:tcPr>
            <w:tcW w:w="5715" w:type="dxa"/>
            <w:gridSpan w:val="10"/>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730" w:type="dxa"/>
            <w:gridSpan w:val="5"/>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7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73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72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8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30.89</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30.89</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30.89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0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029</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新乡市卫滨区科学技术协会</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30.89</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30.89</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30.89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05</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离退休费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4.49</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4.49</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4.49</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0.74</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0.74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0.74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8.83</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8.83</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8.83</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07</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工资福利支出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1.71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1.71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1.71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工资奖金津补贴</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5.27</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5.27</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5.27</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0.24</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0.24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0.24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99</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其他商品和服务支出</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1.15</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1.15</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1.15</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0.48</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0.48</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0.48</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b/>
                <w:bCs/>
                <w:kern w:val="0"/>
                <w:sz w:val="15"/>
                <w:szCs w:val="15"/>
                <w:highlight w:val="none"/>
              </w:rPr>
            </w:pPr>
            <w:r>
              <w:rPr>
                <w:rFonts w:hint="eastAsia" w:ascii="宋体" w:hAnsi="宋体" w:cs="宋体"/>
                <w:kern w:val="0"/>
                <w:sz w:val="15"/>
                <w:szCs w:val="15"/>
                <w:highlight w:val="none"/>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01</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办公经费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1.56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1.56</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1.56</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社会保障缴费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2.87</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2.87</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2.87</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10</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02</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社会保障缴费</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1.34</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1.34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1.34</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13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03</w:t>
            </w:r>
          </w:p>
        </w:tc>
        <w:tc>
          <w:tcPr>
            <w:tcW w:w="1725"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住房公积金</w:t>
            </w:r>
          </w:p>
        </w:tc>
        <w:tc>
          <w:tcPr>
            <w:tcW w:w="72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default" w:ascii="宋体" w:hAnsi="宋体" w:eastAsia="宋体" w:cs="宋体"/>
                <w:kern w:val="0"/>
                <w:sz w:val="15"/>
                <w:szCs w:val="15"/>
                <w:highlight w:val="none"/>
                <w:lang w:val="en-US" w:eastAsia="zh-CN"/>
              </w:rPr>
            </w:pPr>
            <w:r>
              <w:rPr>
                <w:rFonts w:hint="eastAsia" w:ascii="宋体" w:hAnsi="宋体" w:cs="宋体"/>
                <w:kern w:val="0"/>
                <w:sz w:val="15"/>
                <w:szCs w:val="15"/>
                <w:highlight w:val="none"/>
                <w:lang w:val="en-US" w:eastAsia="zh-CN"/>
              </w:rPr>
              <w:t>2.21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2.21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2.21</w:t>
            </w:r>
          </w:p>
        </w:tc>
        <w:tc>
          <w:tcPr>
            <w:tcW w:w="78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11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54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9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5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67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2352"/>
        <w:gridCol w:w="17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部门名称:新乡市卫滨区科学技术协会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17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23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2352" w:type="dxa"/>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78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187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c>
          <w:tcPr>
            <w:tcW w:w="2340"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w:t>
            </w: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没有“三公”经费收入，也没有“三公”经费安排支出，故此表无数据。</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hint="eastAsia" w:ascii="宋体" w:hAnsi="宋体" w:cs="宋体"/>
                <w:color w:val="000000"/>
                <w:sz w:val="18"/>
                <w:szCs w:val="18"/>
                <w:highlight w:val="none"/>
              </w:rPr>
              <w:t>新乡市卫滨区科学技术协会</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color w:val="000000"/>
                <w:sz w:val="18"/>
                <w:szCs w:val="18"/>
                <w:highlight w:val="none"/>
                <w:lang w:val="en-US" w:eastAsia="zh-CN"/>
              </w:rPr>
            </w:pPr>
            <w:r>
              <w:rPr>
                <w:rFonts w:hint="eastAsia" w:ascii="宋体" w:hAnsi="宋体" w:cs="宋体"/>
                <w:color w:val="000000"/>
                <w:sz w:val="18"/>
                <w:szCs w:val="18"/>
                <w:highlight w:val="none"/>
                <w:lang w:val="en-US" w:eastAsia="zh-CN"/>
              </w:rPr>
              <w:t>0</w:t>
            </w: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仿宋_GB2312" w:eastAsia="仿宋_GB2312"/>
          <w:sz w:val="32"/>
          <w:szCs w:val="32"/>
          <w:highlight w:val="none"/>
        </w:rPr>
      </w:pPr>
      <w:r>
        <w:rPr>
          <w:rFonts w:hint="eastAsia" w:ascii="宋体" w:hAnsi="宋体" w:cs="宋体"/>
          <w:kern w:val="0"/>
          <w:sz w:val="18"/>
          <w:szCs w:val="18"/>
          <w:highlight w:val="none"/>
          <w:lang w:eastAsia="zh-CN"/>
        </w:rPr>
        <w:t>说明：</w:t>
      </w:r>
      <w:r>
        <w:rPr>
          <w:rFonts w:ascii="宋体" w:hAnsi="宋体" w:eastAsia="宋体" w:cs="宋体"/>
          <w:i w:val="0"/>
          <w:color w:val="000000"/>
          <w:kern w:val="0"/>
          <w:sz w:val="18"/>
          <w:szCs w:val="18"/>
          <w:u w:val="none"/>
          <w:lang w:val="en-US" w:eastAsia="zh-CN" w:bidi="ar"/>
        </w:rPr>
        <w:t>我</w:t>
      </w:r>
      <w:r>
        <w:rPr>
          <w:rFonts w:hint="eastAsia" w:ascii="宋体" w:hAnsi="宋体" w:cs="宋体"/>
          <w:i w:val="0"/>
          <w:color w:val="000000"/>
          <w:kern w:val="0"/>
          <w:sz w:val="18"/>
          <w:szCs w:val="18"/>
          <w:u w:val="none"/>
          <w:lang w:val="en-US" w:eastAsia="zh-CN" w:bidi="ar"/>
        </w:rPr>
        <w:t>部门</w:t>
      </w:r>
      <w:r>
        <w:rPr>
          <w:rFonts w:ascii="宋体" w:hAnsi="宋体" w:eastAsia="宋体" w:cs="宋体"/>
          <w:i w:val="0"/>
          <w:color w:val="000000"/>
          <w:kern w:val="0"/>
          <w:sz w:val="18"/>
          <w:szCs w:val="18"/>
          <w:u w:val="none"/>
          <w:lang w:val="en-US" w:eastAsia="zh-CN" w:bidi="ar"/>
        </w:rPr>
        <w:t>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4097" w:type="dxa"/>
        <w:tblInd w:w="1037" w:type="dxa"/>
        <w:tblLayout w:type="fixed"/>
        <w:tblCellMar>
          <w:top w:w="0" w:type="dxa"/>
          <w:left w:w="108" w:type="dxa"/>
          <w:bottom w:w="0" w:type="dxa"/>
          <w:right w:w="108" w:type="dxa"/>
        </w:tblCellMar>
      </w:tblPr>
      <w:tblGrid>
        <w:gridCol w:w="1198"/>
        <w:gridCol w:w="1275"/>
        <w:gridCol w:w="1701"/>
        <w:gridCol w:w="993"/>
        <w:gridCol w:w="1134"/>
        <w:gridCol w:w="992"/>
        <w:gridCol w:w="1134"/>
        <w:gridCol w:w="1134"/>
        <w:gridCol w:w="1134"/>
        <w:gridCol w:w="1134"/>
        <w:gridCol w:w="1134"/>
        <w:gridCol w:w="1134"/>
      </w:tblGrid>
      <w:tr>
        <w:tblPrEx>
          <w:tblLayout w:type="fixed"/>
          <w:tblCellMar>
            <w:top w:w="0" w:type="dxa"/>
            <w:left w:w="108" w:type="dxa"/>
            <w:bottom w:w="0" w:type="dxa"/>
            <w:right w:w="108" w:type="dxa"/>
          </w:tblCellMar>
        </w:tblPrEx>
        <w:trPr>
          <w:trHeight w:val="285" w:hRule="atLeast"/>
        </w:trPr>
        <w:tc>
          <w:tcPr>
            <w:tcW w:w="14097"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570" w:hRule="atLeast"/>
        </w:trPr>
        <w:tc>
          <w:tcPr>
            <w:tcW w:w="14097"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85" w:hRule="atLeast"/>
        </w:trPr>
        <w:tc>
          <w:tcPr>
            <w:tcW w:w="1198"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1765" w:type="dxa"/>
            <w:gridSpan w:val="1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新乡市卫滨区科学技术协会</w:t>
            </w:r>
          </w:p>
        </w:tc>
        <w:tc>
          <w:tcPr>
            <w:tcW w:w="1134" w:type="dxa"/>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1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7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9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6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3402"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11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198"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7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70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34"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029</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新乡市卫滨区科学技术协会</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科普活动工作经费</w:t>
            </w: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新乡市卫滨区科学技术协会</w:t>
            </w: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679" w:hRule="atLeast"/>
        </w:trPr>
        <w:tc>
          <w:tcPr>
            <w:tcW w:w="1198"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275"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1701"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c>
          <w:tcPr>
            <w:tcW w:w="993"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1134"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40" w:type="dxa"/>
        <w:tblInd w:w="93" w:type="dxa"/>
        <w:tblLayout w:type="fixed"/>
        <w:tblCellMar>
          <w:top w:w="0" w:type="dxa"/>
          <w:left w:w="108" w:type="dxa"/>
          <w:bottom w:w="0" w:type="dxa"/>
          <w:right w:w="108" w:type="dxa"/>
        </w:tblCellMar>
      </w:tblPr>
      <w:tblGrid>
        <w:gridCol w:w="1360"/>
        <w:gridCol w:w="1460"/>
        <w:gridCol w:w="2200"/>
        <w:gridCol w:w="1180"/>
        <w:gridCol w:w="3240"/>
      </w:tblGrid>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5"/>
            <w:tcBorders>
              <w:top w:val="nil"/>
              <w:left w:val="nil"/>
              <w:bottom w:val="single" w:color="000000" w:sz="4" w:space="0"/>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部门名称：新乡市卫滨区科学技术协会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 xml:space="preserve">                                                  单位：万元</w:t>
            </w:r>
          </w:p>
        </w:tc>
      </w:tr>
      <w:tr>
        <w:tblPrEx>
          <w:tblLayout w:type="fixed"/>
          <w:tblCellMar>
            <w:top w:w="0" w:type="dxa"/>
            <w:left w:w="108" w:type="dxa"/>
            <w:bottom w:w="0" w:type="dxa"/>
            <w:right w:w="108" w:type="dxa"/>
          </w:tblCellMar>
        </w:tblPrEx>
        <w:trPr>
          <w:trHeight w:val="855" w:hRule="atLeast"/>
        </w:trPr>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年度履职目标</w:t>
            </w:r>
          </w:p>
        </w:tc>
        <w:tc>
          <w:tcPr>
            <w:tcW w:w="80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科普宣传活动顺利开展</w:t>
            </w:r>
          </w:p>
        </w:tc>
      </w:tr>
      <w:tr>
        <w:tblPrEx>
          <w:tblLayout w:type="fixed"/>
        </w:tblPrEx>
        <w:trPr>
          <w:trHeight w:val="285" w:hRule="atLeast"/>
        </w:trPr>
        <w:tc>
          <w:tcPr>
            <w:tcW w:w="13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年度主要任务</w:t>
            </w: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任务名称</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主要内容</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科协业务工作经费</w:t>
            </w:r>
          </w:p>
        </w:tc>
        <w:tc>
          <w:tcPr>
            <w:tcW w:w="4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组织区机关、各镇（街道）和社区开展预防新冠病毒全民科普宣传活动。积极开展青少年科技创新活动。组织开展弘扬科学精神造舆论氛围。</w:t>
            </w:r>
          </w:p>
        </w:tc>
      </w:tr>
      <w:tr>
        <w:tblPrEx>
          <w:tblLayout w:type="fixed"/>
          <w:tblCellMar>
            <w:top w:w="0" w:type="dxa"/>
            <w:left w:w="108" w:type="dxa"/>
            <w:bottom w:w="0" w:type="dxa"/>
            <w:right w:w="108" w:type="dxa"/>
          </w:tblCellMar>
        </w:tblPrEx>
        <w:trPr>
          <w:trHeight w:val="285"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预算情况  </w:t>
            </w: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部门预算总额（万元）</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1、资金来源：（1）政府预算资金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30.89</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（2）财政专户管理资金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（3）单位资金</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p>
        </w:tc>
      </w:tr>
      <w:tr>
        <w:tblPrEx>
          <w:tblLayout w:type="fixed"/>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2、资金结构：（1）基本支出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29.89</w:t>
            </w: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6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（2）项目支出</w:t>
            </w:r>
          </w:p>
        </w:tc>
        <w:tc>
          <w:tcPr>
            <w:tcW w:w="44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r>
      <w:tr>
        <w:tblPrEx>
          <w:tblLayout w:type="fixed"/>
          <w:tblCellMar>
            <w:top w:w="0" w:type="dxa"/>
            <w:left w:w="108" w:type="dxa"/>
            <w:bottom w:w="0" w:type="dxa"/>
            <w:right w:w="108" w:type="dxa"/>
          </w:tblCellMar>
        </w:tblPrEx>
        <w:trPr>
          <w:trHeight w:val="285" w:hRule="atLeast"/>
        </w:trPr>
        <w:tc>
          <w:tcPr>
            <w:tcW w:w="13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一级指标</w:t>
            </w:r>
          </w:p>
        </w:tc>
        <w:tc>
          <w:tcPr>
            <w:tcW w:w="146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二级指标</w:t>
            </w:r>
          </w:p>
        </w:tc>
        <w:tc>
          <w:tcPr>
            <w:tcW w:w="22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三级指标</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w:t>
            </w:r>
          </w:p>
        </w:tc>
        <w:tc>
          <w:tcPr>
            <w:tcW w:w="32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指标值说明</w:t>
            </w:r>
          </w:p>
        </w:tc>
      </w:tr>
      <w:tr>
        <w:tblPrEx>
          <w:tblLayout w:type="fixed"/>
          <w:tblCellMar>
            <w:top w:w="0" w:type="dxa"/>
            <w:left w:w="108" w:type="dxa"/>
            <w:bottom w:w="0" w:type="dxa"/>
            <w:right w:w="108" w:type="dxa"/>
          </w:tblCellMar>
        </w:tblPrEx>
        <w:trPr>
          <w:trHeight w:val="1808"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投入管理指标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工作目标管理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年度履职目标相关性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相关</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工作任务科学性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科学</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绩效指标合理性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合理</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tblLayout w:type="fixed"/>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预算和财务管理  </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预算编制完整性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完整</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1.部门所有收入是否全部纳入部门预算；2.部门支出预算是否统筹各类资金来源，全部纳入部门预算管理。</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专项资金细化率=（已细化到具体市县和承担单位的资金数/部门参与分配资金总数）×100%。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default" w:ascii="宋体" w:hAnsi="宋体" w:cs="宋体"/>
                <w:kern w:val="0"/>
                <w:sz w:val="18"/>
                <w:szCs w:val="18"/>
                <w:highlight w:val="none"/>
                <w:lang w:val="en-US"/>
              </w:rPr>
            </w:pP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99%</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预算执行率=（预算完成数/预算数）×100%。预算完成数指部门实际执行的预算数；预算数指财政部门批复的本年度部门的（调整）预算数。</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预算调整率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结转结余率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结转结余率=结转结余总额/预算数*100%。结转结余总额是指部门本年度的结转结余资金之和。预算数是指财政部门批复的本年度部门的（调整）预算数。</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“三公经费”控制率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“三公经费”控制率=本年度“三公经费”实际支出数/“三公经费”预算数*100%</w:t>
            </w:r>
          </w:p>
        </w:tc>
      </w:tr>
      <w:tr>
        <w:tblPrEx>
          <w:tblLayout w:type="fixed"/>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政府采购执行率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≥90%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政府采购执行率=（实际政府采购金额/政府采购预算数）×100%。政府采购预算：采购机关根据事业发展计划和行政任务编制的、并经过规定程序批准的年度政府采购计划。</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决算真实性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真实</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反映本部门决算工作情况。决算编制数据是否账表一致，即决算报表数据与会计账簿数据是否一致。</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资金使用合规性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eastAsia="zh-CN"/>
              </w:rPr>
              <w:t>合规</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tblLayout w:type="fixed"/>
          <w:tblCellMar>
            <w:top w:w="0" w:type="dxa"/>
            <w:left w:w="108" w:type="dxa"/>
            <w:bottom w:w="0" w:type="dxa"/>
            <w:right w:w="108" w:type="dxa"/>
          </w:tblCellMar>
        </w:tblPrEx>
        <w:trPr>
          <w:trHeight w:val="2037"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管理制度健全性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健全</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tblLayout w:type="fixed"/>
          <w:tblCellMar>
            <w:top w:w="0" w:type="dxa"/>
            <w:left w:w="108" w:type="dxa"/>
            <w:bottom w:w="0" w:type="dxa"/>
            <w:right w:w="108" w:type="dxa"/>
          </w:tblCellMar>
        </w:tblPrEx>
        <w:trPr>
          <w:trHeight w:val="1583"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预决算信息公开性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公开</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tblLayout w:type="fixed"/>
          <w:tblCellMar>
            <w:top w:w="0" w:type="dxa"/>
            <w:left w:w="108" w:type="dxa"/>
            <w:bottom w:w="0" w:type="dxa"/>
            <w:right w:w="108" w:type="dxa"/>
          </w:tblCellMar>
        </w:tblPrEx>
        <w:trPr>
          <w:trHeight w:val="2940"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资产管理规范性</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规范</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tblLayout w:type="fixed"/>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绩效管理  </w:t>
            </w:r>
          </w:p>
        </w:tc>
        <w:tc>
          <w:tcPr>
            <w:tcW w:w="2200" w:type="dxa"/>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绩效目标编制完成率</w:t>
            </w:r>
          </w:p>
        </w:tc>
        <w:tc>
          <w:tcPr>
            <w:tcW w:w="11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部门（单位）按要求编制绩效目标的项目数量占应编制绩效目标项目总数的比重。部门目标编制完成率=已完成绩效目标编制项目数量/部门应编制绩效目标项目总数*100%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single" w:color="000000" w:sz="4" w:space="0"/>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绩效监控完成率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部门（单位）按要求实施绩效监控的项目数量占应实施绩效监控项目总数的比重。部门绩效监控完成率=已完成绩效监控项目数量/部门项目总数*100%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绩效自评完成率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部门（单位）按要求实施绩效自评的项目数量占应实施绩效自评项目总数的比重。部门绩效自评完成率=已完成评价项目数量/部门项目总数*100%</w:t>
            </w:r>
          </w:p>
        </w:tc>
      </w:tr>
      <w:tr>
        <w:tblPrEx>
          <w:tblLayout w:type="fixed"/>
          <w:tblCellMar>
            <w:top w:w="0" w:type="dxa"/>
            <w:left w:w="108" w:type="dxa"/>
            <w:bottom w:w="0" w:type="dxa"/>
            <w:right w:w="108" w:type="dxa"/>
          </w:tblCellMar>
        </w:tblPrEx>
        <w:trPr>
          <w:trHeight w:val="90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部门绩效评价完成率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部门重点绩效评价项目评价完成情况。部门绩效评价完成率=已完成评价项目数量/部门重点绩效评价项目数*100%</w:t>
            </w:r>
          </w:p>
        </w:tc>
      </w:tr>
      <w:tr>
        <w:tblPrEx>
          <w:tblLayout w:type="fixed"/>
          <w:tblCellMar>
            <w:top w:w="0" w:type="dxa"/>
            <w:left w:w="108" w:type="dxa"/>
            <w:bottom w:w="0" w:type="dxa"/>
            <w:right w:w="108" w:type="dxa"/>
          </w:tblCellMar>
        </w:tblPrEx>
        <w:trPr>
          <w:trHeight w:val="112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评价结果应用率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绩效监控、单位自评、部门绩效评价、财政重点绩效评价结果应用情况。评价结果应用率=评价提出的意见建议采纳数/提出的意见建议总数*100%</w:t>
            </w: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146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重点工作任务完成</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印刷科普宣传册完成率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反映本部门制定的年度工作目标达成情况。分项具体列示本部门年度工作目标达成情况，相关情况应予以细化、量化表述。</w:t>
            </w:r>
          </w:p>
        </w:tc>
      </w:tr>
      <w:tr>
        <w:tblPrEx>
          <w:tblLayout w:type="fixed"/>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履职目标实现</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印刷科普宣传册完成率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反映本部门制定的年度工作目标达成情况。分项具体列示本部门年度工作目标达成情况，相关情况应予以细化、量化表述。</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印刷科普宣传册实现率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100%</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13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履职效益</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印刷科普宣传册完成率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95</w:t>
            </w:r>
            <w:r>
              <w:rPr>
                <w:rFonts w:hint="eastAsia" w:ascii="宋体" w:hAnsi="宋体" w:cs="宋体"/>
                <w:kern w:val="0"/>
                <w:sz w:val="18"/>
                <w:szCs w:val="18"/>
                <w:highlight w:val="none"/>
              </w:rPr>
              <w:t>%</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反映部门履职对经济社会发展等所带来的直接或间接影响。可根据部门实际情况有选择的进行设置，并将三级指标细化为相应的个性化指标。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679"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科普宣传效果</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95</w:t>
            </w:r>
            <w:r>
              <w:rPr>
                <w:rFonts w:hint="eastAsia" w:ascii="宋体" w:hAnsi="宋体" w:cs="宋体"/>
                <w:kern w:val="0"/>
                <w:sz w:val="18"/>
                <w:szCs w:val="18"/>
                <w:highlight w:val="none"/>
              </w:rPr>
              <w:t>%</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满意度</w:t>
            </w: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印刷科普宣传册完成率</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98</w:t>
            </w:r>
            <w:r>
              <w:rPr>
                <w:rFonts w:hint="eastAsia" w:ascii="宋体" w:hAnsi="宋体" w:cs="宋体"/>
                <w:kern w:val="0"/>
                <w:sz w:val="18"/>
                <w:szCs w:val="18"/>
                <w:highlight w:val="none"/>
              </w:rPr>
              <w:t>%</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反映社会公众或服务对象在部门履职效果、解决民众关心的热点问题等方面的满意程度。可根据部门实际情况有选择的进行设置，并将三级指标细化为相应的个性化指标。</w:t>
            </w:r>
          </w:p>
        </w:tc>
      </w:tr>
      <w:tr>
        <w:tblPrEx>
          <w:tblLayout w:type="fixed"/>
          <w:tblCellMar>
            <w:top w:w="0" w:type="dxa"/>
            <w:left w:w="108" w:type="dxa"/>
            <w:bottom w:w="0" w:type="dxa"/>
            <w:right w:w="108" w:type="dxa"/>
          </w:tblCellMar>
        </w:tblPrEx>
        <w:trPr>
          <w:trHeight w:val="454" w:hRule="atLeast"/>
        </w:trPr>
        <w:tc>
          <w:tcPr>
            <w:tcW w:w="13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46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20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xml:space="preserve"> 群众满意度</w:t>
            </w:r>
          </w:p>
        </w:tc>
        <w:tc>
          <w:tcPr>
            <w:tcW w:w="11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98</w:t>
            </w:r>
            <w:r>
              <w:rPr>
                <w:rFonts w:hint="eastAsia" w:ascii="宋体" w:hAnsi="宋体" w:cs="宋体"/>
                <w:kern w:val="0"/>
                <w:sz w:val="18"/>
                <w:szCs w:val="18"/>
                <w:highlight w:val="none"/>
              </w:rPr>
              <w:t>%</w:t>
            </w:r>
          </w:p>
        </w:tc>
        <w:tc>
          <w:tcPr>
            <w:tcW w:w="324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8"/>
        <w:tblW w:w="15360" w:type="dxa"/>
        <w:tblInd w:w="108" w:type="dxa"/>
        <w:tblLayout w:type="fixed"/>
        <w:tblCellMar>
          <w:top w:w="0" w:type="dxa"/>
          <w:left w:w="108" w:type="dxa"/>
          <w:bottom w:w="0" w:type="dxa"/>
          <w:right w:w="108" w:type="dxa"/>
        </w:tblCellMar>
      </w:tblPr>
      <w:tblGrid>
        <w:gridCol w:w="2094"/>
        <w:gridCol w:w="1222"/>
        <w:gridCol w:w="735"/>
        <w:gridCol w:w="773"/>
        <w:gridCol w:w="633"/>
        <w:gridCol w:w="535"/>
        <w:gridCol w:w="1182"/>
        <w:gridCol w:w="999"/>
        <w:gridCol w:w="1269"/>
        <w:gridCol w:w="1408"/>
        <w:gridCol w:w="1268"/>
        <w:gridCol w:w="987"/>
        <w:gridCol w:w="1410"/>
        <w:gridCol w:w="845"/>
      </w:tblGrid>
      <w:tr>
        <w:tblPrEx>
          <w:tblLayout w:type="fixed"/>
          <w:tblCellMar>
            <w:top w:w="0" w:type="dxa"/>
            <w:left w:w="108" w:type="dxa"/>
            <w:bottom w:w="0" w:type="dxa"/>
            <w:right w:w="108" w:type="dxa"/>
          </w:tblCellMar>
        </w:tblPrEx>
        <w:trPr>
          <w:trHeight w:val="304" w:hRule="atLeast"/>
        </w:trPr>
        <w:tc>
          <w:tcPr>
            <w:tcW w:w="1536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607" w:hRule="atLeast"/>
        </w:trPr>
        <w:tc>
          <w:tcPr>
            <w:tcW w:w="15360"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304" w:hRule="atLeast"/>
        </w:trPr>
        <w:tc>
          <w:tcPr>
            <w:tcW w:w="15360"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部门名称：新乡市卫滨区科学技术协会</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313" w:hRule="atLeast"/>
        </w:trPr>
        <w:tc>
          <w:tcPr>
            <w:tcW w:w="20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2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67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368"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9" w:hRule="atLeast"/>
        </w:trPr>
        <w:tc>
          <w:tcPr>
            <w:tcW w:w="209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676"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81"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67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25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25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PrEx>
        <w:trPr>
          <w:trHeight w:val="1223" w:hRule="atLeast"/>
        </w:trPr>
        <w:tc>
          <w:tcPr>
            <w:tcW w:w="209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2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73"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33"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3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8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9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69"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0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268"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987"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1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4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313" w:hRule="atLeast"/>
        </w:trPr>
        <w:tc>
          <w:tcPr>
            <w:tcW w:w="2094"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029</w:t>
            </w:r>
          </w:p>
        </w:tc>
        <w:tc>
          <w:tcPr>
            <w:tcW w:w="122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73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77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63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53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18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9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6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0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6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4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r>
      <w:tr>
        <w:tblPrEx>
          <w:tblLayout w:type="fixed"/>
          <w:tblCellMar>
            <w:top w:w="0" w:type="dxa"/>
            <w:left w:w="108" w:type="dxa"/>
            <w:bottom w:w="0" w:type="dxa"/>
            <w:right w:w="108" w:type="dxa"/>
          </w:tblCellMar>
        </w:tblPrEx>
        <w:trPr>
          <w:trHeight w:val="561" w:hRule="atLeast"/>
        </w:trPr>
        <w:tc>
          <w:tcPr>
            <w:tcW w:w="2094"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default"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029001</w:t>
            </w:r>
          </w:p>
        </w:tc>
        <w:tc>
          <w:tcPr>
            <w:tcW w:w="122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新乡市卫滨区科学技术协会</w:t>
            </w:r>
          </w:p>
        </w:tc>
        <w:tc>
          <w:tcPr>
            <w:tcW w:w="73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77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633"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5" w:type="dxa"/>
            <w:tcBorders>
              <w:top w:val="nil"/>
              <w:left w:val="nil"/>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0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4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223" w:hRule="atLeast"/>
        </w:trPr>
        <w:tc>
          <w:tcPr>
            <w:tcW w:w="209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410703230000000003201</w:t>
            </w:r>
          </w:p>
        </w:tc>
        <w:tc>
          <w:tcPr>
            <w:tcW w:w="12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科普活动工作经费</w:t>
            </w:r>
          </w:p>
        </w:tc>
        <w:tc>
          <w:tcPr>
            <w:tcW w:w="73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77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1</w:t>
            </w:r>
          </w:p>
        </w:tc>
        <w:tc>
          <w:tcPr>
            <w:tcW w:w="6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开展全国科普日、科普进社区、科技“三下乡”</w:t>
            </w:r>
          </w:p>
        </w:tc>
        <w:tc>
          <w:tcPr>
            <w:tcW w:w="99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普及镇、各办事处</w:t>
            </w:r>
          </w:p>
        </w:tc>
        <w:tc>
          <w:tcPr>
            <w:tcW w:w="140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8个</w:t>
            </w:r>
          </w:p>
        </w:tc>
        <w:tc>
          <w:tcPr>
            <w:tcW w:w="126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宣传科普知识</w:t>
            </w: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≥98%</w:t>
            </w: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辖区居民</w:t>
            </w:r>
          </w:p>
        </w:tc>
        <w:tc>
          <w:tcPr>
            <w:tcW w:w="84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≥98%</w:t>
            </w:r>
          </w:p>
        </w:tc>
      </w:tr>
      <w:tr>
        <w:tblPrEx>
          <w:tblLayout w:type="fixed"/>
          <w:tblCellMar>
            <w:top w:w="0" w:type="dxa"/>
            <w:left w:w="108" w:type="dxa"/>
            <w:bottom w:w="0" w:type="dxa"/>
            <w:right w:w="108" w:type="dxa"/>
          </w:tblCellMar>
        </w:tblPrEx>
        <w:trPr>
          <w:trHeight w:val="617" w:hRule="atLeast"/>
        </w:trPr>
        <w:tc>
          <w:tcPr>
            <w:tcW w:w="209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2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科普宣传覆盖率</w:t>
            </w:r>
          </w:p>
        </w:tc>
        <w:tc>
          <w:tcPr>
            <w:tcW w:w="140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≥95%</w:t>
            </w:r>
          </w:p>
        </w:tc>
        <w:tc>
          <w:tcPr>
            <w:tcW w:w="126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4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79" w:hRule="atLeast"/>
        </w:trPr>
        <w:tc>
          <w:tcPr>
            <w:tcW w:w="209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2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辖区内宣传</w:t>
            </w:r>
          </w:p>
        </w:tc>
        <w:tc>
          <w:tcPr>
            <w:tcW w:w="140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2024年12月底前</w:t>
            </w:r>
          </w:p>
        </w:tc>
        <w:tc>
          <w:tcPr>
            <w:tcW w:w="126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4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PrEx>
        <w:trPr>
          <w:trHeight w:val="400" w:hRule="atLeast"/>
        </w:trPr>
        <w:tc>
          <w:tcPr>
            <w:tcW w:w="209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1222"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p>
        </w:tc>
        <w:tc>
          <w:tcPr>
            <w:tcW w:w="73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77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6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53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right"/>
              <w:rPr>
                <w:rFonts w:hint="eastAsia" w:ascii="宋体" w:hAnsi="宋体" w:cs="宋体"/>
                <w:kern w:val="0"/>
                <w:sz w:val="18"/>
                <w:szCs w:val="18"/>
                <w:highlight w:val="none"/>
              </w:rPr>
            </w:pPr>
          </w:p>
        </w:tc>
        <w:tc>
          <w:tcPr>
            <w:tcW w:w="118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0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4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3" w:hRule="atLeast"/>
        </w:trPr>
        <w:tc>
          <w:tcPr>
            <w:tcW w:w="209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2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9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0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84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315" w:hRule="atLeast"/>
        </w:trPr>
        <w:tc>
          <w:tcPr>
            <w:tcW w:w="209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222"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7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3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2"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9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269"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40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p>
        </w:tc>
        <w:tc>
          <w:tcPr>
            <w:tcW w:w="1268"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987"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1410"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c>
          <w:tcPr>
            <w:tcW w:w="845" w:type="dxa"/>
            <w:tcBorders>
              <w:top w:val="nil"/>
              <w:left w:val="nil"/>
              <w:bottom w:val="single" w:color="000000" w:sz="4" w:space="0"/>
              <w:right w:val="single" w:color="000000" w:sz="4" w:space="0"/>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　</w:t>
            </w:r>
          </w:p>
        </w:tc>
      </w:tr>
    </w:tbl>
    <w:p>
      <w:pPr>
        <w:kinsoku w:val="0"/>
        <w:overflowPunct w:val="0"/>
        <w:adjustRightInd w:val="0"/>
        <w:snapToGrid w:val="0"/>
        <w:spacing w:line="560" w:lineRule="exact"/>
        <w:rPr>
          <w:rFonts w:hint="eastAsia" w:ascii="黑体" w:hAnsi="Times New Roman" w:eastAsia="黑体" w:cs="黑体"/>
          <w:sz w:val="32"/>
          <w:szCs w:val="32"/>
          <w:highlight w:val="none"/>
        </w:rPr>
      </w:pPr>
      <w:bookmarkStart w:id="0" w:name="_GoBack"/>
      <w:bookmarkEnd w:id="0"/>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A0F3C52" w:usb2="00000016" w:usb3="00000000" w:csb0="0004001F" w:csb1="0000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FE4CBE60"/>
    <w:multiLevelType w:val="singleLevel"/>
    <w:tmpl w:val="FE4CBE60"/>
    <w:lvl w:ilvl="0" w:tentative="0">
      <w:start w:val="11"/>
      <w:numFmt w:val="chineseCounting"/>
      <w:suff w:val="nothing"/>
      <w:lvlText w:val="%1、"/>
      <w:lvlJc w:val="left"/>
      <w:rPr>
        <w:rFonts w:hint="eastAsia"/>
      </w:rPr>
    </w:lvl>
  </w:abstractNum>
  <w:abstractNum w:abstractNumId="2">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8F14122"/>
    <w:multiLevelType w:val="singleLevel"/>
    <w:tmpl w:val="38F14122"/>
    <w:lvl w:ilvl="0" w:tentative="0">
      <w:start w:val="3"/>
      <w:numFmt w:val="chineseCounting"/>
      <w:suff w:val="nothing"/>
      <w:lvlText w:val="（%1）"/>
      <w:lvlJc w:val="left"/>
      <w:rPr>
        <w:rFonts w:hint="eastAsia"/>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TY2MGMwZDQ3NGY5MTljMTViYTQwZWQyMGI2ZmE4ZjU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4361A0E"/>
    <w:rsid w:val="04E82E5D"/>
    <w:rsid w:val="04EB0D09"/>
    <w:rsid w:val="05F42B85"/>
    <w:rsid w:val="06C47767"/>
    <w:rsid w:val="06D27D2E"/>
    <w:rsid w:val="087521B4"/>
    <w:rsid w:val="08EE5446"/>
    <w:rsid w:val="09221005"/>
    <w:rsid w:val="09E907EB"/>
    <w:rsid w:val="09FC4E8C"/>
    <w:rsid w:val="0A88744C"/>
    <w:rsid w:val="0B536270"/>
    <w:rsid w:val="0CD75028"/>
    <w:rsid w:val="0CEF2B00"/>
    <w:rsid w:val="0DEB5944"/>
    <w:rsid w:val="0FA90872"/>
    <w:rsid w:val="107D6D99"/>
    <w:rsid w:val="10D55943"/>
    <w:rsid w:val="116E5B1A"/>
    <w:rsid w:val="1185724E"/>
    <w:rsid w:val="11A825AE"/>
    <w:rsid w:val="123705B9"/>
    <w:rsid w:val="13910C45"/>
    <w:rsid w:val="15B925CF"/>
    <w:rsid w:val="163A1270"/>
    <w:rsid w:val="169267C0"/>
    <w:rsid w:val="16D14EBA"/>
    <w:rsid w:val="175F3CA6"/>
    <w:rsid w:val="17767D2A"/>
    <w:rsid w:val="17FB4691"/>
    <w:rsid w:val="18D67282"/>
    <w:rsid w:val="19FB7D8E"/>
    <w:rsid w:val="1A5B6391"/>
    <w:rsid w:val="1B9430C3"/>
    <w:rsid w:val="1C7012F4"/>
    <w:rsid w:val="1CDD0DBE"/>
    <w:rsid w:val="209B625B"/>
    <w:rsid w:val="219D5072"/>
    <w:rsid w:val="221D378B"/>
    <w:rsid w:val="25E2722C"/>
    <w:rsid w:val="27156679"/>
    <w:rsid w:val="27A24DE6"/>
    <w:rsid w:val="27D1518E"/>
    <w:rsid w:val="28777B92"/>
    <w:rsid w:val="29176770"/>
    <w:rsid w:val="29DF065F"/>
    <w:rsid w:val="2A37305D"/>
    <w:rsid w:val="2ACB7490"/>
    <w:rsid w:val="2AD76DF3"/>
    <w:rsid w:val="2ADC2AAD"/>
    <w:rsid w:val="2B5E5172"/>
    <w:rsid w:val="2C1A4849"/>
    <w:rsid w:val="2FEB6FDE"/>
    <w:rsid w:val="31EE77C5"/>
    <w:rsid w:val="31F50A29"/>
    <w:rsid w:val="33ED7470"/>
    <w:rsid w:val="343D3BEB"/>
    <w:rsid w:val="34D04D80"/>
    <w:rsid w:val="35421935"/>
    <w:rsid w:val="35D03DB1"/>
    <w:rsid w:val="360F5092"/>
    <w:rsid w:val="365B3B1A"/>
    <w:rsid w:val="368469FD"/>
    <w:rsid w:val="385C2E16"/>
    <w:rsid w:val="38F82146"/>
    <w:rsid w:val="39063762"/>
    <w:rsid w:val="399C7E17"/>
    <w:rsid w:val="39B20F40"/>
    <w:rsid w:val="39D92970"/>
    <w:rsid w:val="39FB1897"/>
    <w:rsid w:val="39FE093D"/>
    <w:rsid w:val="3A523362"/>
    <w:rsid w:val="3B624B3B"/>
    <w:rsid w:val="3BBE24E2"/>
    <w:rsid w:val="3BD07B55"/>
    <w:rsid w:val="3D440195"/>
    <w:rsid w:val="3D8711AA"/>
    <w:rsid w:val="3E413ED1"/>
    <w:rsid w:val="3FAE2155"/>
    <w:rsid w:val="401A5626"/>
    <w:rsid w:val="4496246A"/>
    <w:rsid w:val="44DC7410"/>
    <w:rsid w:val="45E3672E"/>
    <w:rsid w:val="45FB1E0A"/>
    <w:rsid w:val="46365B58"/>
    <w:rsid w:val="47D755C8"/>
    <w:rsid w:val="480E1D32"/>
    <w:rsid w:val="48F10B71"/>
    <w:rsid w:val="4A327A02"/>
    <w:rsid w:val="4BAC1AC0"/>
    <w:rsid w:val="4C7813AD"/>
    <w:rsid w:val="4CDA2801"/>
    <w:rsid w:val="4E275F1E"/>
    <w:rsid w:val="4F917FC6"/>
    <w:rsid w:val="501B68C6"/>
    <w:rsid w:val="505B23D0"/>
    <w:rsid w:val="508D27A6"/>
    <w:rsid w:val="50DE5B41"/>
    <w:rsid w:val="510D0E91"/>
    <w:rsid w:val="5115798C"/>
    <w:rsid w:val="51C51D65"/>
    <w:rsid w:val="51C65ED7"/>
    <w:rsid w:val="520D61CC"/>
    <w:rsid w:val="5236524B"/>
    <w:rsid w:val="524744A8"/>
    <w:rsid w:val="52ED34D9"/>
    <w:rsid w:val="533956EC"/>
    <w:rsid w:val="543D53A9"/>
    <w:rsid w:val="55381AB4"/>
    <w:rsid w:val="56225567"/>
    <w:rsid w:val="57334510"/>
    <w:rsid w:val="579D29FC"/>
    <w:rsid w:val="57C60097"/>
    <w:rsid w:val="581A61D6"/>
    <w:rsid w:val="59156B87"/>
    <w:rsid w:val="59642F2F"/>
    <w:rsid w:val="59AA14E0"/>
    <w:rsid w:val="59E12472"/>
    <w:rsid w:val="59E52906"/>
    <w:rsid w:val="5A155A44"/>
    <w:rsid w:val="5ADB5819"/>
    <w:rsid w:val="5AF554D4"/>
    <w:rsid w:val="5C2F77C1"/>
    <w:rsid w:val="5C3B15B1"/>
    <w:rsid w:val="5C461FB7"/>
    <w:rsid w:val="5C9B1BE7"/>
    <w:rsid w:val="5CB70498"/>
    <w:rsid w:val="5D1412C6"/>
    <w:rsid w:val="5E211941"/>
    <w:rsid w:val="5ED512CA"/>
    <w:rsid w:val="5F356D58"/>
    <w:rsid w:val="600E40C9"/>
    <w:rsid w:val="604E3D2F"/>
    <w:rsid w:val="6122596D"/>
    <w:rsid w:val="62200402"/>
    <w:rsid w:val="62A55CA5"/>
    <w:rsid w:val="63277E71"/>
    <w:rsid w:val="63FF0A38"/>
    <w:rsid w:val="6468013A"/>
    <w:rsid w:val="649C46F2"/>
    <w:rsid w:val="64B32C06"/>
    <w:rsid w:val="6643017F"/>
    <w:rsid w:val="66600E1E"/>
    <w:rsid w:val="67B95BF1"/>
    <w:rsid w:val="68695E85"/>
    <w:rsid w:val="68B32ADB"/>
    <w:rsid w:val="69CD2AD0"/>
    <w:rsid w:val="6A15785E"/>
    <w:rsid w:val="6ADF6E0B"/>
    <w:rsid w:val="6B14138E"/>
    <w:rsid w:val="6B1C6BC9"/>
    <w:rsid w:val="6B2564B4"/>
    <w:rsid w:val="6B3D3082"/>
    <w:rsid w:val="6D9D150F"/>
    <w:rsid w:val="70B24544"/>
    <w:rsid w:val="711C5429"/>
    <w:rsid w:val="7166357E"/>
    <w:rsid w:val="71A9298B"/>
    <w:rsid w:val="71D57C23"/>
    <w:rsid w:val="71EE5B0E"/>
    <w:rsid w:val="72175605"/>
    <w:rsid w:val="72BD29C0"/>
    <w:rsid w:val="736563C5"/>
    <w:rsid w:val="73CB561A"/>
    <w:rsid w:val="73D11D96"/>
    <w:rsid w:val="748B06D6"/>
    <w:rsid w:val="75AD3069"/>
    <w:rsid w:val="762A388D"/>
    <w:rsid w:val="767307C7"/>
    <w:rsid w:val="76F8278E"/>
    <w:rsid w:val="771E7C0A"/>
    <w:rsid w:val="7789230E"/>
    <w:rsid w:val="779C1699"/>
    <w:rsid w:val="796919ED"/>
    <w:rsid w:val="797F6F0E"/>
    <w:rsid w:val="79863882"/>
    <w:rsid w:val="79A35196"/>
    <w:rsid w:val="79DC6ADA"/>
    <w:rsid w:val="7AF476E4"/>
    <w:rsid w:val="7B0E49A9"/>
    <w:rsid w:val="7BED06EF"/>
    <w:rsid w:val="7C5E50D1"/>
    <w:rsid w:val="7CCD2F68"/>
    <w:rsid w:val="7D1D18E6"/>
    <w:rsid w:val="7DC47EB1"/>
    <w:rsid w:val="7DDF31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2024-03-22T07:22:37Z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