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rPr>
        <w:t>新乡市卫滨区市场监督管理局</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 xml:space="preserve">第一部分 </w:t>
      </w:r>
      <w:r>
        <w:rPr>
          <w:rFonts w:hint="eastAsia" w:ascii="黑体" w:hAnsi="黑体" w:eastAsia="黑体" w:cs="黑体"/>
          <w:sz w:val="32"/>
          <w:szCs w:val="32"/>
          <w:lang w:eastAsia="zh-CN"/>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市场监督管理局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lang w:eastAsia="zh-CN"/>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市场监督管理局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lang w:eastAsia="zh-CN"/>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市场监督管理局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lang w:val="en-US" w:eastAsia="zh-CN"/>
        </w:rPr>
        <w:t>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w:t>
      </w: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lang w:val="en-US" w:eastAsia="zh-CN"/>
        </w:rPr>
        <w:t>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default" w:ascii="Times New Roman" w:hAnsi="Times New Roman" w:eastAsia="仿宋_GB2312" w:cs="Times New Roman"/>
          <w:sz w:val="32"/>
          <w:szCs w:val="32"/>
          <w:lang w:val="en-US" w:eastAsia="zh-CN"/>
        </w:rPr>
        <w:t>2024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default" w:ascii="Times New Roman" w:hAnsi="Times New Roman" w:eastAsia="仿宋_GB2312" w:cs="Times New Roman"/>
          <w:sz w:val="32"/>
          <w:szCs w:val="32"/>
          <w:lang w:val="en-US" w:eastAsia="zh-CN"/>
        </w:rPr>
        <w:t>2024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w:t>
      </w:r>
      <w:r>
        <w:rPr>
          <w:rFonts w:hint="default" w:ascii="Times New Roman" w:hAnsi="Times New Roman" w:eastAsia="仿宋_GB2312" w:cs="Times New Roman"/>
          <w:sz w:val="32"/>
          <w:szCs w:val="32"/>
          <w:lang w:val="en-US" w:eastAsia="zh-CN"/>
        </w:rPr>
        <w:t>2024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default" w:ascii="Times New Roman" w:hAnsi="Times New Roman" w:eastAsia="仿宋_GB2312" w:cs="Times New Roman"/>
          <w:sz w:val="32"/>
          <w:szCs w:val="32"/>
          <w:lang w:val="en-US" w:eastAsia="zh-CN"/>
        </w:rPr>
        <w:t>2024</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highlight w:val="none"/>
          <w:lang w:eastAsia="zh-CN"/>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default" w:ascii="Times New Roman" w:hAnsi="Times New Roman" w:eastAsia="仿宋_GB2312" w:cs="Times New Roman"/>
          <w:sz w:val="32"/>
          <w:szCs w:val="32"/>
          <w:lang w:val="en-US" w:eastAsia="zh-CN"/>
        </w:rPr>
        <w:t>2024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市场监督管理局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黑体" w:eastAsia="黑体" w:cs="黑体"/>
          <w:sz w:val="32"/>
          <w:szCs w:val="32"/>
          <w:lang w:eastAsia="zh-CN"/>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市场监督管理局</w:t>
      </w:r>
      <w:r>
        <w:rPr>
          <w:rFonts w:hint="eastAsia" w:ascii="黑体" w:hAnsi="黑体" w:eastAsia="黑体"/>
          <w:sz w:val="32"/>
          <w:szCs w:val="32"/>
        </w:rPr>
        <w:t>主要职责</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640" w:leftChars="0"/>
        <w:textAlignment w:val="auto"/>
        <w:rPr>
          <w:rFonts w:hint="eastAsia" w:ascii="仿宋_GB2312" w:hAnsi="仿宋_GB2312" w:eastAsia="仿宋_GB2312" w:cs="仿宋_GB2312"/>
          <w:b w:val="0"/>
          <w:i w:val="0"/>
          <w:caps w:val="0"/>
          <w:color w:val="333333"/>
          <w:spacing w:val="0"/>
          <w:sz w:val="32"/>
          <w:szCs w:val="32"/>
          <w:shd w:val="clear" w:color="auto" w:fill="FFFFFF"/>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我部门</w:t>
      </w:r>
      <w:r>
        <w:rPr>
          <w:rFonts w:hint="eastAsia" w:ascii="仿宋_GB2312" w:hAnsi="仿宋_GB2312" w:eastAsia="仿宋_GB2312" w:cs="仿宋_GB2312"/>
          <w:b w:val="0"/>
          <w:i w:val="0"/>
          <w:caps w:val="0"/>
          <w:color w:val="333333"/>
          <w:spacing w:val="0"/>
          <w:sz w:val="32"/>
          <w:szCs w:val="32"/>
          <w:shd w:val="clear" w:color="auto" w:fill="FFFFFF"/>
        </w:rPr>
        <w:t>行使市场监督管理职能，主要职责是：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640" w:leftChars="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（一）</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市场综合监督管理</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市场主体统一登记注册</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b w:val="0"/>
          <w:i w:val="0"/>
          <w:caps w:val="0"/>
          <w:color w:val="333333"/>
          <w:spacing w:val="0"/>
          <w:sz w:val="32"/>
          <w:szCs w:val="32"/>
          <w:shd w:val="clear" w:color="auto" w:fill="FFFFFF"/>
        </w:rPr>
        <w:t>负责组织</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市场监管综合执法工作</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pStyle w:val="8"/>
        <w:keepNext w:val="0"/>
        <w:keepLines w:val="0"/>
        <w:pageBreakBefore w:val="0"/>
        <w:widowControl w:val="0"/>
        <w:wordWrap/>
        <w:topLinePunct w:val="0"/>
        <w:bidi w:val="0"/>
        <w:spacing w:line="360" w:lineRule="auto"/>
        <w:ind w:firstLine="640" w:firstLineChars="200"/>
        <w:jc w:val="both"/>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（四）</w:t>
      </w:r>
      <w:r>
        <w:rPr>
          <w:rFonts w:hint="eastAsia" w:ascii="仿宋_GB2312" w:hAnsi="仿宋_GB2312" w:eastAsia="仿宋_GB2312" w:cs="仿宋_GB2312"/>
          <w:b w:val="0"/>
          <w:i w:val="0"/>
          <w:caps w:val="0"/>
          <w:color w:val="333333"/>
          <w:spacing w:val="0"/>
          <w:sz w:val="32"/>
          <w:szCs w:val="32"/>
          <w:shd w:val="clear" w:color="auto" w:fill="FFFFFF"/>
        </w:rPr>
        <w:t>负责监督管理市场秩序</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（五）</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宏观质量</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（六）</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产品质量安全</w:t>
      </w:r>
      <w:r>
        <w:rPr>
          <w:rFonts w:hint="eastAsia" w:ascii="仿宋_GB2312" w:hAnsi="仿宋_GB2312" w:eastAsia="仿宋_GB2312" w:cs="仿宋_GB2312"/>
          <w:b w:val="0"/>
          <w:i w:val="0"/>
          <w:caps w:val="0"/>
          <w:color w:val="333333"/>
          <w:spacing w:val="0"/>
          <w:sz w:val="32"/>
          <w:szCs w:val="32"/>
          <w:shd w:val="clear" w:color="auto" w:fill="FFFFFF"/>
          <w:lang w:eastAsia="zh-CN"/>
        </w:rPr>
        <w:t>监督管理。</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（七）</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特种设备安全</w:t>
      </w:r>
      <w:r>
        <w:rPr>
          <w:rFonts w:hint="eastAsia" w:ascii="仿宋_GB2312" w:hAnsi="仿宋_GB2312" w:eastAsia="仿宋_GB2312" w:cs="仿宋_GB2312"/>
          <w:b w:val="0"/>
          <w:i w:val="0"/>
          <w:caps w:val="0"/>
          <w:color w:val="333333"/>
          <w:spacing w:val="0"/>
          <w:sz w:val="32"/>
          <w:szCs w:val="32"/>
          <w:shd w:val="clear" w:color="auto" w:fill="FFFFFF"/>
          <w:lang w:eastAsia="zh-CN"/>
        </w:rPr>
        <w:t>监督管理。</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（八）</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食品安全监督管理综合协调</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（九）</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i w:val="0"/>
          <w:caps w:val="0"/>
          <w:color w:val="333333"/>
          <w:spacing w:val="0"/>
          <w:sz w:val="32"/>
          <w:szCs w:val="32"/>
          <w:shd w:val="clear" w:color="auto" w:fill="FFFFFF"/>
        </w:rPr>
        <w:t>食品安全监督管理</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全区药</w:t>
      </w:r>
      <w:r>
        <w:rPr>
          <w:rFonts w:hint="eastAsia" w:ascii="仿宋_GB2312" w:hAnsi="仿宋_GB2312" w:eastAsia="仿宋_GB2312" w:cs="仿宋_GB2312"/>
          <w:b w:val="0"/>
          <w:i w:val="0"/>
          <w:caps w:val="0"/>
          <w:color w:val="333333"/>
          <w:spacing w:val="0"/>
          <w:sz w:val="32"/>
          <w:szCs w:val="32"/>
          <w:shd w:val="clear" w:color="auto" w:fill="FFFFFF"/>
        </w:rPr>
        <w:t>品</w:t>
      </w:r>
      <w:r>
        <w:rPr>
          <w:rFonts w:hint="eastAsia" w:ascii="仿宋_GB2312" w:hAnsi="仿宋_GB2312" w:eastAsia="仿宋_GB2312" w:cs="仿宋_GB2312"/>
          <w:b w:val="0"/>
          <w:i w:val="0"/>
          <w:caps w:val="0"/>
          <w:color w:val="333333"/>
          <w:spacing w:val="0"/>
          <w:sz w:val="32"/>
          <w:szCs w:val="32"/>
          <w:shd w:val="clear" w:color="auto" w:fill="FFFFFF"/>
          <w:lang w:eastAsia="zh-CN"/>
        </w:rPr>
        <w:t>（含中药、民族药、下同）、医疗器械和化妆品的安全监督管理。</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（十一）</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监督管理全区</w:t>
      </w:r>
      <w:r>
        <w:rPr>
          <w:rFonts w:hint="eastAsia" w:ascii="仿宋_GB2312" w:hAnsi="仿宋_GB2312" w:eastAsia="仿宋_GB2312" w:cs="仿宋_GB2312"/>
          <w:b w:val="0"/>
          <w:i w:val="0"/>
          <w:caps w:val="0"/>
          <w:color w:val="333333"/>
          <w:spacing w:val="0"/>
          <w:sz w:val="32"/>
          <w:szCs w:val="32"/>
          <w:shd w:val="clear" w:color="auto" w:fill="FFFFFF"/>
        </w:rPr>
        <w:t>计量</w:t>
      </w:r>
      <w:r>
        <w:rPr>
          <w:rFonts w:hint="eastAsia" w:ascii="仿宋_GB2312" w:hAnsi="仿宋_GB2312" w:eastAsia="仿宋_GB2312" w:cs="仿宋_GB2312"/>
          <w:b w:val="0"/>
          <w:i w:val="0"/>
          <w:caps w:val="0"/>
          <w:color w:val="333333"/>
          <w:spacing w:val="0"/>
          <w:sz w:val="32"/>
          <w:szCs w:val="32"/>
          <w:shd w:val="clear" w:color="auto" w:fill="FFFFFF"/>
          <w:lang w:eastAsia="zh-CN"/>
        </w:rPr>
        <w:t>工作。</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（十二）</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管理全区</w:t>
      </w:r>
      <w:r>
        <w:rPr>
          <w:rFonts w:hint="eastAsia" w:ascii="仿宋_GB2312" w:hAnsi="仿宋_GB2312" w:eastAsia="仿宋_GB2312" w:cs="仿宋_GB2312"/>
          <w:b w:val="0"/>
          <w:i w:val="0"/>
          <w:caps w:val="0"/>
          <w:color w:val="333333"/>
          <w:spacing w:val="0"/>
          <w:sz w:val="32"/>
          <w:szCs w:val="32"/>
          <w:shd w:val="clear" w:color="auto" w:fill="FFFFFF"/>
        </w:rPr>
        <w:t>标准化工作</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（十三）负责统一管理全区检验检测工作。</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（十四）负责统一管理、</w:t>
      </w:r>
      <w:r>
        <w:rPr>
          <w:rFonts w:hint="eastAsia" w:ascii="仿宋_GB2312" w:hAnsi="仿宋_GB2312" w:eastAsia="仿宋_GB2312" w:cs="仿宋_GB2312"/>
          <w:b w:val="0"/>
          <w:i w:val="0"/>
          <w:caps w:val="0"/>
          <w:color w:val="333333"/>
          <w:spacing w:val="0"/>
          <w:sz w:val="32"/>
          <w:szCs w:val="32"/>
          <w:shd w:val="clear" w:color="auto" w:fill="FFFFFF"/>
        </w:rPr>
        <w:t>监督和综合协调认证认可工作</w:t>
      </w:r>
      <w:r>
        <w:rPr>
          <w:rFonts w:hint="eastAsia" w:ascii="仿宋_GB2312" w:hAnsi="仿宋_GB2312" w:eastAsia="仿宋_GB2312" w:cs="仿宋_GB2312"/>
          <w:b w:val="0"/>
          <w:i w:val="0"/>
          <w:caps w:val="0"/>
          <w:color w:val="333333"/>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color w:val="3D3D3D"/>
          <w:sz w:val="32"/>
          <w:szCs w:val="32"/>
          <w:u w:val="none"/>
          <w:lang w:eastAsia="zh-CN"/>
        </w:rPr>
      </w:pPr>
      <w:r>
        <w:rPr>
          <w:rFonts w:hint="eastAsia" w:ascii="仿宋_GB2312" w:hAnsi="仿宋_GB2312" w:eastAsia="仿宋_GB2312" w:cs="仿宋_GB2312"/>
          <w:b w:val="0"/>
          <w:i w:val="0"/>
          <w:caps w:val="0"/>
          <w:color w:val="333333"/>
          <w:spacing w:val="0"/>
          <w:sz w:val="32"/>
          <w:szCs w:val="32"/>
          <w:shd w:val="clear" w:color="auto" w:fill="FFFFFF"/>
          <w:lang w:eastAsia="zh-CN"/>
        </w:rPr>
        <w:t>（十五）</w:t>
      </w:r>
      <w:r>
        <w:rPr>
          <w:rFonts w:hint="eastAsia" w:ascii="仿宋_GB2312" w:hAnsi="仿宋_GB2312" w:eastAsia="仿宋_GB2312" w:cs="仿宋_GB2312"/>
          <w:b w:val="0"/>
          <w:i w:val="0"/>
          <w:caps w:val="0"/>
          <w:color w:val="333333"/>
          <w:spacing w:val="0"/>
          <w:sz w:val="32"/>
          <w:szCs w:val="32"/>
          <w:shd w:val="clear" w:color="auto" w:fill="FFFFFF"/>
        </w:rPr>
        <w:t>负责</w:t>
      </w:r>
      <w:r>
        <w:rPr>
          <w:rFonts w:hint="eastAsia" w:ascii="仿宋_GB2312" w:hAnsi="仿宋_GB2312" w:eastAsia="仿宋_GB2312" w:cs="仿宋_GB2312"/>
          <w:b w:val="0"/>
          <w:i w:val="0"/>
          <w:caps w:val="0"/>
          <w:color w:val="333333"/>
          <w:spacing w:val="0"/>
          <w:sz w:val="32"/>
          <w:szCs w:val="32"/>
          <w:shd w:val="clear" w:color="auto" w:fill="FFFFFF"/>
          <w:lang w:eastAsia="zh-CN"/>
        </w:rPr>
        <w:t>全区</w:t>
      </w:r>
      <w:r>
        <w:rPr>
          <w:rFonts w:hint="eastAsia" w:ascii="仿宋_GB2312" w:hAnsi="仿宋_GB2312" w:eastAsia="仿宋_GB2312" w:cs="仿宋_GB2312"/>
          <w:b w:val="0"/>
          <w:color w:val="3D3D3D"/>
          <w:sz w:val="32"/>
          <w:szCs w:val="32"/>
          <w:u w:val="none"/>
        </w:rPr>
        <w:t>知识产权</w:t>
      </w:r>
      <w:r>
        <w:rPr>
          <w:rFonts w:hint="eastAsia" w:ascii="仿宋_GB2312" w:hAnsi="仿宋_GB2312" w:eastAsia="仿宋_GB2312" w:cs="仿宋_GB2312"/>
          <w:b w:val="0"/>
          <w:color w:val="3D3D3D"/>
          <w:sz w:val="32"/>
          <w:szCs w:val="32"/>
          <w:u w:val="none"/>
          <w:lang w:eastAsia="zh-CN"/>
        </w:rPr>
        <w:t>监督</w:t>
      </w:r>
      <w:r>
        <w:rPr>
          <w:rFonts w:hint="eastAsia" w:ascii="仿宋_GB2312" w:hAnsi="仿宋_GB2312" w:eastAsia="仿宋_GB2312" w:cs="仿宋_GB2312"/>
          <w:b w:val="0"/>
          <w:color w:val="3D3D3D"/>
          <w:sz w:val="32"/>
          <w:szCs w:val="32"/>
          <w:u w:val="none"/>
        </w:rPr>
        <w:t>管理</w:t>
      </w:r>
      <w:r>
        <w:rPr>
          <w:rFonts w:hint="eastAsia" w:ascii="仿宋_GB2312" w:hAnsi="仿宋_GB2312" w:eastAsia="仿宋_GB2312" w:cs="仿宋_GB2312"/>
          <w:b w:val="0"/>
          <w:color w:val="3D3D3D"/>
          <w:sz w:val="32"/>
          <w:szCs w:val="32"/>
          <w:u w:val="none"/>
          <w:lang w:eastAsia="zh-CN"/>
        </w:rPr>
        <w:t>和保护运作。</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color w:val="3D3D3D"/>
          <w:sz w:val="32"/>
          <w:szCs w:val="32"/>
          <w:u w:val="none"/>
          <w:lang w:eastAsia="zh-CN"/>
        </w:rPr>
      </w:pPr>
      <w:r>
        <w:rPr>
          <w:rFonts w:hint="eastAsia" w:ascii="仿宋_GB2312" w:hAnsi="仿宋_GB2312" w:eastAsia="仿宋_GB2312" w:cs="仿宋_GB2312"/>
          <w:b w:val="0"/>
          <w:color w:val="3D3D3D"/>
          <w:sz w:val="32"/>
          <w:szCs w:val="32"/>
          <w:u w:val="none"/>
          <w:lang w:eastAsia="zh-CN"/>
        </w:rPr>
        <w:t>（十六）</w:t>
      </w:r>
      <w:r>
        <w:rPr>
          <w:rFonts w:hint="eastAsia" w:ascii="仿宋_GB2312" w:hAnsi="仿宋_GB2312" w:eastAsia="仿宋_GB2312" w:cs="仿宋_GB2312"/>
          <w:b w:val="0"/>
          <w:color w:val="3D3D3D"/>
          <w:sz w:val="32"/>
          <w:szCs w:val="32"/>
          <w:u w:val="none"/>
        </w:rPr>
        <w:t>负责市场监督管理科技和信息化建设、新闻宣传、对外交流与合作</w:t>
      </w:r>
      <w:r>
        <w:rPr>
          <w:rFonts w:hint="eastAsia" w:ascii="仿宋_GB2312" w:hAnsi="仿宋_GB2312" w:eastAsia="仿宋_GB2312" w:cs="仿宋_GB2312"/>
          <w:b w:val="0"/>
          <w:color w:val="3D3D3D"/>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color w:val="3D3D3D"/>
          <w:sz w:val="32"/>
          <w:szCs w:val="32"/>
          <w:u w:val="none"/>
          <w:lang w:eastAsia="zh-CN"/>
        </w:rPr>
      </w:pPr>
      <w:r>
        <w:rPr>
          <w:rFonts w:hint="eastAsia" w:ascii="仿宋_GB2312" w:hAnsi="仿宋_GB2312" w:eastAsia="仿宋_GB2312" w:cs="仿宋_GB2312"/>
          <w:b w:val="0"/>
          <w:color w:val="3D3D3D"/>
          <w:sz w:val="32"/>
          <w:szCs w:val="32"/>
          <w:u w:val="none"/>
          <w:lang w:eastAsia="zh-CN"/>
        </w:rPr>
        <w:t>（十七）</w:t>
      </w:r>
      <w:r>
        <w:rPr>
          <w:rFonts w:hint="eastAsia" w:ascii="仿宋_GB2312" w:hAnsi="仿宋_GB2312" w:eastAsia="仿宋_GB2312" w:cs="仿宋_GB2312"/>
          <w:b w:val="0"/>
          <w:color w:val="3D3D3D"/>
          <w:sz w:val="32"/>
          <w:szCs w:val="32"/>
          <w:u w:val="none"/>
        </w:rPr>
        <w:t>负责</w:t>
      </w:r>
      <w:r>
        <w:rPr>
          <w:rFonts w:hint="eastAsia" w:ascii="仿宋_GB2312" w:hAnsi="仿宋_GB2312" w:eastAsia="仿宋_GB2312" w:cs="仿宋_GB2312"/>
          <w:b w:val="0"/>
          <w:color w:val="3D3D3D"/>
          <w:sz w:val="32"/>
          <w:szCs w:val="32"/>
          <w:u w:val="none"/>
          <w:lang w:eastAsia="zh-CN"/>
        </w:rPr>
        <w:t>促进全区非公经济发展，指导、协调全区市场监督管理系统开展小微企业、个体工商户的党建工作。</w:t>
      </w:r>
    </w:p>
    <w:p>
      <w:pPr>
        <w:pStyle w:val="8"/>
        <w:keepNext w:val="0"/>
        <w:keepLines w:val="0"/>
        <w:pageBreakBefore w:val="0"/>
        <w:widowControl w:val="0"/>
        <w:wordWrap/>
        <w:topLinePunct w:val="0"/>
        <w:bidi w:val="0"/>
        <w:spacing w:line="360" w:lineRule="auto"/>
        <w:ind w:firstLine="640" w:firstLineChars="200"/>
        <w:jc w:val="both"/>
        <w:textAlignment w:val="auto"/>
        <w:rPr>
          <w:rFonts w:hint="eastAsia" w:ascii="仿宋_GB2312" w:hAnsi="仿宋_GB2312" w:eastAsia="仿宋_GB2312" w:cs="仿宋_GB2312"/>
          <w:b w:val="0"/>
          <w:i w:val="0"/>
          <w:caps w:val="0"/>
          <w:color w:val="333333"/>
          <w:spacing w:val="0"/>
          <w:sz w:val="32"/>
          <w:szCs w:val="32"/>
          <w:shd w:val="clear" w:color="auto" w:fill="FFFFFF"/>
          <w:lang w:eastAsia="zh-CN"/>
        </w:rPr>
      </w:pPr>
      <w:r>
        <w:rPr>
          <w:rFonts w:hint="eastAsia" w:ascii="仿宋_GB2312" w:hAnsi="仿宋_GB2312" w:eastAsia="仿宋_GB2312" w:cs="仿宋_GB2312"/>
          <w:b w:val="0"/>
          <w:color w:val="3D3D3D"/>
          <w:sz w:val="32"/>
          <w:szCs w:val="32"/>
          <w:u w:val="none"/>
          <w:lang w:eastAsia="zh-CN"/>
        </w:rPr>
        <w:t>（十八）</w:t>
      </w:r>
      <w:r>
        <w:rPr>
          <w:rFonts w:hint="eastAsia" w:ascii="仿宋_GB2312" w:hAnsi="仿宋_GB2312" w:eastAsia="仿宋_GB2312" w:cs="仿宋_GB2312"/>
          <w:b w:val="0"/>
          <w:color w:val="3D3D3D"/>
          <w:sz w:val="32"/>
          <w:szCs w:val="32"/>
          <w:u w:val="none"/>
        </w:rPr>
        <w:t>完成</w:t>
      </w:r>
      <w:r>
        <w:rPr>
          <w:rFonts w:hint="eastAsia" w:ascii="仿宋_GB2312" w:hAnsi="仿宋_GB2312" w:eastAsia="仿宋_GB2312" w:cs="仿宋_GB2312"/>
          <w:b w:val="0"/>
          <w:color w:val="3D3D3D"/>
          <w:sz w:val="32"/>
          <w:szCs w:val="32"/>
          <w:u w:val="none"/>
          <w:lang w:eastAsia="zh-CN"/>
        </w:rPr>
        <w:t>区</w:t>
      </w:r>
      <w:r>
        <w:rPr>
          <w:rFonts w:hint="eastAsia" w:ascii="仿宋_GB2312" w:hAnsi="仿宋_GB2312" w:eastAsia="仿宋_GB2312" w:cs="仿宋_GB2312"/>
          <w:b w:val="0"/>
          <w:color w:val="3D3D3D"/>
          <w:sz w:val="32"/>
          <w:szCs w:val="32"/>
          <w:u w:val="none"/>
        </w:rPr>
        <w:t>委、</w:t>
      </w:r>
      <w:r>
        <w:rPr>
          <w:rFonts w:hint="eastAsia" w:ascii="仿宋_GB2312" w:hAnsi="仿宋_GB2312" w:eastAsia="仿宋_GB2312" w:cs="仿宋_GB2312"/>
          <w:b w:val="0"/>
          <w:color w:val="3D3D3D"/>
          <w:sz w:val="32"/>
          <w:szCs w:val="32"/>
          <w:u w:val="none"/>
          <w:lang w:eastAsia="zh-CN"/>
        </w:rPr>
        <w:t>区</w:t>
      </w:r>
      <w:r>
        <w:rPr>
          <w:rFonts w:hint="eastAsia" w:ascii="仿宋_GB2312" w:hAnsi="仿宋_GB2312" w:eastAsia="仿宋_GB2312" w:cs="仿宋_GB2312"/>
          <w:b w:val="0"/>
          <w:color w:val="3D3D3D"/>
          <w:sz w:val="32"/>
          <w:szCs w:val="32"/>
          <w:u w:val="none"/>
        </w:rPr>
        <w:t>政府交办的其他任务</w:t>
      </w:r>
      <w:r>
        <w:rPr>
          <w:rFonts w:hint="eastAsia" w:ascii="仿宋_GB2312" w:hAnsi="仿宋_GB2312" w:eastAsia="仿宋_GB2312" w:cs="仿宋_GB2312"/>
          <w:b w:val="0"/>
          <w:color w:val="3D3D3D"/>
          <w:sz w:val="32"/>
          <w:szCs w:val="32"/>
          <w:u w:val="none"/>
          <w:lang w:eastAsia="zh-CN"/>
        </w:rPr>
        <w:t>。</w:t>
      </w:r>
    </w:p>
    <w:p>
      <w:pPr>
        <w:pStyle w:val="8"/>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黑体" w:eastAsia="黑体"/>
          <w:sz w:val="32"/>
          <w:szCs w:val="32"/>
          <w:lang w:eastAsia="zh-CN"/>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市场监督管理局</w:t>
      </w:r>
      <w:r>
        <w:rPr>
          <w:rFonts w:hint="eastAsia" w:ascii="黑体" w:hAnsi="黑体" w:eastAsia="黑体"/>
          <w:sz w:val="32"/>
          <w:szCs w:val="32"/>
          <w:lang w:eastAsia="zh-CN"/>
        </w:rPr>
        <w:t>部门</w:t>
      </w:r>
      <w:r>
        <w:rPr>
          <w:rFonts w:hint="eastAsia" w:ascii="黑体" w:hAnsi="黑体" w:eastAsia="黑体"/>
          <w:sz w:val="32"/>
          <w:szCs w:val="32"/>
        </w:rPr>
        <w:t>构</w:t>
      </w:r>
      <w:r>
        <w:rPr>
          <w:rFonts w:hint="eastAsia" w:ascii="黑体" w:hAnsi="黑体" w:eastAsia="黑体"/>
          <w:sz w:val="32"/>
          <w:szCs w:val="32"/>
          <w:highlight w:val="none"/>
        </w:rPr>
        <w:t>成</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新乡市卫滨区市场监督管理局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年度部门预算只有本级。</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新乡市卫滨区市场监督管理局设下列内设机构：办公室、人事教育股、财务股、纪检监察室、法制股、综合业务股、行政审批股、市场秩序监督管理股、信用监督管理股、食品生产、流通安全监督管理股、餐饮食品安全监督管理股、药化械监督管理股、产品质量安全监督管理股、特种设备安全监察股</w:t>
      </w:r>
      <w:r>
        <w:rPr>
          <w:rFonts w:hint="eastAsia" w:ascii="仿宋_GB2312" w:hAnsi="仿宋_GB2312" w:eastAsia="仿宋_GB2312" w:cs="仿宋_GB2312"/>
          <w:kern w:val="0"/>
          <w:sz w:val="32"/>
          <w:szCs w:val="32"/>
        </w:rPr>
        <w:t>。</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个，其中二级机构</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个，具体是：</w:t>
      </w:r>
    </w:p>
    <w:p>
      <w:pPr>
        <w:numPr>
          <w:ilvl w:val="0"/>
          <w:numId w:val="3"/>
        </w:num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新乡市卫滨区市场监督管理局本级</w:t>
      </w:r>
    </w:p>
    <w:p>
      <w:pPr>
        <w:pStyle w:val="3"/>
        <w:numPr>
          <w:ilvl w:val="0"/>
          <w:numId w:val="3"/>
        </w:numPr>
        <w:ind w:firstLine="640" w:firstLineChars="200"/>
        <w:rPr>
          <w:rFonts w:hint="eastAsia" w:ascii="Times New Roman" w:hAnsi="Times New Roman"/>
        </w:rPr>
      </w:pPr>
      <w:r>
        <w:rPr>
          <w:rFonts w:hint="eastAsia" w:ascii="Times New Roman" w:hAnsi="Times New Roman"/>
        </w:rPr>
        <w:t>新乡市卫滨区</w:t>
      </w:r>
      <w:r>
        <w:rPr>
          <w:rFonts w:hint="eastAsia" w:ascii="Times New Roman" w:hAnsi="Times New Roman"/>
          <w:lang w:eastAsia="zh-CN"/>
        </w:rPr>
        <w:t>市场监管综合保障中心</w:t>
      </w:r>
      <w:r>
        <w:rPr>
          <w:rFonts w:hint="eastAsia" w:ascii="Times New Roman" w:hAnsi="Times New Roman"/>
        </w:rPr>
        <w:t>(未独立核算）</w:t>
      </w:r>
    </w:p>
    <w:p>
      <w:pPr>
        <w:pStyle w:val="3"/>
        <w:numPr>
          <w:ilvl w:val="0"/>
          <w:numId w:val="3"/>
        </w:numPr>
        <w:ind w:firstLine="640" w:firstLineChars="200"/>
        <w:rPr>
          <w:rFonts w:hint="eastAsia" w:ascii="Times New Roman" w:hAnsi="Times New Roman"/>
        </w:rPr>
      </w:pPr>
      <w:r>
        <w:rPr>
          <w:rFonts w:hint="eastAsia" w:ascii="Times New Roman" w:hAnsi="Times New Roman"/>
        </w:rPr>
        <w:t>新乡市卫滨区消费者协会(未独立核算）</w:t>
      </w:r>
    </w:p>
    <w:p>
      <w:pPr>
        <w:keepNext w:val="0"/>
        <w:keepLines w:val="0"/>
        <w:pageBreakBefore w:val="0"/>
        <w:widowControl w:val="0"/>
        <w:wordWrap/>
        <w:topLinePunct w:val="0"/>
        <w:bidi w:val="0"/>
        <w:adjustRightInd w:val="0"/>
        <w:snapToGrid w:val="0"/>
        <w:spacing w:line="360" w:lineRule="auto"/>
        <w:textAlignment w:val="auto"/>
        <w:rPr>
          <w:rFonts w:hint="eastAsia" w:ascii="黑体" w:hAnsi="Times New Roman" w:eastAsia="黑体" w:cs="黑体"/>
          <w:sz w:val="32"/>
          <w:szCs w:val="32"/>
          <w:highlight w:val="red"/>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市场监督管理局</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kinsoku/>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default" w:ascii="Times New Roman" w:hAnsi="Times New Roman" w:eastAsia="仿宋_GB2312" w:cs="Times New Roman"/>
          <w:sz w:val="32"/>
          <w:szCs w:val="32"/>
        </w:rPr>
        <w:t>2089.43</w:t>
      </w:r>
      <w:r>
        <w:rPr>
          <w:rFonts w:hint="eastAsia" w:ascii="仿宋_GB2312" w:hAnsi="仿宋_GB2312" w:eastAsia="仿宋_GB2312" w:cs="仿宋_GB2312"/>
          <w:sz w:val="32"/>
          <w:szCs w:val="32"/>
        </w:rPr>
        <w:t>万元，支出总计</w:t>
      </w:r>
      <w:r>
        <w:rPr>
          <w:rFonts w:hint="default" w:ascii="Times New Roman" w:hAnsi="Times New Roman" w:eastAsia="仿宋_GB2312" w:cs="Times New Roman"/>
          <w:sz w:val="32"/>
          <w:szCs w:val="32"/>
        </w:rPr>
        <w:t>2089.43</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4.62</w:t>
      </w:r>
      <w:r>
        <w:rPr>
          <w:rFonts w:hint="eastAsia" w:ascii="仿宋_GB2312" w:hAnsi="仿宋_GB2312" w:eastAsia="仿宋_GB2312" w:cs="仿宋_GB2312"/>
          <w:sz w:val="32"/>
          <w:szCs w:val="32"/>
        </w:rPr>
        <w:t>万元，增长</w:t>
      </w:r>
      <w:r>
        <w:rPr>
          <w:rFonts w:hint="default" w:ascii="Times New Roman" w:hAnsi="Times New Roman" w:eastAsia="仿宋_GB2312" w:cs="Times New Roman"/>
          <w:sz w:val="32"/>
          <w:szCs w:val="32"/>
          <w:lang w:val="en-US" w:eastAsia="zh-CN"/>
        </w:rPr>
        <w:t>0.23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上年结转上级转移资金基层工商所维修改造费</w:t>
      </w:r>
      <w:r>
        <w:rPr>
          <w:rFonts w:hint="default"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4.62</w:t>
      </w:r>
      <w:r>
        <w:rPr>
          <w:rFonts w:hint="eastAsia" w:ascii="仿宋_GB2312" w:hAnsi="仿宋_GB2312" w:eastAsia="仿宋_GB2312" w:cs="仿宋_GB2312"/>
          <w:sz w:val="32"/>
          <w:szCs w:val="32"/>
        </w:rPr>
        <w:t>万元，增长</w:t>
      </w:r>
      <w:r>
        <w:rPr>
          <w:rFonts w:hint="default" w:ascii="Times New Roman" w:hAnsi="Times New Roman" w:eastAsia="仿宋_GB2312" w:cs="Times New Roman"/>
          <w:sz w:val="32"/>
          <w:szCs w:val="32"/>
          <w:lang w:val="en-US" w:eastAsia="zh-CN"/>
        </w:rPr>
        <w:t>0.23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上年结转上级转移资金基层工商所维修改造费</w:t>
      </w:r>
      <w:r>
        <w:rPr>
          <w:rFonts w:hint="default"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lang w:val="en-US" w:eastAsia="zh-CN"/>
        </w:rPr>
        <w:t>万元，造成经费支出加大</w:t>
      </w:r>
      <w:r>
        <w:rPr>
          <w:rFonts w:hint="eastAsia" w:ascii="仿宋_GB2312" w:hAnsi="宋体" w:eastAsia="仿宋_GB2312" w:cs="Courier New"/>
          <w:sz w:val="32"/>
          <w:szCs w:val="32"/>
        </w:rPr>
        <w:t>。</w:t>
      </w:r>
    </w:p>
    <w:p>
      <w:pPr>
        <w:keepNext w:val="0"/>
        <w:keepLines w:val="0"/>
        <w:pageBreakBefore w:val="0"/>
        <w:widowControl w:val="0"/>
        <w:kinsoku/>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default" w:ascii="Times New Roman" w:hAnsi="Times New Roman" w:eastAsia="仿宋_GB2312" w:cs="Times New Roman"/>
          <w:sz w:val="32"/>
          <w:szCs w:val="32"/>
        </w:rPr>
        <w:t>2089.43</w:t>
      </w:r>
      <w:r>
        <w:rPr>
          <w:rFonts w:hint="eastAsia" w:ascii="仿宋_GB2312" w:hAnsi="仿宋_GB2312" w:eastAsia="仿宋_GB2312" w:cs="仿宋_GB2312"/>
          <w:sz w:val="32"/>
          <w:szCs w:val="32"/>
        </w:rPr>
        <w:t>万元，收入预算总计增加</w:t>
      </w:r>
      <w:r>
        <w:rPr>
          <w:rFonts w:hint="default" w:ascii="Times New Roman" w:hAnsi="Times New Roman" w:eastAsia="仿宋_GB2312" w:cs="Times New Roman"/>
          <w:sz w:val="32"/>
          <w:szCs w:val="32"/>
          <w:lang w:val="en-US" w:eastAsia="zh-CN"/>
        </w:rPr>
        <w:t>4.62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default" w:ascii="Times New Roman" w:hAnsi="Times New Roman" w:eastAsia="仿宋_GB2312" w:cs="Times New Roman"/>
          <w:sz w:val="32"/>
          <w:szCs w:val="32"/>
          <w:lang w:val="en-US" w:eastAsia="zh-CN"/>
        </w:rPr>
        <w:t>0.23</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上年结转上级转移资金基层工商所维修改造费</w:t>
      </w:r>
      <w:r>
        <w:rPr>
          <w:rFonts w:hint="default"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。其中：一般公共预算</w:t>
      </w:r>
      <w:r>
        <w:rPr>
          <w:rFonts w:hint="default" w:ascii="Times New Roman" w:hAnsi="Times New Roman" w:eastAsia="仿宋_GB2312" w:cs="Times New Roman"/>
          <w:sz w:val="32"/>
          <w:szCs w:val="32"/>
        </w:rPr>
        <w:t>2069.43</w:t>
      </w:r>
      <w:r>
        <w:rPr>
          <w:rFonts w:hint="eastAsia" w:ascii="仿宋_GB2312" w:hAnsi="仿宋_GB2312" w:eastAsia="仿宋_GB2312" w:cs="仿宋_GB2312"/>
          <w:sz w:val="32"/>
          <w:szCs w:val="32"/>
        </w:rPr>
        <w:t>万元; 政府性基金收入</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default" w:ascii="Times New Roman" w:hAnsi="Times New Roman" w:eastAsia="仿宋_GB2312" w:cs="Times New Roman"/>
          <w:sz w:val="32"/>
          <w:szCs w:val="32"/>
        </w:rPr>
        <w:t>2089.43</w:t>
      </w:r>
      <w:r>
        <w:rPr>
          <w:rFonts w:hint="eastAsia" w:ascii="仿宋_GB2312" w:hAnsi="仿宋_GB2312" w:eastAsia="仿宋_GB2312" w:cs="仿宋_GB2312"/>
          <w:sz w:val="32"/>
          <w:szCs w:val="32"/>
        </w:rPr>
        <w:t>万元，其中：基本支出</w:t>
      </w:r>
      <w:r>
        <w:rPr>
          <w:rFonts w:hint="default" w:ascii="Times New Roman" w:hAnsi="Times New Roman" w:eastAsia="仿宋_GB2312" w:cs="Times New Roman"/>
          <w:sz w:val="32"/>
          <w:szCs w:val="32"/>
        </w:rPr>
        <w:t>1847.08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88.40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242.35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11.60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default" w:ascii="Times New Roman" w:hAnsi="Times New Roman" w:eastAsia="仿宋_GB2312" w:cs="Times New Roman"/>
          <w:b w:val="0"/>
          <w:bCs w:val="0"/>
          <w:sz w:val="32"/>
          <w:szCs w:val="32"/>
        </w:rPr>
        <w:t>2069.43</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 xml:space="preserve">万元。与 </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default" w:ascii="Times New Roman" w:hAnsi="Times New Roman" w:eastAsia="仿宋_GB2312" w:cs="Times New Roman"/>
          <w:b w:val="0"/>
          <w:bCs w:val="0"/>
          <w:sz w:val="32"/>
          <w:szCs w:val="32"/>
          <w:lang w:val="en-US" w:eastAsia="zh-CN"/>
        </w:rPr>
        <w:t>15.38</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0.73</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eastAsia="zh-CN"/>
        </w:rPr>
        <w:t>卫滨区财政资金紧张，大幅度削减预算经费</w:t>
      </w:r>
      <w:r>
        <w:rPr>
          <w:rFonts w:hint="eastAsia" w:ascii="仿宋_GB2312" w:hAnsi="仿宋_GB2312" w:eastAsia="仿宋_GB2312" w:cs="仿宋_GB2312"/>
          <w:b w:val="0"/>
          <w:bCs w:val="0"/>
          <w:sz w:val="32"/>
          <w:szCs w:val="32"/>
        </w:rPr>
        <w:t>；政府性基金收支预算</w:t>
      </w:r>
      <w:r>
        <w:rPr>
          <w:rFonts w:hint="eastAsia" w:ascii="仿宋_GB2312" w:hAnsi="仿宋_GB2312" w:eastAsia="仿宋_GB2312" w:cs="仿宋_GB2312"/>
          <w:b w:val="0"/>
          <w:bCs w:val="0"/>
          <w:sz w:val="32"/>
          <w:szCs w:val="32"/>
          <w:lang w:eastAsia="zh-CN"/>
        </w:rPr>
        <w:t>与上年保持一致</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政府性基金</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shd w:val="clear"/>
        <w:kinsoku/>
        <w:wordWrap/>
        <w:topLinePunct w:val="0"/>
        <w:bidi w:val="0"/>
        <w:spacing w:line="360" w:lineRule="auto"/>
        <w:ind w:firstLine="640" w:firstLineChars="200"/>
        <w:textAlignment w:val="auto"/>
        <w:rPr>
          <w:rFonts w:hint="eastAsia" w:ascii="仿宋_GB2312" w:eastAsia="仿宋_GB2312"/>
          <w:color w:val="auto"/>
          <w:sz w:val="32"/>
          <w:szCs w:val="32"/>
          <w:highlight w:val="none"/>
          <w:shd w:val="clear" w:color="auto" w:fill="auto"/>
        </w:rPr>
      </w:pPr>
      <w:r>
        <w:rPr>
          <w:rFonts w:hint="eastAsia" w:ascii="黑体" w:hAnsi="黑体" w:eastAsia="黑体"/>
          <w:color w:val="auto"/>
          <w:sz w:val="32"/>
          <w:szCs w:val="32"/>
          <w:highlight w:val="none"/>
          <w:shd w:val="clear" w:color="auto" w:fill="auto"/>
        </w:rPr>
        <w:t>五、一般公共预算支出预算情况说明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default" w:ascii="Times New Roman" w:hAnsi="Times New Roman" w:eastAsia="仿宋_GB2312" w:cs="Times New Roman"/>
          <w:b w:val="0"/>
          <w:bCs w:val="0"/>
          <w:sz w:val="32"/>
          <w:szCs w:val="32"/>
        </w:rPr>
        <w:t>2069.43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1847.08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89.26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222.35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10.74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w:t>
      </w:r>
      <w:r>
        <w:rPr>
          <w:rFonts w:hint="default" w:ascii="Times New Roman" w:hAnsi="Times New Roman" w:eastAsia="仿宋_GB2312" w:cs="Times New Roman"/>
          <w:sz w:val="32"/>
          <w:szCs w:val="32"/>
          <w:highlight w:val="none"/>
          <w:lang w:val="en-US" w:eastAsia="zh-CN"/>
        </w:rPr>
        <w:t>207.47</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10.03%</w:t>
      </w:r>
      <w:r>
        <w:rPr>
          <w:rFonts w:hint="eastAsia" w:ascii="仿宋_GB2312" w:hAnsi="仿宋_GB2312" w:eastAsia="仿宋_GB2312" w:cs="仿宋_GB2312"/>
          <w:sz w:val="32"/>
          <w:szCs w:val="32"/>
          <w:highlight w:val="none"/>
          <w:lang w:val="en-US" w:eastAsia="zh-CN"/>
        </w:rPr>
        <w:t>；卫生健康（类）支出</w:t>
      </w:r>
      <w:r>
        <w:rPr>
          <w:rFonts w:hint="default" w:ascii="Times New Roman" w:hAnsi="Times New Roman" w:eastAsia="仿宋_GB2312" w:cs="Times New Roman"/>
          <w:sz w:val="32"/>
          <w:szCs w:val="32"/>
          <w:highlight w:val="none"/>
          <w:lang w:val="en-US" w:eastAsia="zh-CN"/>
        </w:rPr>
        <w:t>90.79</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4.39%</w:t>
      </w:r>
      <w:r>
        <w:rPr>
          <w:rFonts w:hint="eastAsia" w:ascii="仿宋_GB2312" w:hAnsi="仿宋_GB2312" w:eastAsia="仿宋_GB2312" w:cs="仿宋_GB2312"/>
          <w:sz w:val="32"/>
          <w:szCs w:val="32"/>
          <w:highlight w:val="none"/>
          <w:lang w:val="en-US" w:eastAsia="zh-CN"/>
        </w:rPr>
        <w:t>；住房保障（类）支出</w:t>
      </w:r>
      <w:r>
        <w:rPr>
          <w:rFonts w:hint="default" w:ascii="Times New Roman" w:hAnsi="Times New Roman" w:eastAsia="仿宋_GB2312" w:cs="Times New Roman"/>
          <w:sz w:val="32"/>
          <w:szCs w:val="32"/>
          <w:highlight w:val="none"/>
          <w:lang w:val="en-US" w:eastAsia="zh-CN"/>
        </w:rPr>
        <w:t>155.47</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7.52%</w:t>
      </w:r>
      <w:r>
        <w:rPr>
          <w:rFonts w:hint="eastAsia" w:ascii="仿宋_GB2312" w:hAnsi="宋体" w:eastAsia="仿宋_GB2312" w:cs="Courier New"/>
          <w:sz w:val="32"/>
          <w:szCs w:val="32"/>
        </w:rPr>
        <w:t xml:space="preserve">。 </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eastAsia="zh-CN"/>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default" w:ascii="Times New Roman" w:hAnsi="Times New Roman" w:eastAsia="仿宋_GB2312" w:cs="Times New Roman"/>
          <w:b w:val="0"/>
          <w:bCs w:val="0"/>
          <w:sz w:val="32"/>
          <w:szCs w:val="32"/>
        </w:rPr>
        <w:t>1847.08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default" w:ascii="Times New Roman" w:hAnsi="Times New Roman" w:eastAsia="仿宋_GB2312" w:cs="Times New Roman"/>
          <w:sz w:val="32"/>
          <w:szCs w:val="32"/>
          <w:highlight w:val="none"/>
        </w:rPr>
        <w:t>1719.06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93.07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主要包括：基本工资、津贴补贴、奖金、绩效工资、机关事业单位基本养老保险缴费、职业年金缴费、职工基本医疗保险缴费、公务员医疗补助缴费、住房公积金、退休费；</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default" w:ascii="Times New Roman" w:hAnsi="Times New Roman" w:eastAsia="仿宋_GB2312" w:cs="Times New Roman"/>
          <w:sz w:val="32"/>
          <w:szCs w:val="32"/>
        </w:rPr>
        <w:t>128.02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6.93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主要包括：办公费、印刷费、咨询费、水费、电费、邮电费、物业管理费、差旅费、维 修（护）费、劳务费、委托业务费、工会经费、公务用车运行维护费、其他交通费用、其他商品和服务支出。</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default" w:ascii="Times New Roman" w:hAnsi="Times New Roman" w:eastAsia="仿宋_GB2312" w:cs="Times New Roman"/>
          <w:sz w:val="32"/>
          <w:szCs w:val="32"/>
        </w:rPr>
        <w:t>222.35</w:t>
      </w:r>
      <w:r>
        <w:rPr>
          <w:rFonts w:hint="eastAsia" w:ascii="仿宋_GB2312" w:hAnsi="仿宋_GB2312" w:eastAsia="仿宋_GB2312" w:cs="仿宋_GB2312"/>
          <w:sz w:val="32"/>
          <w:szCs w:val="32"/>
          <w:highlight w:val="none"/>
        </w:rPr>
        <w:t>万元，全部纳入项目绩效目标管理。其中：运转类项目</w:t>
      </w:r>
      <w:r>
        <w:rPr>
          <w:rFonts w:hint="default" w:ascii="Times New Roman" w:hAnsi="Times New Roman" w:eastAsia="仿宋_GB2312" w:cs="Times New Roman"/>
          <w:sz w:val="32"/>
          <w:szCs w:val="32"/>
        </w:rPr>
        <w:t>222.35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新乡市卫滨区市场监督管理局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宋体" w:eastAsia="仿宋_GB2312" w:cs="Courier New"/>
          <w:sz w:val="32"/>
          <w:szCs w:val="32"/>
        </w:rPr>
        <w:t>无使用政府性基金预算拨款安排的支出，</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kinsoku/>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default" w:ascii="Times New Roman" w:hAnsi="Times New Roman" w:eastAsia="黑体" w:cs="Times New Roman"/>
          <w:sz w:val="32"/>
          <w:szCs w:val="32"/>
          <w:lang w:val="en-US" w:eastAsia="zh-CN"/>
        </w:rPr>
        <w:t>19.8</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Times New Roman" w:hAnsi="Times New Roman" w:eastAsia="黑体" w:cs="Times New Roman"/>
          <w:sz w:val="32"/>
          <w:szCs w:val="32"/>
          <w:lang w:val="en-US" w:eastAsia="zh-CN"/>
        </w:rPr>
        <w:t>3.60</w:t>
      </w:r>
      <w:r>
        <w:rPr>
          <w:rFonts w:hint="eastAsia" w:ascii="仿宋_GB2312" w:hAnsi="宋体" w:eastAsia="仿宋_GB2312" w:cs="Courier New"/>
          <w:sz w:val="32"/>
          <w:szCs w:val="32"/>
        </w:rPr>
        <w:t>万元。</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主要原因是无因公出国（境）费支出。</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19.80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19.80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 xml:space="preserve">年保持一致，主要原因：无公务用车购置费支出。公务用车运行维护费预算数比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Times New Roman" w:hAnsi="Times New Roman" w:eastAsia="黑体" w:cs="Times New Roman"/>
          <w:sz w:val="32"/>
          <w:szCs w:val="32"/>
          <w:lang w:val="en-US" w:eastAsia="zh-CN"/>
        </w:rPr>
        <w:t>3.60</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val="en-US" w:eastAsia="zh-CN"/>
        </w:rPr>
        <w:t>根据区财政过紧日子的要求，</w:t>
      </w:r>
      <w:r>
        <w:rPr>
          <w:rFonts w:hint="eastAsia" w:ascii="仿宋_GB2312" w:hAnsi="宋体" w:eastAsia="仿宋_GB2312" w:cs="Courier New"/>
          <w:sz w:val="32"/>
          <w:szCs w:val="32"/>
        </w:rPr>
        <w:t>公务用车运行维护费</w:t>
      </w:r>
      <w:r>
        <w:rPr>
          <w:rFonts w:hint="eastAsia" w:ascii="仿宋_GB2312" w:hAnsi="宋体" w:eastAsia="仿宋_GB2312" w:cs="Courier New"/>
          <w:sz w:val="32"/>
          <w:szCs w:val="32"/>
          <w:lang w:val="en-US" w:eastAsia="zh-CN"/>
        </w:rPr>
        <w:t>标准下调。</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w:t>
      </w:r>
      <w:r>
        <w:rPr>
          <w:rFonts w:hint="eastAsia" w:ascii="仿宋_GB2312" w:hAnsi="宋体" w:eastAsia="仿宋_GB2312" w:cs="Courier New"/>
          <w:sz w:val="32"/>
          <w:szCs w:val="32"/>
          <w:lang w:eastAsia="zh-CN"/>
        </w:rPr>
        <w:t>是</w:t>
      </w:r>
      <w:r>
        <w:rPr>
          <w:rFonts w:hint="eastAsia" w:ascii="仿宋_GB2312" w:hAnsi="宋体" w:eastAsia="仿宋_GB2312" w:cs="Courier New"/>
          <w:sz w:val="32"/>
          <w:szCs w:val="32"/>
        </w:rPr>
        <w:t>无公务接待费支出</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 xml:space="preserve"> </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shd w:val="clear" w:color="auto" w:fill="auto"/>
        </w:rPr>
      </w:pPr>
      <w:r>
        <w:rPr>
          <w:rFonts w:hint="eastAsia" w:ascii="楷体" w:hAnsi="楷体" w:eastAsia="楷体" w:cs="仿宋_GB2312"/>
          <w:kern w:val="0"/>
          <w:sz w:val="32"/>
          <w:szCs w:val="32"/>
          <w:highlight w:val="none"/>
        </w:rPr>
        <w:t>（一）</w:t>
      </w:r>
      <w:r>
        <w:rPr>
          <w:rFonts w:hint="eastAsia" w:ascii="楷体" w:hAnsi="楷体" w:eastAsia="楷体" w:cs="仿宋_GB2312"/>
          <w:kern w:val="0"/>
          <w:sz w:val="32"/>
          <w:szCs w:val="32"/>
          <w:highlight w:val="none"/>
          <w:shd w:val="clear" w:color="auto" w:fill="auto"/>
        </w:rPr>
        <w:t>行政（事业）单位机构运转经费</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outlineLvl w:val="9"/>
        <w:rPr>
          <w:rFonts w:hint="eastAsia" w:ascii="楷体" w:hAnsi="楷体" w:eastAsia="仿宋_GB2312"/>
          <w:sz w:val="32"/>
          <w:szCs w:val="32"/>
          <w:highlight w:val="yellow"/>
          <w:lang w:val="en-US" w:eastAsia="zh-CN"/>
        </w:rPr>
      </w:pPr>
      <w:r>
        <w:rPr>
          <w:rFonts w:hint="eastAsia" w:ascii="仿宋_GB2312" w:hAnsi="仿宋_GB2312" w:eastAsia="仿宋_GB2312" w:cs="仿宋_GB2312"/>
          <w:sz w:val="32"/>
          <w:szCs w:val="32"/>
        </w:rPr>
        <w:t>新乡市卫滨区市场监督管理局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default" w:ascii="Times New Roman" w:hAnsi="Times New Roman" w:eastAsia="黑体" w:cs="Times New Roman"/>
          <w:sz w:val="32"/>
          <w:szCs w:val="32"/>
        </w:rPr>
        <w:t>128.02</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主要包括办公费、印刷费、水费、电费、邮电费、物业管理费、差旅费、维修（护）费、公务用车运行维护费等</w:t>
      </w:r>
      <w:r>
        <w:rPr>
          <w:rFonts w:hint="eastAsia" w:ascii="仿宋_GB2312" w:eastAsia="仿宋_GB2312"/>
          <w:sz w:val="32"/>
          <w:szCs w:val="32"/>
          <w:highlight w:val="none"/>
        </w:rPr>
        <w:t>。</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40" w:firstLineChars="200"/>
        <w:textAlignment w:val="auto"/>
        <w:outlineLvl w:val="9"/>
        <w:rPr>
          <w:rFonts w:hint="eastAsia" w:ascii="仿宋_GB2312" w:hAnsi="Times New Roman" w:eastAsia="仿宋_GB2312" w:cs="黑体"/>
          <w:sz w:val="32"/>
          <w:szCs w:val="32"/>
          <w:lang w:val="en-US" w:eastAsia="zh-CN"/>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Times New Roman" w:eastAsia="仿宋_GB2312" w:cs="黑体"/>
          <w:sz w:val="32"/>
          <w:szCs w:val="32"/>
          <w:lang w:eastAsia="zh-CN"/>
        </w:rPr>
        <w:t>我部门</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lang w:val="en-US" w:eastAsia="zh-CN"/>
        </w:rPr>
        <w:t>年未开展重点项目预算的绩效目标。</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7</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537.73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w:t>
      </w:r>
      <w:r>
        <w:rPr>
          <w:rFonts w:hint="eastAsia" w:ascii="仿宋_GB2312" w:hAnsi="Times New Roman" w:eastAsia="仿宋_GB2312" w:cs="黑体"/>
          <w:sz w:val="32"/>
          <w:szCs w:val="32"/>
          <w:lang w:eastAsia="zh-CN"/>
        </w:rPr>
        <w:t>不</w:t>
      </w:r>
      <w:r>
        <w:rPr>
          <w:rFonts w:hint="eastAsia" w:ascii="仿宋_GB2312" w:hAnsi="Times New Roman" w:eastAsia="仿宋_GB2312" w:cs="黑体"/>
          <w:sz w:val="32"/>
          <w:szCs w:val="32"/>
        </w:rPr>
        <w:t>理想，</w:t>
      </w:r>
      <w:r>
        <w:rPr>
          <w:rFonts w:hint="eastAsia" w:ascii="仿宋_GB2312" w:hAnsi="Times New Roman" w:eastAsia="仿宋_GB2312" w:cs="黑体"/>
          <w:sz w:val="32"/>
          <w:szCs w:val="32"/>
          <w:lang w:eastAsia="zh-CN"/>
        </w:rPr>
        <w:t>未</w:t>
      </w:r>
      <w:r>
        <w:rPr>
          <w:rFonts w:hint="eastAsia" w:ascii="仿宋_GB2312" w:hAnsi="Times New Roman" w:eastAsia="仿宋_GB2312" w:cs="黑体"/>
          <w:sz w:val="32"/>
          <w:szCs w:val="32"/>
        </w:rPr>
        <w:t>达到项目申请时设定的各项绩效目标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5</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242.35</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555.71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2.67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455.61</w:t>
      </w:r>
      <w:r>
        <w:rPr>
          <w:rFonts w:hint="eastAsia" w:ascii="仿宋_GB2312" w:hAnsi="宋体" w:eastAsia="仿宋_GB2312" w:cs="Courier New"/>
          <w:sz w:val="32"/>
          <w:szCs w:val="32"/>
        </w:rPr>
        <w:t>万元，无形资产</w:t>
      </w:r>
      <w:r>
        <w:rPr>
          <w:rFonts w:hint="default" w:ascii="Times New Roman" w:hAnsi="Times New Roman" w:eastAsia="仿宋_GB2312" w:cs="Times New Roman"/>
          <w:sz w:val="32"/>
          <w:szCs w:val="32"/>
          <w:lang w:val="en-US" w:eastAsia="zh-CN"/>
        </w:rPr>
        <w:t>0.0002</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default" w:ascii="Times New Roman" w:hAnsi="Times New Roman" w:eastAsia="仿宋_GB2312" w:cs="Times New Roman"/>
          <w:sz w:val="32"/>
          <w:szCs w:val="32"/>
          <w:lang w:val="en-US" w:eastAsia="zh-CN"/>
        </w:rPr>
        <w:t>2023</w:t>
      </w:r>
      <w:r>
        <w:rPr>
          <w:rFonts w:hint="eastAsia" w:ascii="仿宋_GB2312" w:hAnsi="宋体" w:eastAsia="仿宋_GB2312" w:cs="Courier New"/>
          <w:sz w:val="32"/>
          <w:szCs w:val="32"/>
          <w:lang w:val="en-US" w:eastAsia="zh-CN"/>
        </w:rPr>
        <w:t>年购置车载设备、厨具等固定资产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新乡市卫滨区市场监督管理局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18</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14</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新乡市卫滨区市场监督管理局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rPr>
        <w:t>新乡市卫滨区市场监督管理局</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highlight w:val="none"/>
        </w:rPr>
        <w:t>两套经济分类科目分</w:t>
      </w:r>
      <w:r>
        <w:rPr>
          <w:rFonts w:hint="eastAsia" w:ascii="仿宋_GB2312" w:hAnsi="宋体" w:eastAsia="仿宋_GB2312" w:cs="Courier New"/>
          <w:sz w:val="32"/>
          <w:szCs w:val="32"/>
        </w:rPr>
        <w:t>别反映不同资金来源的全部预算支出。</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（六）专项转移支付项目情况</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eastAsia" w:ascii="仿宋_GB2312" w:hAnsi="仿宋_GB2312" w:eastAsia="仿宋_GB2312" w:cs="仿宋_GB2312"/>
          <w:sz w:val="32"/>
          <w:szCs w:val="32"/>
          <w:lang w:eastAsia="zh-CN"/>
        </w:rPr>
        <w:t>新乡市卫滨区市场监督管理局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新财预2023.152号文2023年省级市场监管服务专项资金</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20</w:t>
      </w:r>
      <w:r>
        <w:rPr>
          <w:rFonts w:hint="eastAsia" w:ascii="仿宋_GB2312" w:hAnsi="宋体" w:eastAsia="仿宋_GB2312" w:cs="Courier New"/>
          <w:sz w:val="32"/>
          <w:szCs w:val="32"/>
          <w:highlight w:val="none"/>
        </w:rPr>
        <w:t>万元；我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仿宋_GB2312" w:hAnsi="宋体" w:eastAsia="仿宋_GB2312" w:cs="Courier New"/>
          <w:sz w:val="32"/>
          <w:szCs w:val="32"/>
          <w:highlight w:val="none"/>
          <w:lang w:eastAsia="zh-CN"/>
        </w:rPr>
        <w:t>。</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textAlignment w:val="auto"/>
        <w:rPr>
          <w:rFonts w:hint="eastAsia" w:ascii="仿宋_GB2312" w:hAnsi="宋体" w:eastAsia="仿宋_GB2312" w:cs="Courier New"/>
          <w:sz w:val="32"/>
          <w:szCs w:val="32"/>
        </w:rPr>
      </w:pPr>
    </w:p>
    <w:p>
      <w:pPr>
        <w:keepNext w:val="0"/>
        <w:keepLines w:val="0"/>
        <w:pageBreakBefore w:val="0"/>
        <w:widowControl w:val="0"/>
        <w:kinsoku/>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kinsoku/>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hint="eastAsia" w:ascii="黑体" w:hAnsi="Times New Roman" w:eastAsia="黑体" w:cs="黑体"/>
          <w:sz w:val="32"/>
          <w:szCs w:val="32"/>
        </w:rPr>
      </w:pPr>
      <w:r>
        <w:rPr>
          <w:rFonts w:hint="eastAsia" w:ascii="黑体" w:hAnsi="黑体" w:eastAsia="黑体" w:cs="黑体"/>
          <w:sz w:val="32"/>
          <w:szCs w:val="32"/>
        </w:rPr>
        <w:t>新乡市卫滨区市场监督管理局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7"/>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1,635.70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color w:val="000000"/>
                <w:kern w:val="0"/>
                <w:sz w:val="18"/>
                <w:szCs w:val="18"/>
                <w:u w:val="none"/>
                <w:lang w:val="en-US" w:eastAsia="zh-CN" w:bidi="ar"/>
              </w:rPr>
              <w:t>2,069.43</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207.47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90.79</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7"/>
        <w:tblW w:w="15600" w:type="dxa"/>
        <w:tblInd w:w="93" w:type="dxa"/>
        <w:tblLayout w:type="fixed"/>
        <w:tblCellMar>
          <w:top w:w="0" w:type="dxa"/>
          <w:left w:w="108" w:type="dxa"/>
          <w:bottom w:w="0" w:type="dxa"/>
          <w:right w:w="108" w:type="dxa"/>
        </w:tblCellMar>
      </w:tblPr>
      <w:tblGrid>
        <w:gridCol w:w="960"/>
        <w:gridCol w:w="2265"/>
        <w:gridCol w:w="990"/>
        <w:gridCol w:w="990"/>
        <w:gridCol w:w="945"/>
        <w:gridCol w:w="990"/>
        <w:gridCol w:w="345"/>
        <w:gridCol w:w="495"/>
        <w:gridCol w:w="580"/>
        <w:gridCol w:w="580"/>
        <w:gridCol w:w="580"/>
        <w:gridCol w:w="580"/>
        <w:gridCol w:w="580"/>
        <w:gridCol w:w="475"/>
        <w:gridCol w:w="685"/>
        <w:gridCol w:w="680"/>
        <w:gridCol w:w="4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14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245"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93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34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4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4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6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6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4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99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34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7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8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32"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26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3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4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034</w:t>
            </w:r>
          </w:p>
        </w:tc>
        <w:tc>
          <w:tcPr>
            <w:tcW w:w="226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c>
          <w:tcPr>
            <w:tcW w:w="99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94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99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34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8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4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8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034001</w:t>
            </w:r>
          </w:p>
        </w:tc>
        <w:tc>
          <w:tcPr>
            <w:tcW w:w="22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1,867.08</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3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2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新乡市卫滨区市场监督管理局</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3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4835" w:type="dxa"/>
            <w:gridSpan w:val="5"/>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8805" w:type="dxa"/>
            <w:gridSpan w:val="8"/>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1,666.23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242.35</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034</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1,666.23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242.35</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1,530.70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1,393.35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1,212.50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137.35</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137.35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其他市场监督管理事务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105.00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105.00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机关事业单位职业年金缴费支出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公务员医疗补助</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7"/>
        <w:tblW w:w="10494" w:type="dxa"/>
        <w:tblInd w:w="-837" w:type="dxa"/>
        <w:tblLayout w:type="fixed"/>
        <w:tblCellMar>
          <w:top w:w="0" w:type="dxa"/>
          <w:left w:w="108" w:type="dxa"/>
          <w:bottom w:w="0" w:type="dxa"/>
          <w:right w:w="108" w:type="dxa"/>
        </w:tblCellMar>
      </w:tblPr>
      <w:tblGrid>
        <w:gridCol w:w="2115"/>
        <w:gridCol w:w="997"/>
        <w:gridCol w:w="2483"/>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lang w:val="en-US" w:eastAsia="zh-CN"/>
              </w:rPr>
              <w:t xml:space="preserve">新乡市卫滨区市场监督管理局                </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382"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99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48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483"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2,069.43</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2,069.43</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1,635.70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1,635.70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1,635.70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2,069.43</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9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9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20.00</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20.00</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207.47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207.47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207.47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90.79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90.79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90.79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155.47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155.47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155.47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9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24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2,089.43</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15320" w:type="dxa"/>
        <w:tblInd w:w="93" w:type="dxa"/>
        <w:tblLayout w:type="fixed"/>
        <w:tblCellMar>
          <w:top w:w="0" w:type="dxa"/>
          <w:left w:w="108" w:type="dxa"/>
          <w:bottom w:w="0" w:type="dxa"/>
          <w:right w:w="108" w:type="dxa"/>
        </w:tblCellMar>
      </w:tblPr>
      <w:tblGrid>
        <w:gridCol w:w="500"/>
        <w:gridCol w:w="500"/>
        <w:gridCol w:w="500"/>
        <w:gridCol w:w="510"/>
        <w:gridCol w:w="2145"/>
        <w:gridCol w:w="545"/>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4155" w:type="dxa"/>
            <w:gridSpan w:val="5"/>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9985" w:type="dxa"/>
            <w:gridSpan w:val="9"/>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5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1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1,666.23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034</w:t>
            </w: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2,069.43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1,666.23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1,530.70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1,393.35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1,212.50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137.35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137.35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其他市场监督管理事务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06</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机关事业单位职业年金缴费支出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公务员医疗补助</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宋体" w:cs="黑体"/>
          <w:sz w:val="32"/>
          <w:szCs w:val="32"/>
          <w:highlight w:val="none"/>
          <w:lang w:val="en-US" w:eastAsia="zh-CN"/>
        </w:rPr>
      </w:pPr>
      <w:r>
        <w:rPr>
          <w:rFonts w:ascii="宋体" w:hAnsi="宋体" w:eastAsia="宋体" w:cs="宋体"/>
          <w:i w:val="0"/>
          <w:iCs w:val="0"/>
          <w:color w:val="000000"/>
          <w:kern w:val="0"/>
          <w:sz w:val="18"/>
          <w:szCs w:val="18"/>
          <w:u w:val="none"/>
          <w:lang w:val="en-US" w:eastAsia="zh-CN" w:bidi="ar"/>
        </w:rPr>
        <w:t>备注：本表仅含当年财政拨款安排的支出</w:t>
      </w: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15920" w:type="dxa"/>
        <w:tblInd w:w="91" w:type="dxa"/>
        <w:tblLayout w:type="fixed"/>
        <w:tblCellMar>
          <w:top w:w="0" w:type="dxa"/>
          <w:left w:w="108" w:type="dxa"/>
          <w:bottom w:w="0" w:type="dxa"/>
          <w:right w:w="108" w:type="dxa"/>
        </w:tblCellMar>
      </w:tblPr>
      <w:tblGrid>
        <w:gridCol w:w="724"/>
        <w:gridCol w:w="1701"/>
        <w:gridCol w:w="2585"/>
        <w:gridCol w:w="375"/>
        <w:gridCol w:w="1151"/>
        <w:gridCol w:w="2410"/>
        <w:gridCol w:w="2126"/>
        <w:gridCol w:w="1208"/>
        <w:gridCol w:w="635"/>
        <w:gridCol w:w="2126"/>
        <w:gridCol w:w="879"/>
      </w:tblGrid>
      <w:tr>
        <w:tblPrEx>
          <w:tblLayout w:type="fixed"/>
          <w:tblCellMar>
            <w:top w:w="0" w:type="dxa"/>
            <w:left w:w="108" w:type="dxa"/>
            <w:bottom w:w="0" w:type="dxa"/>
            <w:right w:w="108" w:type="dxa"/>
          </w:tblCellMar>
        </w:tblPrEx>
        <w:trPr>
          <w:gridBefore w:val="1"/>
          <w:gridAfter w:val="1"/>
          <w:wBefore w:w="724" w:type="dxa"/>
          <w:wAfter w:w="879" w:type="dxa"/>
          <w:trHeight w:val="238" w:hRule="atLeast"/>
        </w:trPr>
        <w:tc>
          <w:tcPr>
            <w:tcW w:w="14317" w:type="dxa"/>
            <w:gridSpan w:val="9"/>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20" w:lineRule="atLeast"/>
              <w:jc w:val="right"/>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1"/>
          <w:gridAfter w:val="1"/>
          <w:wBefore w:w="724" w:type="dxa"/>
          <w:wAfter w:w="879" w:type="dxa"/>
          <w:trHeight w:val="238" w:hRule="atLeast"/>
        </w:trPr>
        <w:tc>
          <w:tcPr>
            <w:tcW w:w="14317" w:type="dxa"/>
            <w:gridSpan w:val="9"/>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outlineLvl w:val="9"/>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428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7270"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276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46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56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atLeas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9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1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960"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5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1,719.06</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128.02</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479.40</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479.40</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425.69</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425.69</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52.83</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258.08</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258.08</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49.33</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49.33</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4.43</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4.43</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30211</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差旅费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62.28</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62.28</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30206</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电费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30207</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邮电费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30203</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咨询费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50205</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委托业务费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16.87</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16.87</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30226</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劳务费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50205</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委托业务费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30205</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水费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30227</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委托业务费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50205</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委托业务费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30202</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印刷费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2.54</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2.54</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30231</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公务用车运行维护费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50208</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公务用车运行维护费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19.80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19.80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30213</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维修(护)费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50209</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维修（护）费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30209</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物业管理费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184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204.13</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30109</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职业年金缴费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3.34</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88.06</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30111</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公务员医疗补助缴费</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gridAfter w:val="1"/>
          <w:wBefore w:w="724" w:type="dxa"/>
          <w:wAfter w:w="879" w:type="dxa"/>
          <w:trHeight w:val="272" w:hRule="exact"/>
        </w:trPr>
        <w:tc>
          <w:tcPr>
            <w:tcW w:w="17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96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5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184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155.47</w:t>
            </w:r>
          </w:p>
        </w:tc>
        <w:tc>
          <w:tcPr>
            <w:tcW w:w="2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11"/>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p>
        </w:tc>
      </w:tr>
    </w:tbl>
    <w:tbl>
      <w:tblPr>
        <w:tblStyle w:val="7"/>
        <w:tblpPr w:leftFromText="180" w:rightFromText="180" w:vertAnchor="text" w:horzAnchor="page" w:tblpX="1418" w:tblpY="-17"/>
        <w:tblOverlap w:val="never"/>
        <w:tblW w:w="14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
        <w:gridCol w:w="408"/>
        <w:gridCol w:w="1875"/>
        <w:gridCol w:w="489"/>
        <w:gridCol w:w="434"/>
        <w:gridCol w:w="1807"/>
        <w:gridCol w:w="990"/>
        <w:gridCol w:w="1005"/>
        <w:gridCol w:w="990"/>
        <w:gridCol w:w="600"/>
        <w:gridCol w:w="675"/>
        <w:gridCol w:w="728"/>
        <w:gridCol w:w="870"/>
        <w:gridCol w:w="570"/>
        <w:gridCol w:w="517"/>
        <w:gridCol w:w="690"/>
        <w:gridCol w:w="690"/>
        <w:gridCol w:w="6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14520" w:type="dxa"/>
            <w:gridSpan w:val="18"/>
            <w:tcBorders>
              <w:top w:val="nil"/>
              <w:left w:val="nil"/>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9" w:hRule="exact"/>
        </w:trPr>
        <w:tc>
          <w:tcPr>
            <w:tcW w:w="14520" w:type="dxa"/>
            <w:gridSpan w:val="18"/>
            <w:tcBorders>
              <w:top w:val="nil"/>
              <w:left w:val="nil"/>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ascii="宋体" w:hAnsi="宋体" w:eastAsia="宋体" w:cs="宋体"/>
                <w:b/>
                <w:bCs/>
                <w:i w:val="0"/>
                <w:iCs w:val="0"/>
                <w:color w:val="000000"/>
                <w:sz w:val="38"/>
                <w:szCs w:val="38"/>
                <w:u w:val="none"/>
              </w:rPr>
            </w:pPr>
            <w:r>
              <w:rPr>
                <w:rFonts w:hint="eastAsia" w:ascii="宋体" w:hAnsi="宋体" w:eastAsia="宋体" w:cs="宋体"/>
                <w:b/>
                <w:bCs/>
                <w:i w:val="0"/>
                <w:iCs w:val="0"/>
                <w:color w:val="000000"/>
                <w:kern w:val="0"/>
                <w:sz w:val="38"/>
                <w:szCs w:val="38"/>
                <w:u w:val="none"/>
                <w:lang w:val="en-US" w:eastAsia="zh-CN" w:bidi="ar"/>
              </w:rPr>
              <w:t>202</w:t>
            </w:r>
            <w:r>
              <w:rPr>
                <w:rFonts w:hint="eastAsia" w:ascii="宋体" w:hAnsi="宋体" w:cs="宋体"/>
                <w:b/>
                <w:bCs/>
                <w:i w:val="0"/>
                <w:iCs w:val="0"/>
                <w:color w:val="000000"/>
                <w:kern w:val="0"/>
                <w:sz w:val="38"/>
                <w:szCs w:val="38"/>
                <w:u w:val="none"/>
                <w:lang w:val="en-US" w:eastAsia="zh-CN" w:bidi="ar"/>
              </w:rPr>
              <w:t>4</w:t>
            </w:r>
            <w:r>
              <w:rPr>
                <w:rFonts w:hint="eastAsia" w:ascii="宋体" w:hAnsi="宋体" w:eastAsia="宋体" w:cs="宋体"/>
                <w:b/>
                <w:bCs/>
                <w:i w:val="0"/>
                <w:iCs w:val="0"/>
                <w:color w:val="000000"/>
                <w:kern w:val="0"/>
                <w:sz w:val="38"/>
                <w:szCs w:val="38"/>
                <w:u w:val="none"/>
                <w:lang w:val="en-US" w:eastAsia="zh-CN" w:bidi="ar"/>
              </w:rPr>
              <w:t>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14520" w:type="dxa"/>
            <w:gridSpan w:val="18"/>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left"/>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部门名称：新乡市卫滨区市场监督管理局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27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 xml:space="preserve"> 部门预算经济分类  </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政府预算经济分类</w:t>
            </w:r>
          </w:p>
        </w:tc>
        <w:tc>
          <w:tcPr>
            <w:tcW w:w="9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总计</w:t>
            </w:r>
          </w:p>
        </w:tc>
        <w:tc>
          <w:tcPr>
            <w:tcW w:w="199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一般公共预算</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政府性基金</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国有资本经营预算</w:t>
            </w:r>
          </w:p>
        </w:tc>
        <w:tc>
          <w:tcPr>
            <w:tcW w:w="72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上年结转结余</w:t>
            </w:r>
          </w:p>
        </w:tc>
        <w:tc>
          <w:tcPr>
            <w:tcW w:w="87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财政专户管理资金收入</w:t>
            </w:r>
          </w:p>
        </w:tc>
        <w:tc>
          <w:tcPr>
            <w:tcW w:w="57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事业收入</w:t>
            </w:r>
          </w:p>
        </w:tc>
        <w:tc>
          <w:tcPr>
            <w:tcW w:w="51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上级补助收入</w:t>
            </w:r>
          </w:p>
        </w:tc>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附属单位上缴收入</w:t>
            </w:r>
          </w:p>
        </w:tc>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事业单位经营收入</w:t>
            </w:r>
          </w:p>
        </w:tc>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 xml:space="preserve"> 类</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款</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科目名称</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 xml:space="preserve"> 类</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款</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6"/>
                <w:szCs w:val="16"/>
              </w:rPr>
            </w:pPr>
            <w:r>
              <w:rPr>
                <w:rFonts w:hint="eastAsia" w:ascii="宋体" w:hAnsi="宋体" w:cs="宋体"/>
                <w:kern w:val="0"/>
                <w:sz w:val="16"/>
                <w:szCs w:val="16"/>
                <w:lang w:val="en-US" w:eastAsia="zh-CN"/>
              </w:rPr>
              <w:t>科目名称</w:t>
            </w:r>
          </w:p>
        </w:tc>
        <w:tc>
          <w:tcPr>
            <w:tcW w:w="9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小计</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r>
              <w:rPr>
                <w:rFonts w:hint="eastAsia" w:ascii="宋体" w:hAnsi="宋体" w:cs="宋体"/>
                <w:kern w:val="0"/>
                <w:sz w:val="15"/>
                <w:szCs w:val="15"/>
                <w:lang w:val="en-US" w:eastAsia="zh-CN"/>
              </w:rPr>
              <w:t>其中：财政拨款</w:t>
            </w: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72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87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51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ind w:left="0" w:leftChars="0" w:right="0" w:rightChars="0" w:firstLine="0" w:firstLineChars="0"/>
              <w:jc w:val="center"/>
              <w:textAlignment w:val="auto"/>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合计</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2,089.43</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2,069.43</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2,069.43</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20.00</w:t>
            </w: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034</w:t>
            </w: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新乡市卫滨区市场监督管理局</w:t>
            </w:r>
          </w:p>
        </w:tc>
        <w:tc>
          <w:tcPr>
            <w:tcW w:w="48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18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2,089.43</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2,069.43</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2,069.43</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20.00</w:t>
            </w: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基本工资</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工资奖金津补贴</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479.40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479.40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479.40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07</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绩效工资</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505</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工资福利支出</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425.69</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425.69</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425.69</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303</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退休费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509</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05</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离退休费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52.83</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52.83</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52.83</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津贴补贴</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工资奖金津补贴</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258.08</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258.08</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258.08</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7"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03</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奖金</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工资奖金津补贴</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88.18</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88.18</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88.18</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26.52</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26.52</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26.52</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11</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差旅费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39</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其他交通费用</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62.28</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62.28</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62.28</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06</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电费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07</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邮电费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6"/>
                <w:szCs w:val="16"/>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03</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咨询费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05</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6"/>
                <w:szCs w:val="16"/>
              </w:rPr>
            </w:pPr>
            <w:r>
              <w:rPr>
                <w:rFonts w:ascii="宋体" w:hAnsi="宋体" w:eastAsia="宋体" w:cs="宋体"/>
                <w:i w:val="0"/>
                <w:color w:val="000000"/>
                <w:kern w:val="0"/>
                <w:sz w:val="18"/>
                <w:szCs w:val="18"/>
                <w:u w:val="none"/>
                <w:lang w:val="en-US" w:eastAsia="zh-CN" w:bidi="ar"/>
              </w:rPr>
              <w:t>委托业务费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28</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工会经费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25.87</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25.87</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25.87</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26</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劳务费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05</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委托业务费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05</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水费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2.10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2.10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2.10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27</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委托业务费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05</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委托业务费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印刷费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99</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其他商品和服务支出</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99</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其他商品和服务支出</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31</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公务用车运行维护费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08</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公务用车运行维护费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19.80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19.80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19.80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13</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维修(护)费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09</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维修（护）费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22.00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20.00</w:t>
            </w: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09</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物业管理费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29</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福利费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502</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01</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办公经费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25.41</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25.41</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25.41</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职工基本医疗保险缴费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社会保障缴费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102.06</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102.06</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102.06</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13</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住房公积金</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03</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住房公积金</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180.47</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180.47</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180.47</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11</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公务员医疗补助缴费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社会保障缴费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60.73</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60.73</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60.73</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310</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办公设备购置</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503</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06</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设备购置</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10.00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13</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维修(护)费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505</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商品和服务支出</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4.00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302</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20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06</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电费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505</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商品和服务支出</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7.00</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08</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机关事业单位基本养老保险缴费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社会保障缴费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204.13</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204.13</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204.13</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 w:hRule="exact"/>
        </w:trPr>
        <w:tc>
          <w:tcPr>
            <w:tcW w:w="4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301</w:t>
            </w:r>
          </w:p>
        </w:tc>
        <w:tc>
          <w:tcPr>
            <w:tcW w:w="4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09</w:t>
            </w:r>
          </w:p>
        </w:tc>
        <w:tc>
          <w:tcPr>
            <w:tcW w:w="18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职业年金缴费</w:t>
            </w:r>
          </w:p>
        </w:tc>
        <w:tc>
          <w:tcPr>
            <w:tcW w:w="48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501</w:t>
            </w:r>
          </w:p>
        </w:tc>
        <w:tc>
          <w:tcPr>
            <w:tcW w:w="4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02</w:t>
            </w:r>
          </w:p>
        </w:tc>
        <w:tc>
          <w:tcPr>
            <w:tcW w:w="18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社会保障缴费</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3.34</w:t>
            </w:r>
          </w:p>
        </w:tc>
        <w:tc>
          <w:tcPr>
            <w:tcW w:w="10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3.34</w:t>
            </w:r>
          </w:p>
        </w:tc>
        <w:tc>
          <w:tcPr>
            <w:tcW w:w="9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wordWrap/>
              <w:topLinePunct w:val="0"/>
              <w:autoSpaceDE/>
              <w:autoSpaceDN/>
              <w:bidi w:val="0"/>
              <w:spacing w:line="180" w:lineRule="exact"/>
              <w:jc w:val="center"/>
              <w:textAlignment w:val="center"/>
              <w:outlineLvl w:val="9"/>
              <w:rPr>
                <w:rFonts w:hint="eastAsia" w:ascii="宋体" w:hAnsi="宋体" w:cs="宋体"/>
                <w:kern w:val="0"/>
                <w:sz w:val="15"/>
                <w:szCs w:val="15"/>
              </w:rPr>
            </w:pPr>
            <w:r>
              <w:rPr>
                <w:rFonts w:ascii="宋体" w:hAnsi="宋体" w:eastAsia="宋体" w:cs="宋体"/>
                <w:i w:val="0"/>
                <w:color w:val="000000"/>
                <w:kern w:val="0"/>
                <w:sz w:val="18"/>
                <w:szCs w:val="18"/>
                <w:u w:val="none"/>
                <w:lang w:val="en-US" w:eastAsia="zh-CN" w:bidi="ar"/>
              </w:rPr>
              <w:t>3.34</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ordWrap/>
              <w:topLinePunct w:val="0"/>
              <w:autoSpaceDE/>
              <w:autoSpaceDN/>
              <w:bidi w:val="0"/>
              <w:spacing w:line="180" w:lineRule="exact"/>
              <w:jc w:val="center"/>
              <w:outlineLvl w:val="9"/>
              <w:rPr>
                <w:rFonts w:hint="eastAsia" w:ascii="宋体" w:hAnsi="宋体" w:cs="宋体"/>
                <w:kern w:val="0"/>
                <w:sz w:val="15"/>
                <w:szCs w:val="15"/>
              </w:rPr>
            </w:pP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ordWrap/>
              <w:topLinePunct w:val="0"/>
              <w:autoSpaceDE/>
              <w:autoSpaceDN/>
              <w:bidi w:val="0"/>
              <w:spacing w:line="180" w:lineRule="exact"/>
              <w:jc w:val="center"/>
              <w:outlineLvl w:val="9"/>
              <w:rPr>
                <w:rFonts w:hint="eastAsia" w:ascii="宋体" w:hAnsi="宋体" w:cs="宋体"/>
                <w:kern w:val="0"/>
                <w:sz w:val="15"/>
                <w:szCs w:val="15"/>
              </w:rPr>
            </w:pPr>
          </w:p>
        </w:tc>
        <w:tc>
          <w:tcPr>
            <w:tcW w:w="7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ordWrap/>
              <w:topLinePunct w:val="0"/>
              <w:autoSpaceDE/>
              <w:autoSpaceDN/>
              <w:bidi w:val="0"/>
              <w:spacing w:line="180" w:lineRule="exact"/>
              <w:jc w:val="center"/>
              <w:outlineLvl w:val="9"/>
              <w:rPr>
                <w:rFonts w:hint="eastAsia" w:ascii="宋体" w:hAnsi="宋体" w:cs="宋体"/>
                <w:kern w:val="0"/>
                <w:sz w:val="15"/>
                <w:szCs w:val="15"/>
              </w:rPr>
            </w:pPr>
          </w:p>
        </w:tc>
        <w:tc>
          <w:tcPr>
            <w:tcW w:w="8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7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5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180" w:lineRule="exact"/>
              <w:jc w:val="center"/>
              <w:outlineLvl w:val="9"/>
              <w:rPr>
                <w:rFonts w:hint="eastAsia" w:ascii="宋体" w:hAnsi="宋体" w:cs="宋体"/>
                <w:kern w:val="0"/>
                <w:sz w:val="15"/>
                <w:szCs w:val="15"/>
              </w:rPr>
            </w:pPr>
          </w:p>
        </w:tc>
      </w:tr>
    </w:tbl>
    <w:p>
      <w:pPr>
        <w:keepNext w:val="0"/>
        <w:keepLines w:val="0"/>
        <w:pageBreakBefore w:val="0"/>
        <w:kinsoku w:val="0"/>
        <w:wordWrap/>
        <w:overflowPunct w:val="0"/>
        <w:topLinePunct w:val="0"/>
        <w:autoSpaceDE/>
        <w:autoSpaceDN/>
        <w:bidi w:val="0"/>
        <w:adjustRightInd w:val="0"/>
        <w:snapToGrid w:val="0"/>
        <w:spacing w:line="180" w:lineRule="exact"/>
        <w:outlineLvl w:val="9"/>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13737" w:type="dxa"/>
        <w:tblInd w:w="1101" w:type="dxa"/>
        <w:tblLayout w:type="fixed"/>
        <w:tblCellMar>
          <w:top w:w="0" w:type="dxa"/>
          <w:left w:w="108" w:type="dxa"/>
          <w:bottom w:w="0" w:type="dxa"/>
          <w:right w:w="108" w:type="dxa"/>
        </w:tblCellMar>
      </w:tblPr>
      <w:tblGrid>
        <w:gridCol w:w="2352"/>
        <w:gridCol w:w="1785"/>
        <w:gridCol w:w="570"/>
        <w:gridCol w:w="1305"/>
        <w:gridCol w:w="2715"/>
        <w:gridCol w:w="2235"/>
        <w:gridCol w:w="2775"/>
      </w:tblGrid>
      <w:tr>
        <w:tblPrEx>
          <w:tblLayout w:type="fixed"/>
          <w:tblCellMar>
            <w:top w:w="0" w:type="dxa"/>
            <w:left w:w="108" w:type="dxa"/>
            <w:bottom w:w="0" w:type="dxa"/>
            <w:right w:w="108" w:type="dxa"/>
          </w:tblCellMar>
        </w:tblPrEx>
        <w:trPr>
          <w:trHeight w:val="285" w:hRule="atLeast"/>
        </w:trPr>
        <w:tc>
          <w:tcPr>
            <w:tcW w:w="13737" w:type="dxa"/>
            <w:gridSpan w:val="7"/>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737"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4707"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6255"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2775"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8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71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23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7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19.80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19.80</w:t>
            </w:r>
          </w:p>
        </w:tc>
        <w:tc>
          <w:tcPr>
            <w:tcW w:w="271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2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19.80</w:t>
            </w:r>
          </w:p>
        </w:tc>
        <w:tc>
          <w:tcPr>
            <w:tcW w:w="27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737" w:type="dxa"/>
            <w:gridSpan w:val="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025"/>
        <w:gridCol w:w="435"/>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5"/>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5"/>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4245" w:type="dxa"/>
            <w:gridSpan w:val="5"/>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9795" w:type="dxa"/>
            <w:gridSpan w:val="9"/>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p>
        </w:tc>
        <w:tc>
          <w:tcPr>
            <w:tcW w:w="1230" w:type="dxa"/>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eepNext w:val="0"/>
        <w:keepLines w:val="0"/>
        <w:pageBreakBefore w:val="0"/>
        <w:widowControl w:val="0"/>
        <w:tabs>
          <w:tab w:val="left" w:pos="5760"/>
        </w:tabs>
        <w:kinsoku/>
        <w:wordWrap/>
        <w:overflowPunct/>
        <w:topLinePunct w:val="0"/>
        <w:autoSpaceDE/>
        <w:autoSpaceDN/>
        <w:bidi w:val="0"/>
        <w:adjustRightInd/>
        <w:snapToGrid/>
        <w:spacing w:line="240" w:lineRule="auto"/>
        <w:ind w:left="0" w:leftChars="0" w:right="0" w:rightChars="0" w:firstLine="360" w:firstLineChars="200"/>
        <w:jc w:val="left"/>
        <w:textAlignment w:val="auto"/>
        <w:outlineLvl w:val="9"/>
        <w:rPr>
          <w:rFonts w:hint="eastAsia" w:ascii="宋体" w:hAnsi="宋体" w:eastAsia="宋体" w:cs="宋体"/>
          <w:sz w:val="18"/>
          <w:szCs w:val="18"/>
        </w:rPr>
      </w:pPr>
      <w:r>
        <w:rPr>
          <w:rFonts w:hint="eastAsia" w:ascii="宋体" w:hAnsi="宋体" w:cs="宋体"/>
          <w:kern w:val="0"/>
          <w:sz w:val="18"/>
          <w:szCs w:val="18"/>
          <w:highlight w:val="none"/>
          <w:lang w:eastAsia="zh-CN"/>
        </w:rPr>
        <w:t>说明：</w:t>
      </w:r>
      <w:r>
        <w:rPr>
          <w:rFonts w:hint="eastAsia" w:ascii="宋体" w:hAnsi="宋体" w:eastAsia="宋体" w:cs="宋体"/>
          <w:sz w:val="18"/>
          <w:szCs w:val="18"/>
        </w:rPr>
        <w:t>我部门没有政府性基金收入，也没有使用政府性基金安排支出，故此表无数据。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14097" w:type="dxa"/>
        <w:tblInd w:w="1037" w:type="dxa"/>
        <w:tblLayout w:type="fixed"/>
        <w:tblCellMar>
          <w:top w:w="0" w:type="dxa"/>
          <w:left w:w="108" w:type="dxa"/>
          <w:bottom w:w="0" w:type="dxa"/>
          <w:right w:w="108" w:type="dxa"/>
        </w:tblCellMar>
      </w:tblPr>
      <w:tblGrid>
        <w:gridCol w:w="991"/>
        <w:gridCol w:w="1605"/>
        <w:gridCol w:w="1440"/>
        <w:gridCol w:w="255"/>
        <w:gridCol w:w="876"/>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3"/>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459" w:hRule="atLeast"/>
        </w:trPr>
        <w:tc>
          <w:tcPr>
            <w:tcW w:w="1409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outlineLvl w:val="9"/>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4036" w:type="dxa"/>
            <w:gridSpan w:val="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新乡市卫滨区市场监督管理局</w:t>
            </w:r>
          </w:p>
        </w:tc>
        <w:tc>
          <w:tcPr>
            <w:tcW w:w="8927" w:type="dxa"/>
            <w:gridSpan w:val="9"/>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6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99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0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9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60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695"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84"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outlineLvl w:val="9"/>
              <w:rPr>
                <w:rFonts w:ascii="宋体" w:hAnsi="宋体" w:cs="宋体"/>
                <w:kern w:val="0"/>
                <w:sz w:val="18"/>
                <w:szCs w:val="18"/>
                <w:highlight w:val="none"/>
              </w:rPr>
            </w:pP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034</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222.35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544"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原下划自收自支人员经费</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新乡市卫滨区市场监督管理局本级</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34.35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9"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人员经费差额打包</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新乡市卫滨区市场监督管理局本级</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103.00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103.00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4"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市场监管工作经费</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新乡市卫滨区市场监督管理局本级</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529"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公用经费差额打包</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新乡市卫滨区市场监督管理局本级</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25" w:hRule="atLeast"/>
        </w:trPr>
        <w:tc>
          <w:tcPr>
            <w:tcW w:w="9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新财预2023.152号文2023年省级市场监管服务专项资金</w:t>
            </w:r>
          </w:p>
        </w:tc>
        <w:tc>
          <w:tcPr>
            <w:tcW w:w="16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新乡市卫滨区市场监督管理局</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7"/>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color w:val="000000"/>
                <w:kern w:val="0"/>
                <w:sz w:val="18"/>
                <w:szCs w:val="18"/>
                <w:u w:val="none"/>
                <w:lang w:val="en-US" w:eastAsia="zh-CN" w:bidi="ar"/>
              </w:rPr>
              <w:t>新乡市卫滨区市场监督管理局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目标：（一）负责全区市场综合监督管理。（二）负责全区市场主体统一登记注册。（三）负责组织全区市场监管综合执法工作。（四）负责监督管理市场秩序。（五）负责全区宏观质量。（六）负责全区产品质量安全监督管理。（七）负责全区特种设备安全监督管理。（八）负责监督管理全区计量工作。（九）负责管理全区标准化工作。（十）负责统一管理全区检验检测工作。（十一）负责统一管理、监督和综合协调认证认可工作。（十二）负责全区知识产权监督管理和保护运作。（十三）负责市场监督管理科技和信息化建设、新闻宣传、对外交流与合作。（十四）负责促进全区非公经济发展，指导、协调全区市场监督管理系统开展小微企业、个体工商户的党建工作。（十五）完成区委、区政府交办的其他任务。</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任务1：全区市场综合监督管理</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打击假冒伪劣，为新乡市经济发展保驾护航。规范办案经费管理行为，提高办案经费的使用效益，切实改变“重收入、轻支出、重分配、轻管理”的现状。</w:t>
            </w:r>
          </w:p>
        </w:tc>
      </w:tr>
      <w:tr>
        <w:tblPrEx>
          <w:tblLayout w:type="fixed"/>
          <w:tblCellMar>
            <w:top w:w="0" w:type="dxa"/>
            <w:left w:w="108" w:type="dxa"/>
            <w:bottom w:w="0" w:type="dxa"/>
            <w:right w:w="108" w:type="dxa"/>
          </w:tblCellMar>
        </w:tblPrEx>
        <w:trPr>
          <w:trHeight w:val="759"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任务2：提高办案效率，加强市场安全监管</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总结办案经费预算编制、执行、管理的经验，建立科学合理的办案经费支出体系，达到节约经费,提高办案效率。加强市场安全监管。</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任务3：为企业做好服务工作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坚持“标本兼治，打防并举”的原则，加大检查执法力度，严厉打击违法违规行为，开展产品专项整治，开展质量兴区工作，为企业服好务为卫滨区经济又快又好发展作出新贡献。</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任务4：依法行政，服务辖区经济</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围绕市场监督管理职能，努力服务辖区经济；尽职尽责，依法行政，维护公平合理市场经济秩序；全心全意强化服务，创造良好发展环境.。查处辖区内违法生产企业，提升质量；提升执法案件质量，无行政复议、诉讼案件发生；严厉打击各类违法案件，营造安全的经营氛围。</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任务5：保护经营者、消费者合法权益</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维护市场经济秩序，保护经营者、消费者合法权益；消费者对产品的质量安全信心及放心度增加；提升民众对市场监管信任度。</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2,089.43</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1,847.08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242.35</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工作任务科学性</w:t>
            </w:r>
          </w:p>
        </w:tc>
        <w:tc>
          <w:tcPr>
            <w:tcW w:w="11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科学</w:t>
            </w:r>
          </w:p>
        </w:tc>
        <w:tc>
          <w:tcPr>
            <w:tcW w:w="324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合理</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single" w:color="auto"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完整</w:t>
            </w:r>
          </w:p>
        </w:tc>
        <w:tc>
          <w:tcPr>
            <w:tcW w:w="324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08"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管理制度健全性</w:t>
            </w:r>
          </w:p>
        </w:tc>
        <w:tc>
          <w:tcPr>
            <w:tcW w:w="118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健全</w:t>
            </w:r>
          </w:p>
        </w:tc>
        <w:tc>
          <w:tcPr>
            <w:tcW w:w="324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预决算信息公开性</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公开</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资产管理规范性</w:t>
            </w:r>
          </w:p>
        </w:tc>
        <w:tc>
          <w:tcPr>
            <w:tcW w:w="11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规范</w:t>
            </w:r>
          </w:p>
        </w:tc>
        <w:tc>
          <w:tcPr>
            <w:tcW w:w="324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3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102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73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9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市场监督管理业务完成率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分项具体列示本部门（单位）重点工作任务推进情况，相关情况应予以细化、量化表述。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食品专项检测任务完成率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分项具体列示本部门（单位）重点工作任务推进情况，相关情况应予以细化、量化表述。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开展产品专项整治完成率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left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严厉打击违法违规行为实现率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left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开展食品检测工作等目标实现率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分项具体列示本部门（单位）年度工作目标达成情况，相关情况应予以细化、量化表述。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left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开展质量兴区完成率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加大检查执法力度执行率</w:t>
            </w:r>
          </w:p>
        </w:tc>
        <w:tc>
          <w:tcPr>
            <w:tcW w:w="118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≥98%</w:t>
            </w:r>
          </w:p>
        </w:tc>
        <w:tc>
          <w:tcPr>
            <w:tcW w:w="324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围绕市场监督管理职能，努力服务辖区经济；尽职尽责，依法行政，维护公平合理市场经济秩序。</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明显</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服务辖区经济，创造良好发展环境。</w:t>
            </w:r>
          </w:p>
        </w:tc>
        <w:tc>
          <w:tcPr>
            <w:tcW w:w="11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明显</w:t>
            </w:r>
          </w:p>
        </w:tc>
        <w:tc>
          <w:tcPr>
            <w:tcW w:w="3240" w:type="dxa"/>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严厉打击各类违法案件，营造安全的经营氛围</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明显</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公众或服务对象满意度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反映社会公众或服务对象在部门（单位）履职效果、解决民众关心的热点问题等方面的满意程度。可根据部门（单位）实际情况有选择的进行设置，并将三级指标细化为相应的个性化指标。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7"/>
        <w:tblW w:w="15451" w:type="dxa"/>
        <w:tblInd w:w="108" w:type="dxa"/>
        <w:tblLayout w:type="fixed"/>
        <w:tblCellMar>
          <w:top w:w="0" w:type="dxa"/>
          <w:left w:w="108" w:type="dxa"/>
          <w:bottom w:w="0" w:type="dxa"/>
          <w:right w:w="108" w:type="dxa"/>
        </w:tblCellMar>
      </w:tblPr>
      <w:tblGrid>
        <w:gridCol w:w="1335"/>
        <w:gridCol w:w="1740"/>
        <w:gridCol w:w="885"/>
        <w:gridCol w:w="915"/>
        <w:gridCol w:w="825"/>
        <w:gridCol w:w="585"/>
        <w:gridCol w:w="1650"/>
        <w:gridCol w:w="1035"/>
        <w:gridCol w:w="1605"/>
        <w:gridCol w:w="1050"/>
        <w:gridCol w:w="705"/>
        <w:gridCol w:w="853"/>
        <w:gridCol w:w="1418"/>
        <w:gridCol w:w="850"/>
      </w:tblGrid>
      <w:tr>
        <w:tblPrEx>
          <w:tblLayout w:type="fixed"/>
          <w:tblCellMar>
            <w:top w:w="0" w:type="dxa"/>
            <w:left w:w="108" w:type="dxa"/>
            <w:bottom w:w="0" w:type="dxa"/>
            <w:right w:w="108" w:type="dxa"/>
          </w:tblCellMar>
        </w:tblPrEx>
        <w:trPr>
          <w:trHeight w:val="207" w:hRule="atLeast"/>
        </w:trPr>
        <w:tc>
          <w:tcPr>
            <w:tcW w:w="15451" w:type="dxa"/>
            <w:gridSpan w:val="14"/>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outlineLvl w:val="9"/>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275" w:hRule="atLeast"/>
        </w:trPr>
        <w:tc>
          <w:tcPr>
            <w:tcW w:w="15451" w:type="dxa"/>
            <w:gridSpan w:val="14"/>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outlineLvl w:val="9"/>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color w:val="000000"/>
                <w:kern w:val="0"/>
                <w:sz w:val="18"/>
                <w:szCs w:val="18"/>
                <w:u w:val="none"/>
                <w:lang w:val="en-US" w:eastAsia="zh-CN" w:bidi="ar"/>
              </w:rPr>
              <w:t>新乡市卫滨区市场监督管理局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12"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5"/>
                <w:szCs w:val="15"/>
                <w:highlight w:val="none"/>
              </w:rPr>
            </w:pPr>
            <w:r>
              <w:rPr>
                <w:rFonts w:hint="eastAsia" w:ascii="宋体" w:hAnsi="宋体" w:cs="宋体"/>
                <w:kern w:val="0"/>
                <w:sz w:val="15"/>
                <w:szCs w:val="15"/>
                <w:highlight w:val="none"/>
              </w:rPr>
              <w:t>单位编码（项目编码）</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5"/>
                <w:szCs w:val="15"/>
                <w:highlight w:val="none"/>
              </w:rPr>
            </w:pPr>
            <w:r>
              <w:rPr>
                <w:rFonts w:hint="eastAsia" w:ascii="宋体" w:hAnsi="宋体" w:cs="宋体"/>
                <w:kern w:val="0"/>
                <w:sz w:val="15"/>
                <w:szCs w:val="15"/>
                <w:highlight w:val="none"/>
              </w:rPr>
              <w:t>项目单位 （项目名称）</w:t>
            </w:r>
          </w:p>
        </w:tc>
        <w:tc>
          <w:tcPr>
            <w:tcW w:w="321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5"/>
                <w:szCs w:val="15"/>
                <w:highlight w:val="none"/>
              </w:rPr>
            </w:pPr>
            <w:r>
              <w:rPr>
                <w:rFonts w:hint="eastAsia" w:ascii="宋体" w:hAnsi="宋体" w:cs="宋体"/>
                <w:kern w:val="0"/>
                <w:sz w:val="15"/>
                <w:szCs w:val="15"/>
                <w:highlight w:val="none"/>
              </w:rPr>
              <w:t>项目金额（万元）</w:t>
            </w:r>
          </w:p>
        </w:tc>
        <w:tc>
          <w:tcPr>
            <w:tcW w:w="9166"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绩效目标</w:t>
            </w:r>
          </w:p>
        </w:tc>
      </w:tr>
      <w:tr>
        <w:tblPrEx>
          <w:tblLayout w:type="fixed"/>
          <w:tblCellMar>
            <w:top w:w="0" w:type="dxa"/>
            <w:left w:w="108" w:type="dxa"/>
            <w:bottom w:w="0" w:type="dxa"/>
            <w:right w:w="108" w:type="dxa"/>
          </w:tblCellMar>
        </w:tblPrEx>
        <w:trPr>
          <w:trHeight w:val="95" w:hRule="atLeast"/>
        </w:trPr>
        <w:tc>
          <w:tcPr>
            <w:tcW w:w="13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5"/>
                <w:szCs w:val="15"/>
                <w:highlight w:val="none"/>
              </w:rPr>
            </w:pPr>
          </w:p>
        </w:tc>
        <w:tc>
          <w:tcPr>
            <w:tcW w:w="1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5"/>
                <w:szCs w:val="15"/>
                <w:highlight w:val="none"/>
              </w:rPr>
            </w:pPr>
          </w:p>
        </w:tc>
        <w:tc>
          <w:tcPr>
            <w:tcW w:w="321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5"/>
                <w:szCs w:val="15"/>
                <w:highlight w:val="none"/>
              </w:rPr>
            </w:pPr>
          </w:p>
        </w:tc>
        <w:tc>
          <w:tcPr>
            <w:tcW w:w="268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成本指标  </w:t>
            </w:r>
          </w:p>
        </w:tc>
        <w:tc>
          <w:tcPr>
            <w:tcW w:w="265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产出指标  </w:t>
            </w:r>
          </w:p>
        </w:tc>
        <w:tc>
          <w:tcPr>
            <w:tcW w:w="155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满意度指标  </w:t>
            </w:r>
          </w:p>
        </w:tc>
      </w:tr>
      <w:tr>
        <w:tblPrEx>
          <w:tblLayout w:type="fixed"/>
        </w:tblPrEx>
        <w:trPr>
          <w:trHeight w:val="525" w:hRule="atLeast"/>
        </w:trPr>
        <w:tc>
          <w:tcPr>
            <w:tcW w:w="13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5"/>
                <w:szCs w:val="15"/>
                <w:highlight w:val="none"/>
              </w:rPr>
            </w:pPr>
          </w:p>
        </w:tc>
        <w:tc>
          <w:tcPr>
            <w:tcW w:w="1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5"/>
                <w:szCs w:val="15"/>
                <w:highlight w:val="none"/>
              </w:rPr>
            </w:pP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资金总额</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政府预算资金</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w:t>
            </w:r>
          </w:p>
        </w:tc>
        <w:tc>
          <w:tcPr>
            <w:tcW w:w="5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单位资金</w:t>
            </w: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r>
      <w:tr>
        <w:tblPrEx>
          <w:tblLayout w:type="fixed"/>
          <w:tblCellMar>
            <w:top w:w="0" w:type="dxa"/>
            <w:left w:w="108" w:type="dxa"/>
            <w:bottom w:w="0" w:type="dxa"/>
            <w:right w:w="108" w:type="dxa"/>
          </w:tblCellMar>
        </w:tblPrEx>
        <w:trPr>
          <w:trHeight w:val="210" w:hRule="atLeast"/>
        </w:trPr>
        <w:tc>
          <w:tcPr>
            <w:tcW w:w="13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jc w:val="left"/>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034</w:t>
            </w:r>
          </w:p>
        </w:tc>
        <w:tc>
          <w:tcPr>
            <w:tcW w:w="1740" w:type="dxa"/>
            <w:tcBorders>
              <w:top w:val="nil"/>
              <w:left w:val="nil"/>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jc w:val="left"/>
              <w:outlineLvl w:val="9"/>
              <w:rPr>
                <w:rFonts w:hint="eastAsia" w:ascii="宋体" w:hAnsi="宋体" w:cs="宋体"/>
                <w:kern w:val="0"/>
                <w:sz w:val="15"/>
                <w:szCs w:val="15"/>
                <w:highlight w:val="none"/>
              </w:rPr>
            </w:pP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jc w:val="right"/>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242.35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jc w:val="right"/>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242.35</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righ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righ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wordWrap/>
              <w:topLinePunct w:val="0"/>
              <w:autoSpaceDE/>
              <w:autoSpaceDN/>
              <w:bidi w:val="0"/>
              <w:spacing w:line="240" w:lineRule="exact"/>
              <w:jc w:val="left"/>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7" w:hRule="atLeast"/>
        </w:trPr>
        <w:tc>
          <w:tcPr>
            <w:tcW w:w="1335" w:type="dxa"/>
            <w:vMerge w:val="restart"/>
            <w:tcBorders>
              <w:top w:val="nil"/>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034001</w:t>
            </w:r>
          </w:p>
        </w:tc>
        <w:tc>
          <w:tcPr>
            <w:tcW w:w="17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新乡市卫滨区市场监督管理局本级</w:t>
            </w: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222.35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222.35</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5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85" w:hRule="atLeast"/>
        </w:trPr>
        <w:tc>
          <w:tcPr>
            <w:tcW w:w="133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7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新乡市卫滨区市场监督管理局</w:t>
            </w:r>
          </w:p>
        </w:tc>
        <w:tc>
          <w:tcPr>
            <w:tcW w:w="8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5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85" w:hRule="atLeast"/>
        </w:trPr>
        <w:tc>
          <w:tcPr>
            <w:tcW w:w="133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r>
              <w:rPr>
                <w:rFonts w:hint="eastAsia" w:ascii="宋体" w:hAnsi="宋体" w:cs="宋体"/>
                <w:kern w:val="0"/>
                <w:sz w:val="15"/>
                <w:szCs w:val="15"/>
                <w:highlight w:val="none"/>
              </w:rPr>
              <w:t>410703220000000006352</w:t>
            </w:r>
          </w:p>
        </w:tc>
        <w:tc>
          <w:tcPr>
            <w:tcW w:w="17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r>
              <w:rPr>
                <w:rFonts w:hint="eastAsia" w:ascii="宋体" w:hAnsi="宋体" w:cs="宋体"/>
                <w:kern w:val="0"/>
                <w:sz w:val="15"/>
                <w:szCs w:val="15"/>
                <w:highlight w:val="none"/>
              </w:rPr>
              <w:t>公用经费差额打包</w:t>
            </w:r>
          </w:p>
        </w:tc>
        <w:tc>
          <w:tcPr>
            <w:tcW w:w="8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35.00</w:t>
            </w:r>
          </w:p>
        </w:tc>
        <w:tc>
          <w:tcPr>
            <w:tcW w:w="9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35.00</w:t>
            </w:r>
          </w:p>
        </w:tc>
        <w:tc>
          <w:tcPr>
            <w:tcW w:w="82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5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公用经费差额打包总成本</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≤35万元</w:t>
            </w: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原工商局、质监局下划人员</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80人</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享受差额补贴人员满意度。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≥95%</w:t>
            </w:r>
          </w:p>
        </w:tc>
      </w:tr>
      <w:tr>
        <w:tblPrEx>
          <w:tblLayout w:type="fixed"/>
          <w:tblCellMar>
            <w:top w:w="0" w:type="dxa"/>
            <w:left w:w="108" w:type="dxa"/>
            <w:bottom w:w="0" w:type="dxa"/>
            <w:right w:w="108" w:type="dxa"/>
          </w:tblCellMar>
        </w:tblPrEx>
        <w:trPr>
          <w:trHeight w:val="192" w:hRule="atLeast"/>
        </w:trPr>
        <w:tc>
          <w:tcPr>
            <w:tcW w:w="133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7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9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2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5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经费发放合规率</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37" w:hRule="atLeast"/>
        </w:trPr>
        <w:tc>
          <w:tcPr>
            <w:tcW w:w="1335"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740"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85"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915"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25"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585" w:type="dxa"/>
            <w:vMerge w:val="continue"/>
            <w:tcBorders>
              <w:top w:val="nil"/>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6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经费发放时间</w:t>
            </w:r>
          </w:p>
        </w:tc>
        <w:tc>
          <w:tcPr>
            <w:tcW w:w="10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≤12月</w:t>
            </w:r>
          </w:p>
        </w:tc>
        <w:tc>
          <w:tcPr>
            <w:tcW w:w="70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00" w:hRule="atLeast"/>
        </w:trPr>
        <w:tc>
          <w:tcPr>
            <w:tcW w:w="13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r>
              <w:rPr>
                <w:rFonts w:hint="eastAsia" w:ascii="宋体" w:hAnsi="宋体" w:cs="宋体"/>
                <w:kern w:val="0"/>
                <w:sz w:val="15"/>
                <w:szCs w:val="15"/>
                <w:highlight w:val="none"/>
              </w:rPr>
              <w:t>410703220000000016003</w:t>
            </w:r>
          </w:p>
        </w:tc>
        <w:tc>
          <w:tcPr>
            <w:tcW w:w="1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r>
              <w:rPr>
                <w:rFonts w:hint="eastAsia" w:ascii="宋体" w:hAnsi="宋体" w:cs="宋体"/>
                <w:kern w:val="0"/>
                <w:sz w:val="15"/>
                <w:szCs w:val="15"/>
                <w:highlight w:val="none"/>
              </w:rPr>
              <w:t>人员经费差额打包</w:t>
            </w:r>
          </w:p>
        </w:tc>
        <w:tc>
          <w:tcPr>
            <w:tcW w:w="8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103.00</w:t>
            </w:r>
          </w:p>
        </w:tc>
        <w:tc>
          <w:tcPr>
            <w:tcW w:w="9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103.00</w:t>
            </w: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5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人员经费差额打包金额</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≤868.23万元</w:t>
            </w: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差额工资福利补贴人数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80人</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领取差额打包费员工满意度。</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r>
      <w:tr>
        <w:tblPrEx>
          <w:tblLayout w:type="fixed"/>
          <w:tblCellMar>
            <w:top w:w="0" w:type="dxa"/>
            <w:left w:w="108" w:type="dxa"/>
            <w:bottom w:w="0" w:type="dxa"/>
            <w:right w:w="108" w:type="dxa"/>
          </w:tblCellMar>
        </w:tblPrEx>
        <w:trPr>
          <w:trHeight w:val="330" w:hRule="atLeast"/>
        </w:trPr>
        <w:tc>
          <w:tcPr>
            <w:tcW w:w="133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人员经费差额弥补合规率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≥98%</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5" w:hRule="atLeast"/>
        </w:trPr>
        <w:tc>
          <w:tcPr>
            <w:tcW w:w="133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差额工作福利发放时间</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2024年12月底前</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PrEx>
        <w:trPr>
          <w:trHeight w:val="315" w:hRule="atLeast"/>
        </w:trPr>
        <w:tc>
          <w:tcPr>
            <w:tcW w:w="133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410703220000000016004</w:t>
            </w:r>
          </w:p>
        </w:tc>
        <w:tc>
          <w:tcPr>
            <w:tcW w:w="174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原下划自收自支人员经费</w:t>
            </w:r>
          </w:p>
        </w:tc>
        <w:tc>
          <w:tcPr>
            <w:tcW w:w="88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34.35</w:t>
            </w:r>
          </w:p>
        </w:tc>
        <w:tc>
          <w:tcPr>
            <w:tcW w:w="91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34.35</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原下划自收自支人员经费总成本</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≤34.35万元</w:t>
            </w: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原工商局工作人数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4人</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65" w:hRule="atLeast"/>
        </w:trPr>
        <w:tc>
          <w:tcPr>
            <w:tcW w:w="133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原工商局、质监局工作人员满意度</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工资福利足额发放率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≥99%</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04" w:hRule="atLeast"/>
        </w:trPr>
        <w:tc>
          <w:tcPr>
            <w:tcW w:w="133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工资保险发放完成时间</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2024年12月底前</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64" w:hRule="atLeast"/>
        </w:trPr>
        <w:tc>
          <w:tcPr>
            <w:tcW w:w="133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410703220000000016945</w:t>
            </w:r>
          </w:p>
        </w:tc>
        <w:tc>
          <w:tcPr>
            <w:tcW w:w="174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市场监管工作经费</w:t>
            </w:r>
          </w:p>
        </w:tc>
        <w:tc>
          <w:tcPr>
            <w:tcW w:w="88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50.00</w:t>
            </w:r>
          </w:p>
        </w:tc>
        <w:tc>
          <w:tcPr>
            <w:tcW w:w="91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50.00</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市场监管工作经费总成本</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≤60万元</w:t>
            </w: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政府采购项目</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6项</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辖区居民满意度。</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≥98%</w:t>
            </w:r>
          </w:p>
        </w:tc>
      </w:tr>
      <w:tr>
        <w:tblPrEx>
          <w:tblLayout w:type="fixed"/>
          <w:tblCellMar>
            <w:top w:w="0" w:type="dxa"/>
            <w:left w:w="108" w:type="dxa"/>
            <w:bottom w:w="0" w:type="dxa"/>
            <w:right w:w="108" w:type="dxa"/>
          </w:tblCellMar>
        </w:tblPrEx>
        <w:trPr>
          <w:trHeight w:val="395" w:hRule="atLeast"/>
        </w:trPr>
        <w:tc>
          <w:tcPr>
            <w:tcW w:w="133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保质保量，验收合格率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≥95%</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59" w:hRule="atLeast"/>
        </w:trPr>
        <w:tc>
          <w:tcPr>
            <w:tcW w:w="133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采购完成时间</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1-8月</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PrEx>
        <w:trPr>
          <w:trHeight w:val="340" w:hRule="atLeast"/>
        </w:trPr>
        <w:tc>
          <w:tcPr>
            <w:tcW w:w="133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410703240000000042403</w:t>
            </w:r>
          </w:p>
        </w:tc>
        <w:tc>
          <w:tcPr>
            <w:tcW w:w="174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r>
              <w:rPr>
                <w:rFonts w:hint="eastAsia" w:ascii="宋体" w:hAnsi="宋体" w:cs="宋体"/>
                <w:kern w:val="0"/>
                <w:sz w:val="15"/>
                <w:szCs w:val="15"/>
                <w:highlight w:val="none"/>
              </w:rPr>
              <w:t>新财预2023.152号文2023年省级市场监管服务专项资金</w:t>
            </w:r>
          </w:p>
        </w:tc>
        <w:tc>
          <w:tcPr>
            <w:tcW w:w="88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20.00</w:t>
            </w:r>
          </w:p>
        </w:tc>
        <w:tc>
          <w:tcPr>
            <w:tcW w:w="91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20.00</w:t>
            </w: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基层所建设投入总成本</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20万元</w:t>
            </w: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基层所建设项目数量</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1项</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基层所工作人员满意度</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≥92%</w:t>
            </w:r>
          </w:p>
        </w:tc>
      </w:tr>
      <w:tr>
        <w:tblPrEx>
          <w:tblLayout w:type="fixed"/>
          <w:tblCellMar>
            <w:top w:w="0" w:type="dxa"/>
            <w:left w:w="108" w:type="dxa"/>
            <w:bottom w:w="0" w:type="dxa"/>
            <w:right w:w="108" w:type="dxa"/>
          </w:tblCellMar>
        </w:tblPrEx>
        <w:trPr>
          <w:trHeight w:val="300" w:hRule="atLeast"/>
        </w:trPr>
        <w:tc>
          <w:tcPr>
            <w:tcW w:w="133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项目竣工验收达标率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5" w:hRule="atLeast"/>
        </w:trPr>
        <w:tc>
          <w:tcPr>
            <w:tcW w:w="133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74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8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9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wordWrap/>
              <w:topLinePunct w:val="0"/>
              <w:autoSpaceDE/>
              <w:autoSpaceDN/>
              <w:bidi w:val="0"/>
              <w:spacing w:line="200" w:lineRule="exact"/>
              <w:jc w:val="both"/>
              <w:outlineLvl w:val="9"/>
              <w:rPr>
                <w:rFonts w:ascii="宋体" w:hAnsi="宋体" w:cs="宋体"/>
                <w:kern w:val="0"/>
                <w:sz w:val="15"/>
                <w:szCs w:val="15"/>
                <w:highlight w:val="none"/>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outlineLvl w:val="9"/>
              <w:rPr>
                <w:rFonts w:hint="eastAsia" w:ascii="宋体" w:hAnsi="宋体" w:cs="宋体"/>
                <w:kern w:val="0"/>
                <w:sz w:val="15"/>
                <w:szCs w:val="15"/>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outlineLvl w:val="9"/>
              <w:rPr>
                <w:rFonts w:hint="eastAsia" w:ascii="宋体" w:hAnsi="宋体" w:cs="宋体"/>
                <w:kern w:val="0"/>
                <w:sz w:val="15"/>
                <w:szCs w:val="15"/>
                <w:highlight w:val="none"/>
              </w:rPr>
            </w:pPr>
          </w:p>
        </w:tc>
        <w:tc>
          <w:tcPr>
            <w:tcW w:w="16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建设完成时间</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center"/>
              <w:outlineLvl w:val="9"/>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2023年12月底前</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both"/>
              <w:outlineLvl w:val="9"/>
              <w:rPr>
                <w:rFonts w:hint="eastAsia" w:ascii="宋体" w:hAnsi="宋体" w:cs="宋体"/>
                <w:kern w:val="0"/>
                <w:sz w:val="15"/>
                <w:szCs w:val="15"/>
                <w:highlight w:val="none"/>
              </w:rPr>
            </w:pPr>
          </w:p>
        </w:tc>
      </w:tr>
    </w:tbl>
    <w:p>
      <w:pPr>
        <w:keepNext w:val="0"/>
        <w:keepLines w:val="0"/>
        <w:pageBreakBefore w:val="0"/>
        <w:kinsoku w:val="0"/>
        <w:wordWrap/>
        <w:overflowPunct w:val="0"/>
        <w:topLinePunct w:val="0"/>
        <w:autoSpaceDE/>
        <w:autoSpaceDN/>
        <w:bidi w:val="0"/>
        <w:adjustRightInd w:val="0"/>
        <w:snapToGrid w:val="0"/>
        <w:spacing w:line="200" w:lineRule="exact"/>
        <w:jc w:val="both"/>
        <w:outlineLvl w:val="9"/>
        <w:rPr>
          <w:rFonts w:hint="eastAsia" w:ascii="黑体" w:hAnsi="Times New Roman" w:eastAsia="黑体" w:cs="黑体"/>
          <w:sz w:val="32"/>
          <w:szCs w:val="32"/>
          <w:highlight w:val="none"/>
        </w:rPr>
      </w:pPr>
      <w:bookmarkStart w:id="0" w:name="_GoBack"/>
      <w:bookmarkEnd w:id="0"/>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DA6E4341"/>
    <w:multiLevelType w:val="singleLevel"/>
    <w:tmpl w:val="DA6E4341"/>
    <w:lvl w:ilvl="0" w:tentative="0">
      <w:start w:val="1"/>
      <w:numFmt w:val="decimal"/>
      <w:lvlText w:val="%1."/>
      <w:lvlJc w:val="left"/>
      <w:pPr>
        <w:tabs>
          <w:tab w:val="left" w:pos="312"/>
        </w:tabs>
      </w:p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045AA6"/>
    <w:rsid w:val="012C75C3"/>
    <w:rsid w:val="0150627C"/>
    <w:rsid w:val="01644A7E"/>
    <w:rsid w:val="023762BF"/>
    <w:rsid w:val="02381DFF"/>
    <w:rsid w:val="02467EFD"/>
    <w:rsid w:val="02482F2D"/>
    <w:rsid w:val="025767F6"/>
    <w:rsid w:val="02B97BDE"/>
    <w:rsid w:val="04111D4F"/>
    <w:rsid w:val="04361A0E"/>
    <w:rsid w:val="04E82E5D"/>
    <w:rsid w:val="04EB0D09"/>
    <w:rsid w:val="056D6564"/>
    <w:rsid w:val="05A336AF"/>
    <w:rsid w:val="05B65AFF"/>
    <w:rsid w:val="05F91D9D"/>
    <w:rsid w:val="06C47767"/>
    <w:rsid w:val="06D27D2E"/>
    <w:rsid w:val="07FD1128"/>
    <w:rsid w:val="08EE5446"/>
    <w:rsid w:val="09CF0B02"/>
    <w:rsid w:val="09E907EB"/>
    <w:rsid w:val="0AAE52A1"/>
    <w:rsid w:val="0B422C7A"/>
    <w:rsid w:val="0C270B79"/>
    <w:rsid w:val="0CEF2B00"/>
    <w:rsid w:val="0D30436D"/>
    <w:rsid w:val="0F6C3018"/>
    <w:rsid w:val="0FA90872"/>
    <w:rsid w:val="10491BEA"/>
    <w:rsid w:val="10D55943"/>
    <w:rsid w:val="117B4DF9"/>
    <w:rsid w:val="1185724E"/>
    <w:rsid w:val="11A825AE"/>
    <w:rsid w:val="11C23515"/>
    <w:rsid w:val="123705B9"/>
    <w:rsid w:val="12C22CD7"/>
    <w:rsid w:val="135063B7"/>
    <w:rsid w:val="13910C45"/>
    <w:rsid w:val="14B877AF"/>
    <w:rsid w:val="15B925CF"/>
    <w:rsid w:val="15BE6CAB"/>
    <w:rsid w:val="163A1270"/>
    <w:rsid w:val="169267C0"/>
    <w:rsid w:val="16D14EBA"/>
    <w:rsid w:val="175F3CA6"/>
    <w:rsid w:val="17767D2A"/>
    <w:rsid w:val="189933AE"/>
    <w:rsid w:val="197B768D"/>
    <w:rsid w:val="199B7145"/>
    <w:rsid w:val="19BF034F"/>
    <w:rsid w:val="19FB7D8E"/>
    <w:rsid w:val="1A0E3FA5"/>
    <w:rsid w:val="1A3D4AFA"/>
    <w:rsid w:val="1A5B6391"/>
    <w:rsid w:val="1B9430C3"/>
    <w:rsid w:val="1BC63776"/>
    <w:rsid w:val="1C105540"/>
    <w:rsid w:val="1C7012F4"/>
    <w:rsid w:val="1CB34D44"/>
    <w:rsid w:val="1CDD0DBE"/>
    <w:rsid w:val="1E2B4FFD"/>
    <w:rsid w:val="1F0563FD"/>
    <w:rsid w:val="1FE83504"/>
    <w:rsid w:val="206141CA"/>
    <w:rsid w:val="209B625B"/>
    <w:rsid w:val="219D5072"/>
    <w:rsid w:val="21A26807"/>
    <w:rsid w:val="221D378B"/>
    <w:rsid w:val="224A1DEF"/>
    <w:rsid w:val="227C1B9F"/>
    <w:rsid w:val="22BD780F"/>
    <w:rsid w:val="22FE23D5"/>
    <w:rsid w:val="24302050"/>
    <w:rsid w:val="24450729"/>
    <w:rsid w:val="24955DC5"/>
    <w:rsid w:val="24A57664"/>
    <w:rsid w:val="25E2722C"/>
    <w:rsid w:val="26B226EB"/>
    <w:rsid w:val="27182D8C"/>
    <w:rsid w:val="275A0EC1"/>
    <w:rsid w:val="276742E1"/>
    <w:rsid w:val="28193674"/>
    <w:rsid w:val="284304A0"/>
    <w:rsid w:val="29B97AF1"/>
    <w:rsid w:val="2A37305D"/>
    <w:rsid w:val="2AD76DF3"/>
    <w:rsid w:val="2BC91E76"/>
    <w:rsid w:val="2BD706E6"/>
    <w:rsid w:val="2C1A4849"/>
    <w:rsid w:val="2C3643E6"/>
    <w:rsid w:val="2C3E3CC5"/>
    <w:rsid w:val="2DC576CC"/>
    <w:rsid w:val="2EC36C73"/>
    <w:rsid w:val="2F0F69E4"/>
    <w:rsid w:val="2F853102"/>
    <w:rsid w:val="303636E1"/>
    <w:rsid w:val="30EA7CEB"/>
    <w:rsid w:val="31721D10"/>
    <w:rsid w:val="31EE77C5"/>
    <w:rsid w:val="31F50A29"/>
    <w:rsid w:val="32324674"/>
    <w:rsid w:val="326A0555"/>
    <w:rsid w:val="3272299A"/>
    <w:rsid w:val="33DA07AC"/>
    <w:rsid w:val="33ED7470"/>
    <w:rsid w:val="34194568"/>
    <w:rsid w:val="342B4B1C"/>
    <w:rsid w:val="343D3BEB"/>
    <w:rsid w:val="34D04D80"/>
    <w:rsid w:val="35421935"/>
    <w:rsid w:val="3598559D"/>
    <w:rsid w:val="35D03DB1"/>
    <w:rsid w:val="365B3B1A"/>
    <w:rsid w:val="368469FD"/>
    <w:rsid w:val="36A9248C"/>
    <w:rsid w:val="36E07BC5"/>
    <w:rsid w:val="3722485F"/>
    <w:rsid w:val="379B3244"/>
    <w:rsid w:val="39063762"/>
    <w:rsid w:val="399C7E17"/>
    <w:rsid w:val="39D92970"/>
    <w:rsid w:val="39FB1897"/>
    <w:rsid w:val="39FE093D"/>
    <w:rsid w:val="3A523362"/>
    <w:rsid w:val="3B2C78C0"/>
    <w:rsid w:val="3BBE24E2"/>
    <w:rsid w:val="3BD07B55"/>
    <w:rsid w:val="3C590740"/>
    <w:rsid w:val="3CFC499A"/>
    <w:rsid w:val="3D440195"/>
    <w:rsid w:val="3D8711AA"/>
    <w:rsid w:val="3E3C11D0"/>
    <w:rsid w:val="3E413ED1"/>
    <w:rsid w:val="3F6417A8"/>
    <w:rsid w:val="3FAE2155"/>
    <w:rsid w:val="3FCF7745"/>
    <w:rsid w:val="409E758E"/>
    <w:rsid w:val="414566A8"/>
    <w:rsid w:val="41FD5433"/>
    <w:rsid w:val="442C50B0"/>
    <w:rsid w:val="4496246A"/>
    <w:rsid w:val="44D25F87"/>
    <w:rsid w:val="45FB1E0A"/>
    <w:rsid w:val="46365B58"/>
    <w:rsid w:val="467A409E"/>
    <w:rsid w:val="47534679"/>
    <w:rsid w:val="47D755C8"/>
    <w:rsid w:val="480E1D32"/>
    <w:rsid w:val="4924497B"/>
    <w:rsid w:val="49B1739B"/>
    <w:rsid w:val="49C00285"/>
    <w:rsid w:val="4BAC1AC0"/>
    <w:rsid w:val="4C2974FC"/>
    <w:rsid w:val="4C7813AD"/>
    <w:rsid w:val="4CDA2801"/>
    <w:rsid w:val="4D5F0425"/>
    <w:rsid w:val="4D8E074C"/>
    <w:rsid w:val="4E003FBD"/>
    <w:rsid w:val="4E275F1E"/>
    <w:rsid w:val="4EC81E60"/>
    <w:rsid w:val="4F803AB2"/>
    <w:rsid w:val="4F917FC6"/>
    <w:rsid w:val="501B68C6"/>
    <w:rsid w:val="508D27A6"/>
    <w:rsid w:val="510D0E91"/>
    <w:rsid w:val="5115798C"/>
    <w:rsid w:val="51447C09"/>
    <w:rsid w:val="51C51D65"/>
    <w:rsid w:val="51C65ED7"/>
    <w:rsid w:val="5236524B"/>
    <w:rsid w:val="529B455D"/>
    <w:rsid w:val="533956EC"/>
    <w:rsid w:val="53551422"/>
    <w:rsid w:val="54125B0E"/>
    <w:rsid w:val="55381AB4"/>
    <w:rsid w:val="554E2116"/>
    <w:rsid w:val="55985151"/>
    <w:rsid w:val="55A44A34"/>
    <w:rsid w:val="56225567"/>
    <w:rsid w:val="57320F58"/>
    <w:rsid w:val="57334510"/>
    <w:rsid w:val="579D29FC"/>
    <w:rsid w:val="57C60097"/>
    <w:rsid w:val="580D541B"/>
    <w:rsid w:val="58234F93"/>
    <w:rsid w:val="59156B87"/>
    <w:rsid w:val="59642F2F"/>
    <w:rsid w:val="59794B7E"/>
    <w:rsid w:val="59AA14E0"/>
    <w:rsid w:val="59C649E3"/>
    <w:rsid w:val="59E12472"/>
    <w:rsid w:val="59E52906"/>
    <w:rsid w:val="5A0A4918"/>
    <w:rsid w:val="5A155A44"/>
    <w:rsid w:val="5AF554D4"/>
    <w:rsid w:val="5B506D9F"/>
    <w:rsid w:val="5C2F77C1"/>
    <w:rsid w:val="5C3B15B1"/>
    <w:rsid w:val="5C461FB7"/>
    <w:rsid w:val="5CB45045"/>
    <w:rsid w:val="5CB70498"/>
    <w:rsid w:val="5D1412C6"/>
    <w:rsid w:val="5D2A4D7F"/>
    <w:rsid w:val="5D7922F5"/>
    <w:rsid w:val="5D7C2FA4"/>
    <w:rsid w:val="5DF767EF"/>
    <w:rsid w:val="5E211941"/>
    <w:rsid w:val="5ED512CA"/>
    <w:rsid w:val="5F481A46"/>
    <w:rsid w:val="600E40C9"/>
    <w:rsid w:val="604E3D2F"/>
    <w:rsid w:val="60FD1F90"/>
    <w:rsid w:val="62200402"/>
    <w:rsid w:val="62A410EB"/>
    <w:rsid w:val="62A55CA5"/>
    <w:rsid w:val="62DD112F"/>
    <w:rsid w:val="63277E71"/>
    <w:rsid w:val="642772E8"/>
    <w:rsid w:val="6468013A"/>
    <w:rsid w:val="649C46F2"/>
    <w:rsid w:val="64B32C06"/>
    <w:rsid w:val="64C715C0"/>
    <w:rsid w:val="64D35E14"/>
    <w:rsid w:val="6643017F"/>
    <w:rsid w:val="66A17840"/>
    <w:rsid w:val="67351C55"/>
    <w:rsid w:val="676163CB"/>
    <w:rsid w:val="678B78FE"/>
    <w:rsid w:val="67912833"/>
    <w:rsid w:val="685C6D4E"/>
    <w:rsid w:val="686E0206"/>
    <w:rsid w:val="689E338E"/>
    <w:rsid w:val="68B32ADB"/>
    <w:rsid w:val="69CD2AD0"/>
    <w:rsid w:val="6B14138E"/>
    <w:rsid w:val="6B1C6BC9"/>
    <w:rsid w:val="6B2564B4"/>
    <w:rsid w:val="6B3D3082"/>
    <w:rsid w:val="6BE12D33"/>
    <w:rsid w:val="6BF762E7"/>
    <w:rsid w:val="6C2F0FD6"/>
    <w:rsid w:val="6D992BC3"/>
    <w:rsid w:val="6DB52864"/>
    <w:rsid w:val="6E541BB5"/>
    <w:rsid w:val="6FD021D2"/>
    <w:rsid w:val="6FF82982"/>
    <w:rsid w:val="702E727F"/>
    <w:rsid w:val="70B24544"/>
    <w:rsid w:val="711C5429"/>
    <w:rsid w:val="71561F91"/>
    <w:rsid w:val="715B38D8"/>
    <w:rsid w:val="7166357E"/>
    <w:rsid w:val="71A9298B"/>
    <w:rsid w:val="71D57C23"/>
    <w:rsid w:val="71EE5B0E"/>
    <w:rsid w:val="722F7DE7"/>
    <w:rsid w:val="72BD29C0"/>
    <w:rsid w:val="73340A02"/>
    <w:rsid w:val="736563C5"/>
    <w:rsid w:val="738C4EAC"/>
    <w:rsid w:val="73CB561A"/>
    <w:rsid w:val="748B06D6"/>
    <w:rsid w:val="74F56793"/>
    <w:rsid w:val="75AD3069"/>
    <w:rsid w:val="762A388D"/>
    <w:rsid w:val="767307C7"/>
    <w:rsid w:val="771E7C0A"/>
    <w:rsid w:val="7789230E"/>
    <w:rsid w:val="779C1699"/>
    <w:rsid w:val="78BF24EF"/>
    <w:rsid w:val="79090F96"/>
    <w:rsid w:val="796919ED"/>
    <w:rsid w:val="797F6F0E"/>
    <w:rsid w:val="79863882"/>
    <w:rsid w:val="79DC6ADA"/>
    <w:rsid w:val="7A331928"/>
    <w:rsid w:val="7ABE7494"/>
    <w:rsid w:val="7B0E49A9"/>
    <w:rsid w:val="7B16701F"/>
    <w:rsid w:val="7BED06EF"/>
    <w:rsid w:val="7C15005E"/>
    <w:rsid w:val="7D1D18E6"/>
    <w:rsid w:val="7D3E62E3"/>
    <w:rsid w:val="7D8E55E1"/>
    <w:rsid w:val="7D9368D4"/>
    <w:rsid w:val="7D971766"/>
    <w:rsid w:val="7DC47EB1"/>
    <w:rsid w:val="7DFF1BAE"/>
    <w:rsid w:val="7E231CF2"/>
    <w:rsid w:val="7E90209F"/>
    <w:rsid w:val="7F5E2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仿宋_GB2312" w:hAnsi="Calibri" w:eastAsia="仿宋_GB2312"/>
      <w:sz w:val="32"/>
      <w:szCs w:val="32"/>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样式3"/>
    <w:basedOn w:val="1"/>
    <w:link w:val="9"/>
    <w:qFormat/>
    <w:uiPriority w:val="99"/>
    <w:pPr>
      <w:jc w:val="center"/>
    </w:pPr>
    <w:rPr>
      <w:rFonts w:ascii="方正小标宋简体" w:hAnsi="方正小标宋简体" w:eastAsia="仿宋" w:cs="方正小标宋简体"/>
      <w:sz w:val="28"/>
      <w:szCs w:val="52"/>
    </w:rPr>
  </w:style>
  <w:style w:type="character" w:customStyle="1" w:styleId="9">
    <w:name w:val="样式3 Char"/>
    <w:basedOn w:val="6"/>
    <w:link w:val="8"/>
    <w:qFormat/>
    <w:locked/>
    <w:uiPriority w:val="99"/>
    <w:rPr>
      <w:rFonts w:ascii="方正小标宋简体" w:hAnsi="方正小标宋简体" w:eastAsia="仿宋" w:cs="方正小标宋简体"/>
      <w:kern w:val="2"/>
      <w:sz w:val="28"/>
      <w:szCs w:val="52"/>
    </w:rPr>
  </w:style>
  <w:style w:type="character" w:customStyle="1" w:styleId="10">
    <w:name w:val="页脚 字符"/>
    <w:basedOn w:val="6"/>
    <w:link w:val="4"/>
    <w:qFormat/>
    <w:uiPriority w:val="0"/>
    <w:rPr>
      <w:rFonts w:ascii="Calibri" w:hAnsi="Calibri"/>
      <w:kern w:val="2"/>
      <w:sz w:val="18"/>
      <w:szCs w:val="18"/>
    </w:rPr>
  </w:style>
  <w:style w:type="character" w:customStyle="1" w:styleId="11">
    <w:name w:val="页眉 字符"/>
    <w:basedOn w:val="6"/>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2024-03-21T02:30:40Z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