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新乡市卫滨区总工会2024年度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rPr>
        <w:t>部门预算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spacing w:line="360" w:lineRule="auto"/>
        <w:rPr>
          <w:rFonts w:ascii="仿宋_GB2312" w:hAnsi="黑体" w:eastAsia="仿宋_GB2312"/>
          <w:sz w:val="32"/>
          <w:szCs w:val="32"/>
          <w:highlight w:val="red"/>
        </w:rPr>
      </w:pPr>
    </w:p>
    <w:p>
      <w:pPr>
        <w:spacing w:line="360" w:lineRule="auto"/>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新乡市卫滨区总工会概况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卫滨区总工会</w:t>
      </w:r>
      <w:r>
        <w:rPr>
          <w:rFonts w:ascii="黑体" w:hAnsi="Times New Roman" w:eastAsia="黑体" w:cs="黑体"/>
          <w:sz w:val="32"/>
          <w:szCs w:val="32"/>
        </w:rPr>
        <w:t>202</w:t>
      </w:r>
      <w:r>
        <w:rPr>
          <w:rFonts w:hint="eastAsia" w:ascii="黑体" w:hAnsi="Times New Roman" w:eastAsia="黑体" w:cs="黑体"/>
          <w:sz w:val="32"/>
          <w:szCs w:val="32"/>
        </w:rPr>
        <w:t>4年度部门预算情况说明</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 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附件：新乡市卫滨区总工会</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eastAsia" w:ascii="仿宋_GB2312" w:hAnsi="Times New Roman" w:eastAsia="仿宋_GB2312" w:cs="仿宋_GB2312"/>
          <w:sz w:val="32"/>
          <w:szCs w:val="32"/>
        </w:rPr>
        <w:t>一、</w:t>
      </w:r>
      <w:r>
        <w:rPr>
          <w:rFonts w:hint="default" w:ascii="Times New Roman" w:hAnsi="Times New Roman" w:eastAsia="仿宋_GB2312" w:cs="Times New Roman"/>
          <w:sz w:val="32"/>
          <w:szCs w:val="32"/>
        </w:rPr>
        <w:t>2024年部门收支总体情况表</w:t>
      </w:r>
    </w:p>
    <w:p>
      <w:p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二、2024年部门收入总体情况表</w:t>
      </w:r>
    </w:p>
    <w:p>
      <w:p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三、2024年部门支出总体情况表</w:t>
      </w:r>
    </w:p>
    <w:p>
      <w:p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四、2024年财政拨款收支总体情况表</w:t>
      </w:r>
    </w:p>
    <w:p>
      <w:p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五、2024年一般公共预算支出情况表</w:t>
      </w:r>
    </w:p>
    <w:p>
      <w:pPr>
        <w:numPr>
          <w:ilvl w:val="0"/>
          <w:numId w:val="1"/>
        </w:num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2024年一般公共预算基本支出表</w:t>
      </w:r>
    </w:p>
    <w:p>
      <w:pPr>
        <w:numPr>
          <w:ilvl w:val="0"/>
          <w:numId w:val="1"/>
        </w:num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2024年支出经济分类汇总表</w:t>
      </w:r>
    </w:p>
    <w:p>
      <w:p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八、2024年一般公共预算“三公”经费支出情况表</w:t>
      </w:r>
    </w:p>
    <w:p>
      <w:p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九、2024年政府性基金预算支出情况表</w:t>
      </w:r>
    </w:p>
    <w:p>
      <w:p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十、2024年项目支出表</w:t>
      </w:r>
    </w:p>
    <w:p>
      <w:pPr>
        <w:numPr>
          <w:ilvl w:val="0"/>
          <w:numId w:val="2"/>
        </w:numPr>
        <w:kinsoku w:val="0"/>
        <w:overflowPunct w:val="0"/>
        <w:adjustRightInd w:val="0"/>
        <w:snapToGrid w:val="0"/>
        <w:spacing w:line="360" w:lineRule="auto"/>
        <w:ind w:right="51"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部门整体绩效目标表</w:t>
      </w:r>
    </w:p>
    <w:p>
      <w:pPr>
        <w:numPr>
          <w:ilvl w:val="0"/>
          <w:numId w:val="0"/>
        </w:numPr>
        <w:kinsoku w:val="0"/>
        <w:overflowPunct w:val="0"/>
        <w:adjustRightInd w:val="0"/>
        <w:snapToGrid w:val="0"/>
        <w:spacing w:line="360" w:lineRule="auto"/>
        <w:ind w:right="51" w:rightChars="0" w:firstLine="640" w:firstLineChars="200"/>
        <w:jc w:val="left"/>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rPr>
        <w:t>十二、2024年部门预算项目绩效目标汇总表</w:t>
      </w: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黑体" w:hAnsi="黑体" w:eastAsia="黑体"/>
          <w:sz w:val="32"/>
          <w:szCs w:val="32"/>
        </w:rPr>
      </w:pPr>
      <w:r>
        <w:rPr>
          <w:rFonts w:hint="eastAsia" w:ascii="方正小标宋简体" w:hAnsi="方正小标宋简体" w:eastAsia="方正小标宋简体" w:cs="方正小标宋简体"/>
          <w:sz w:val="36"/>
          <w:szCs w:val="36"/>
        </w:rPr>
        <w:t>新乡市卫滨区总工会概况</w:t>
      </w:r>
    </w:p>
    <w:p>
      <w:pPr>
        <w:numPr>
          <w:ilvl w:val="0"/>
          <w:numId w:val="3"/>
        </w:numPr>
        <w:adjustRightInd w:val="0"/>
        <w:snapToGrid w:val="0"/>
        <w:spacing w:line="360" w:lineRule="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卫滨区总工会</w:t>
      </w:r>
      <w:r>
        <w:rPr>
          <w:rFonts w:hint="eastAsia" w:ascii="黑体" w:hAnsi="黑体" w:eastAsia="黑体"/>
          <w:sz w:val="32"/>
          <w:szCs w:val="32"/>
        </w:rPr>
        <w:t>主要职责</w:t>
      </w:r>
    </w:p>
    <w:p>
      <w:pPr>
        <w:pStyle w:val="9"/>
        <w:ind w:firstLine="480" w:firstLineChars="15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（一）新乡市卫滨区总工会隶属新乡市卫滨区，是卫滨区人民政府的群团组织机构，宗旨是全心全意为职工群众服务。主要任务是维护职工合法权益。</w:t>
      </w:r>
    </w:p>
    <w:p>
      <w:pPr>
        <w:pStyle w:val="9"/>
        <w:spacing w:line="360" w:lineRule="auto"/>
        <w:ind w:firstLine="640" w:firstLineChars="200"/>
        <w:jc w:val="both"/>
        <w:rPr>
          <w:rFonts w:ascii="黑体" w:hAnsi="黑体" w:eastAsia="黑体" w:cs="黑体"/>
          <w:sz w:val="32"/>
          <w:szCs w:val="32"/>
          <w:highlight w:val="red"/>
        </w:rPr>
      </w:pPr>
      <w:r>
        <w:rPr>
          <w:rFonts w:hint="eastAsia" w:ascii="黑体" w:hAnsi="黑体" w:eastAsia="黑体" w:cs="黑体"/>
          <w:sz w:val="32"/>
          <w:szCs w:val="32"/>
        </w:rPr>
        <w:t>二、新乡市卫滨区总工会</w:t>
      </w:r>
      <w:r>
        <w:rPr>
          <w:rFonts w:hint="eastAsia" w:ascii="黑体" w:hAnsi="黑体" w:eastAsia="黑体" w:cs="黑体"/>
          <w:sz w:val="32"/>
          <w:szCs w:val="32"/>
          <w:lang w:eastAsia="zh-CN"/>
        </w:rPr>
        <w:t>部门</w:t>
      </w:r>
      <w:r>
        <w:rPr>
          <w:rFonts w:hint="eastAsia" w:ascii="黑体" w:hAnsi="黑体" w:eastAsia="黑体"/>
          <w:sz w:val="32"/>
          <w:szCs w:val="32"/>
        </w:rPr>
        <w:t>构成</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w:t>
      </w:r>
      <w:r>
        <w:rPr>
          <w:rFonts w:hint="default" w:ascii="Times New Roman" w:hAnsi="Times New Roman" w:eastAsia="仿宋_GB2312" w:cs="Times New Roman"/>
          <w:sz w:val="32"/>
          <w:szCs w:val="32"/>
        </w:rPr>
        <w:t>2024</w:t>
      </w:r>
      <w:r>
        <w:rPr>
          <w:rFonts w:hint="eastAsia" w:ascii="仿宋_GB2312" w:hAnsi="仿宋_GB2312" w:eastAsia="仿宋_GB2312" w:cs="仿宋_GB2312"/>
          <w:sz w:val="32"/>
          <w:szCs w:val="32"/>
        </w:rPr>
        <w:t>年度部门预算编制范围的单位共一个：新乡市卫滨区总工会本级，无二级预算单位。</w:t>
      </w: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新乡市卫滨总工会2024年度部门预算情况说明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Times New Roman" w:hAnsi="Times New Roman" w:eastAsia="仿宋_GB2312"/>
          <w:sz w:val="32"/>
          <w:szCs w:val="32"/>
        </w:rPr>
        <w:t>新乡市卫滨区总工会</w:t>
      </w:r>
      <w:r>
        <w:rPr>
          <w:rFonts w:ascii="Times New Roman" w:hAnsi="Times New Roman" w:eastAsia="仿宋_GB2312"/>
          <w:sz w:val="32"/>
          <w:szCs w:val="32"/>
        </w:rPr>
        <w:t>202</w:t>
      </w:r>
      <w:r>
        <w:rPr>
          <w:rFonts w:hint="eastAsia" w:ascii="Times New Roman" w:hAnsi="Times New Roman" w:eastAsia="仿宋_GB2312"/>
          <w:sz w:val="32"/>
          <w:szCs w:val="32"/>
        </w:rPr>
        <w:t>4年收入</w:t>
      </w:r>
      <w:r>
        <w:rPr>
          <w:rFonts w:hint="eastAsia" w:ascii="仿宋_GB2312" w:hAnsi="仿宋_GB2312" w:eastAsia="仿宋_GB2312" w:cs="仿宋_GB2312"/>
          <w:sz w:val="32"/>
          <w:szCs w:val="32"/>
        </w:rPr>
        <w:t>总计</w:t>
      </w:r>
      <w:r>
        <w:rPr>
          <w:rFonts w:hint="eastAsia" w:ascii="Times New Roman" w:hAnsi="Times New Roman" w:eastAsia="仿宋_GB2312"/>
          <w:sz w:val="32"/>
          <w:szCs w:val="32"/>
        </w:rPr>
        <w:t>117.12</w:t>
      </w:r>
      <w:r>
        <w:rPr>
          <w:rFonts w:hint="eastAsia" w:ascii="仿宋_GB2312" w:hAnsi="仿宋_GB2312" w:eastAsia="仿宋_GB2312" w:cs="仿宋_GB2312"/>
          <w:sz w:val="32"/>
          <w:szCs w:val="32"/>
        </w:rPr>
        <w:t>万元，支出总计</w:t>
      </w:r>
      <w:r>
        <w:rPr>
          <w:rFonts w:hint="eastAsia" w:ascii="Times New Roman" w:hAnsi="Times New Roman" w:eastAsia="仿宋_GB2312"/>
          <w:sz w:val="32"/>
          <w:szCs w:val="32"/>
        </w:rPr>
        <w:t>117.12</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年预算相比，收入增加</w:t>
      </w:r>
      <w:r>
        <w:rPr>
          <w:rFonts w:hint="eastAsia" w:ascii="Times New Roman" w:hAnsi="Times New Roman" w:eastAsia="仿宋_GB2312"/>
          <w:sz w:val="32"/>
          <w:szCs w:val="32"/>
        </w:rPr>
        <w:t>15.94</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rPr>
        <w:t>15.75</w:t>
      </w:r>
      <w:r>
        <w:rPr>
          <w:rFonts w:hint="eastAsia" w:ascii="仿宋_GB2312" w:hAnsi="仿宋_GB2312" w:eastAsia="仿宋_GB2312" w:cs="仿宋_GB2312"/>
          <w:sz w:val="32"/>
          <w:szCs w:val="32"/>
        </w:rPr>
        <w:t>%。主要原因是人员经费增加;支出增加</w:t>
      </w:r>
      <w:r>
        <w:rPr>
          <w:rFonts w:hint="eastAsia" w:ascii="Times New Roman" w:hAnsi="Times New Roman" w:eastAsia="仿宋_GB2312"/>
          <w:sz w:val="32"/>
          <w:szCs w:val="32"/>
        </w:rPr>
        <w:t>15.94</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rPr>
        <w:t>15.75</w:t>
      </w:r>
      <w:r>
        <w:rPr>
          <w:rFonts w:hint="eastAsia" w:ascii="仿宋_GB2312" w:hAnsi="仿宋_GB2312" w:eastAsia="仿宋_GB2312" w:cs="仿宋_GB2312"/>
          <w:sz w:val="32"/>
          <w:szCs w:val="32"/>
        </w:rPr>
        <w:t>%。主要原因是人员经费增加</w:t>
      </w:r>
      <w:r>
        <w:rPr>
          <w:rFonts w:hint="eastAsia" w:ascii="仿宋_GB2312" w:hAnsi="宋体" w:eastAsia="仿宋_GB2312" w:cs="Courier New"/>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hint="eastAsia" w:ascii="仿宋_GB2312" w:hAnsi="仿宋_GB2312" w:eastAsia="仿宋_GB2312" w:cs="仿宋_GB2312"/>
          <w:sz w:val="32"/>
          <w:szCs w:val="32"/>
        </w:rPr>
      </w:pPr>
      <w:r>
        <w:rPr>
          <w:rFonts w:hint="eastAsia" w:ascii="Times New Roman" w:hAnsi="Times New Roman" w:eastAsia="仿宋_GB2312"/>
          <w:sz w:val="32"/>
          <w:szCs w:val="32"/>
        </w:rPr>
        <w:t>新乡市卫滨区总工会</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rPr>
        <w:t>117.12</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sz w:val="32"/>
          <w:szCs w:val="32"/>
        </w:rPr>
        <w:t>15.94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Times New Roman" w:hAnsi="Times New Roman" w:eastAsia="仿宋_GB2312"/>
          <w:color w:val="000000"/>
          <w:sz w:val="32"/>
          <w:szCs w:val="32"/>
        </w:rPr>
        <w:t>15.75</w:t>
      </w:r>
      <w:r>
        <w:rPr>
          <w:rFonts w:ascii="Times New Roman" w:hAnsi="Times New Roman" w:eastAsia="仿宋_GB2312"/>
          <w:sz w:val="32"/>
          <w:szCs w:val="32"/>
        </w:rPr>
        <w:t xml:space="preserve"> %</w:t>
      </w:r>
      <w:r>
        <w:rPr>
          <w:rFonts w:hint="eastAsia" w:ascii="仿宋_GB2312" w:hAnsi="仿宋_GB2312" w:eastAsia="仿宋_GB2312" w:cs="仿宋_GB2312"/>
          <w:sz w:val="32"/>
          <w:szCs w:val="32"/>
        </w:rPr>
        <w:t>，原因为人员经费增加。其中：一般公共预算</w:t>
      </w:r>
      <w:r>
        <w:rPr>
          <w:rFonts w:hint="eastAsia" w:ascii="Times New Roman" w:hAnsi="Times New Roman" w:eastAsia="仿宋_GB2312"/>
          <w:sz w:val="32"/>
          <w:szCs w:val="32"/>
        </w:rPr>
        <w:t>117.12</w:t>
      </w:r>
      <w:r>
        <w:rPr>
          <w:rFonts w:hint="eastAsia" w:ascii="仿宋_GB2312" w:hAnsi="仿宋_GB2312" w:eastAsia="仿宋_GB2312" w:cs="仿宋_GB2312"/>
          <w:sz w:val="32"/>
          <w:szCs w:val="32"/>
        </w:rPr>
        <w:t>万元; 政府性基金收入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hint="eastAsia" w:ascii="仿宋_GB2312" w:hAnsi="仿宋_GB2312" w:eastAsia="仿宋_GB2312" w:cs="仿宋_GB2312"/>
          <w:sz w:val="32"/>
          <w:szCs w:val="32"/>
        </w:rPr>
      </w:pPr>
      <w:r>
        <w:rPr>
          <w:rFonts w:hint="eastAsia" w:ascii="Times New Roman" w:hAnsi="Times New Roman" w:eastAsia="仿宋_GB2312"/>
          <w:sz w:val="32"/>
          <w:szCs w:val="32"/>
        </w:rPr>
        <w:t>新乡市卫滨区总工会</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rPr>
        <w:t>117.12</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104.12</w:t>
      </w:r>
      <w:r>
        <w:rPr>
          <w:rFonts w:hint="eastAsia" w:ascii="仿宋_GB2312" w:hAnsi="仿宋_GB2312" w:eastAsia="仿宋_GB2312" w:cs="仿宋_GB2312"/>
          <w:sz w:val="32"/>
          <w:szCs w:val="32"/>
        </w:rPr>
        <w:t>元，占</w:t>
      </w:r>
      <w:r>
        <w:rPr>
          <w:rFonts w:hint="eastAsia" w:ascii="Times New Roman" w:hAnsi="Times New Roman" w:eastAsia="仿宋_GB2312"/>
          <w:sz w:val="32"/>
          <w:szCs w:val="32"/>
        </w:rPr>
        <w:t>88.90</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13</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11.10</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560" w:lineRule="exact"/>
        <w:ind w:firstLine="640" w:firstLineChars="200"/>
        <w:rPr>
          <w:rFonts w:ascii="仿宋_GB2312" w:hAnsi="仿宋_GB2312" w:eastAsia="仿宋_GB2312" w:cs="仿宋_GB2312"/>
          <w:sz w:val="32"/>
          <w:szCs w:val="32"/>
        </w:rPr>
      </w:pPr>
      <w:r>
        <w:rPr>
          <w:rFonts w:hint="eastAsia" w:ascii="Times New Roman" w:hAnsi="Times New Roman" w:eastAsia="仿宋_GB2312"/>
          <w:sz w:val="32"/>
          <w:szCs w:val="32"/>
        </w:rPr>
        <w:t>新乡市卫滨区总工会</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w:t>
      </w:r>
      <w:r>
        <w:rPr>
          <w:rFonts w:hint="eastAsia" w:ascii="Times New Roman" w:hAnsi="Times New Roman" w:eastAsia="仿宋_GB2312"/>
          <w:sz w:val="32"/>
          <w:szCs w:val="32"/>
        </w:rPr>
        <w:t>117.12</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万元。与</w:t>
      </w:r>
      <w:r>
        <w:rPr>
          <w:rFonts w:hint="eastAsia" w:ascii="Times New Roman" w:hAnsi="Times New Roman" w:eastAsia="仿宋_GB2312"/>
          <w:sz w:val="32"/>
          <w:szCs w:val="32"/>
        </w:rPr>
        <w:t xml:space="preserve"> 2023</w:t>
      </w:r>
      <w:r>
        <w:rPr>
          <w:rFonts w:hint="eastAsia" w:ascii="仿宋_GB2312" w:hAnsi="仿宋_GB2312" w:eastAsia="仿宋_GB2312" w:cs="仿宋_GB2312"/>
          <w:sz w:val="32"/>
          <w:szCs w:val="32"/>
        </w:rPr>
        <w:t>年相比，一般公共预算收支预算增加</w:t>
      </w:r>
      <w:r>
        <w:rPr>
          <w:rFonts w:hint="eastAsia" w:ascii="Times New Roman" w:hAnsi="Times New Roman" w:eastAsia="仿宋_GB2312"/>
          <w:sz w:val="32"/>
          <w:szCs w:val="32"/>
        </w:rPr>
        <w:t>15.94</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rPr>
        <w:t>15.75</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，主要原因是人员经费增加；政府性基金收支预算与</w:t>
      </w:r>
      <w:r>
        <w:rPr>
          <w:rFonts w:hint="eastAsia" w:ascii="Times New Roman" w:hAnsi="Times New Roman" w:eastAsia="仿宋_GB2312"/>
          <w:sz w:val="32"/>
          <w:szCs w:val="32"/>
          <w:lang w:eastAsia="zh-CN"/>
        </w:rPr>
        <w:t>上</w:t>
      </w:r>
      <w:r>
        <w:rPr>
          <w:rFonts w:hint="eastAsia" w:ascii="仿宋_GB2312" w:hAnsi="仿宋_GB2312" w:eastAsia="仿宋_GB2312" w:cs="仿宋_GB2312"/>
          <w:sz w:val="32"/>
          <w:szCs w:val="32"/>
        </w:rPr>
        <w:t>年保持一致，主要是</w:t>
      </w:r>
      <w:r>
        <w:rPr>
          <w:rFonts w:hint="eastAsia" w:ascii="Times New Roman" w:hAnsi="Times New Roman" w:eastAsia="仿宋_GB2312" w:cs="Courier New"/>
          <w:sz w:val="32"/>
          <w:szCs w:val="32"/>
        </w:rPr>
        <w:t>无政府性基金</w:t>
      </w:r>
      <w:r>
        <w:rPr>
          <w:rFonts w:hint="eastAsia" w:ascii="仿宋_GB2312" w:hAnsi="仿宋_GB2312" w:eastAsia="仿宋_GB2312" w:cs="仿宋_GB2312"/>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sz w:val="32"/>
          <w:szCs w:val="32"/>
          <w:highlight w:val="none"/>
        </w:rPr>
      </w:pPr>
      <w:r>
        <w:rPr>
          <w:rFonts w:hint="eastAsia" w:ascii="Times New Roman" w:hAnsi="Times New Roman" w:eastAsia="仿宋_GB2312"/>
          <w:sz w:val="32"/>
          <w:szCs w:val="32"/>
        </w:rPr>
        <w:t>新乡市卫滨区总工会</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rPr>
        <w:t>117.14</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104.12</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88.90</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13</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11.10</w:t>
      </w:r>
      <w:r>
        <w:rPr>
          <w:rFonts w:ascii="Times New Roman" w:hAnsi="Times New Roman" w:eastAsia="仿宋_GB2312"/>
          <w:sz w:val="32"/>
          <w:szCs w:val="32"/>
        </w:rPr>
        <w:t>%</w:t>
      </w:r>
      <w:r>
        <w:rPr>
          <w:rFonts w:hint="eastAsia" w:ascii="Times New Roman" w:hAnsi="Times New Roman" w:eastAsia="仿宋_GB2312"/>
          <w:sz w:val="32"/>
          <w:szCs w:val="32"/>
        </w:rPr>
        <w:t>。</w:t>
      </w:r>
      <w:bookmarkStart w:id="0" w:name="_GoBack"/>
      <w:r>
        <w:rPr>
          <w:rFonts w:hint="eastAsia" w:ascii="仿宋_GB2312" w:hAnsi="仿宋_GB2312" w:eastAsia="仿宋_GB2312" w:cs="仿宋_GB2312"/>
          <w:sz w:val="32"/>
          <w:szCs w:val="32"/>
          <w:highlight w:val="none"/>
        </w:rPr>
        <w:t>主要用于以下方面：</w:t>
      </w:r>
      <w:r>
        <w:rPr>
          <w:rFonts w:hint="eastAsia" w:ascii="仿宋_GB2312" w:hAnsi="仿宋_GB2312" w:eastAsia="仿宋_GB2312" w:cs="仿宋_GB2312"/>
          <w:color w:val="auto"/>
          <w:sz w:val="32"/>
          <w:szCs w:val="32"/>
          <w:highlight w:val="none"/>
        </w:rPr>
        <w:t>一般公共服务（类）支出</w:t>
      </w:r>
      <w:r>
        <w:rPr>
          <w:rFonts w:hint="eastAsia" w:ascii="Times New Roman" w:hAnsi="Times New Roman" w:eastAsia="仿宋_GB2312" w:cs="Times New Roman"/>
          <w:sz w:val="32"/>
          <w:szCs w:val="32"/>
          <w:highlight w:val="none"/>
          <w:lang w:val="en-US" w:eastAsia="zh-CN"/>
        </w:rPr>
        <w:t>93.56万元，占79.87%；</w:t>
      </w:r>
      <w:r>
        <w:rPr>
          <w:rFonts w:hint="eastAsia" w:ascii="仿宋_GB2312" w:hAnsi="仿宋_GB2312" w:eastAsia="仿宋_GB2312" w:cs="仿宋_GB2312"/>
          <w:sz w:val="32"/>
          <w:szCs w:val="32"/>
          <w:highlight w:val="none"/>
        </w:rPr>
        <w:t>社会保障和就业（类）支出</w:t>
      </w:r>
      <w:r>
        <w:rPr>
          <w:rFonts w:hint="eastAsia" w:ascii="Times New Roman" w:hAnsi="Times New Roman" w:eastAsia="仿宋_GB2312"/>
          <w:sz w:val="32"/>
          <w:szCs w:val="32"/>
          <w:highlight w:val="none"/>
        </w:rPr>
        <w:t>10.57</w:t>
      </w:r>
      <w:r>
        <w:rPr>
          <w:rFonts w:hint="eastAsia" w:ascii="仿宋_GB2312" w:hAnsi="仿宋_GB2312" w:eastAsia="仿宋_GB2312" w:cs="仿宋_GB2312"/>
          <w:sz w:val="32"/>
          <w:szCs w:val="32"/>
          <w:highlight w:val="none"/>
        </w:rPr>
        <w:t>万元，占</w:t>
      </w:r>
      <w:r>
        <w:rPr>
          <w:rFonts w:hint="eastAsia" w:ascii="Times New Roman" w:hAnsi="Times New Roman" w:eastAsia="仿宋_GB2312"/>
          <w:sz w:val="32"/>
          <w:szCs w:val="32"/>
          <w:highlight w:val="none"/>
        </w:rPr>
        <w:t>10.15</w:t>
      </w:r>
      <w:r>
        <w:rPr>
          <w:rFonts w:hint="eastAsia" w:ascii="仿宋_GB2312" w:hAnsi="仿宋_GB2312" w:eastAsia="仿宋_GB2312" w:cs="仿宋_GB2312"/>
          <w:sz w:val="32"/>
          <w:szCs w:val="32"/>
          <w:highlight w:val="none"/>
        </w:rPr>
        <w:t>%；卫生健康（类）支出</w:t>
      </w:r>
      <w:r>
        <w:rPr>
          <w:rFonts w:hint="eastAsia" w:ascii="Times New Roman" w:hAnsi="Times New Roman" w:eastAsia="仿宋_GB2312"/>
          <w:sz w:val="32"/>
          <w:szCs w:val="32"/>
          <w:highlight w:val="none"/>
        </w:rPr>
        <w:t>4.94</w:t>
      </w:r>
      <w:r>
        <w:rPr>
          <w:rFonts w:hint="eastAsia" w:ascii="仿宋_GB2312" w:hAnsi="仿宋_GB2312" w:eastAsia="仿宋_GB2312" w:cs="仿宋_GB2312"/>
          <w:sz w:val="32"/>
          <w:szCs w:val="32"/>
          <w:highlight w:val="none"/>
        </w:rPr>
        <w:t>万元，占</w:t>
      </w:r>
      <w:r>
        <w:rPr>
          <w:rFonts w:hint="eastAsia" w:ascii="Times New Roman" w:hAnsi="Times New Roman" w:eastAsia="仿宋_GB2312"/>
          <w:sz w:val="32"/>
          <w:szCs w:val="32"/>
          <w:highlight w:val="none"/>
        </w:rPr>
        <w:t>4.74</w:t>
      </w:r>
      <w:r>
        <w:rPr>
          <w:rFonts w:hint="eastAsia" w:ascii="仿宋_GB2312" w:hAnsi="仿宋_GB2312" w:eastAsia="仿宋_GB2312" w:cs="仿宋_GB2312"/>
          <w:sz w:val="32"/>
          <w:szCs w:val="32"/>
          <w:highlight w:val="none"/>
        </w:rPr>
        <w:t>%；住房保障（类）支出</w:t>
      </w:r>
      <w:r>
        <w:rPr>
          <w:rFonts w:hint="eastAsia" w:ascii="Times New Roman" w:hAnsi="Times New Roman" w:eastAsia="仿宋_GB2312"/>
          <w:sz w:val="32"/>
          <w:szCs w:val="32"/>
          <w:highlight w:val="none"/>
        </w:rPr>
        <w:t>8.05</w:t>
      </w:r>
      <w:r>
        <w:rPr>
          <w:rFonts w:hint="eastAsia" w:ascii="仿宋_GB2312" w:hAnsi="仿宋_GB2312" w:eastAsia="仿宋_GB2312" w:cs="仿宋_GB2312"/>
          <w:sz w:val="32"/>
          <w:szCs w:val="32"/>
          <w:highlight w:val="none"/>
        </w:rPr>
        <w:t>万元，占</w:t>
      </w:r>
      <w:r>
        <w:rPr>
          <w:rFonts w:hint="eastAsia" w:ascii="Times New Roman" w:hAnsi="Times New Roman" w:eastAsia="仿宋_GB2312"/>
          <w:sz w:val="32"/>
          <w:szCs w:val="32"/>
          <w:highlight w:val="none"/>
        </w:rPr>
        <w:t>7.73</w:t>
      </w:r>
      <w:r>
        <w:rPr>
          <w:rFonts w:hint="eastAsia" w:ascii="仿宋_GB2312" w:hAnsi="仿宋_GB2312" w:eastAsia="仿宋_GB2312" w:cs="仿宋_GB2312"/>
          <w:sz w:val="32"/>
          <w:szCs w:val="32"/>
          <w:highlight w:val="none"/>
        </w:rPr>
        <w:t>%。</w:t>
      </w:r>
    </w:p>
    <w:bookmarkEnd w:id="0"/>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Times New Roman" w:hAnsi="Times New Roman" w:eastAsia="仿宋_GB2312"/>
          <w:sz w:val="32"/>
          <w:szCs w:val="32"/>
        </w:rPr>
        <w:t>新乡市卫滨区总工会</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sz w:val="32"/>
          <w:szCs w:val="32"/>
        </w:rPr>
        <w:t>117.12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rPr>
        <w:t>95.6</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81.63</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rPr>
        <w:t>8.52</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7.27</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rPr>
        <w:t>13</w:t>
      </w:r>
      <w:r>
        <w:rPr>
          <w:rFonts w:hint="eastAsia" w:ascii="仿宋_GB2312" w:hAnsi="仿宋_GB2312" w:eastAsia="仿宋_GB2312" w:cs="仿宋_GB2312"/>
          <w:sz w:val="32"/>
          <w:szCs w:val="32"/>
        </w:rPr>
        <w:t>万元，全部纳入项目绩效目标管理。其中：运转类项目</w:t>
      </w:r>
      <w:r>
        <w:rPr>
          <w:rFonts w:hint="eastAsia" w:ascii="Times New Roman" w:hAnsi="Times New Roman" w:eastAsia="仿宋_GB2312"/>
          <w:sz w:val="32"/>
          <w:szCs w:val="32"/>
        </w:rPr>
        <w:t>13</w:t>
      </w:r>
      <w:r>
        <w:rPr>
          <w:rFonts w:hint="eastAsia" w:ascii="仿宋_GB2312" w:hAnsi="仿宋_GB2312" w:eastAsia="仿宋_GB2312" w:cs="仿宋_GB2312"/>
          <w:sz w:val="32"/>
          <w:szCs w:val="32"/>
        </w:rPr>
        <w:t>万元、特定目标类项目</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Times New Roman" w:hAnsi="Times New Roman" w:eastAsia="仿宋_GB2312"/>
          <w:sz w:val="32"/>
          <w:szCs w:val="32"/>
        </w:rPr>
        <w:t>新乡市卫滨区总工会2024</w:t>
      </w:r>
      <w:r>
        <w:rPr>
          <w:rFonts w:hint="eastAsia" w:ascii="仿宋_GB2312" w:hAnsi="宋体" w:eastAsia="仿宋_GB2312" w:cs="Courier New"/>
          <w:sz w:val="32"/>
          <w:szCs w:val="32"/>
        </w:rPr>
        <w:t>年无使用政府性基金预算拨款安排的支出，</w:t>
      </w:r>
      <w:r>
        <w:rPr>
          <w:rFonts w:hint="eastAsia" w:ascii="仿宋_GB2312" w:hAnsi="仿宋_GB2312" w:eastAsia="仿宋_GB2312" w:cs="仿宋_GB2312"/>
          <w:sz w:val="32"/>
          <w:szCs w:val="32"/>
        </w:rPr>
        <w:t>年初预算为</w:t>
      </w:r>
      <w:r>
        <w:rPr>
          <w:rFonts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hint="eastAsia" w:ascii="黑体" w:hAnsi="Times New Roman" w:eastAsia="黑体" w:cs="黑体"/>
          <w:kern w:val="0"/>
          <w:sz w:val="32"/>
          <w:szCs w:val="32"/>
          <w:highlight w:val="yellow"/>
        </w:rPr>
      </w:pPr>
      <w:r>
        <w:rPr>
          <w:rFonts w:hint="eastAsia" w:ascii="黑体" w:hAnsi="Times New Roman" w:eastAsia="黑体" w:cs="黑体"/>
          <w:kern w:val="0"/>
          <w:sz w:val="32"/>
          <w:szCs w:val="32"/>
        </w:rPr>
        <w:t>八、 “三公”经费支出预算情况说明</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hint="eastAsia" w:ascii="Times New Roman" w:hAnsi="Times New Roman" w:eastAsia="仿宋_GB2312"/>
          <w:sz w:val="32"/>
          <w:szCs w:val="32"/>
        </w:rPr>
        <w:t>新乡市卫滨区总工会</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rPr>
        <w:t>0</w:t>
      </w:r>
      <w:r>
        <w:rPr>
          <w:rFonts w:hint="eastAsia" w:ascii="仿宋_GB2312" w:hAnsi="宋体" w:eastAsia="仿宋_GB2312" w:cs="Courier New"/>
          <w:sz w:val="32"/>
          <w:szCs w:val="32"/>
        </w:rPr>
        <w:t>万元。</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宋体" w:eastAsia="仿宋_GB2312" w:cs="Courier New"/>
          <w:sz w:val="32"/>
          <w:szCs w:val="32"/>
        </w:rPr>
        <w:t>年“三公”经费预算与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560" w:lineRule="exact"/>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w:t>
      </w:r>
      <w:r>
        <w:rPr>
          <w:rFonts w:hint="eastAsia" w:ascii="Times New Roman" w:hAnsi="Times New Roman" w:eastAsia="华文楷体"/>
          <w:sz w:val="32"/>
          <w:szCs w:val="32"/>
        </w:rPr>
        <w:t>202</w:t>
      </w:r>
      <w:r>
        <w:rPr>
          <w:rFonts w:hint="eastAsia" w:ascii="Times New Roman" w:hAnsi="Times New Roman" w:eastAsia="华文楷体"/>
          <w:sz w:val="32"/>
          <w:szCs w:val="32"/>
          <w:lang w:val="en-US" w:eastAsia="zh-CN"/>
        </w:rPr>
        <w:t>3</w:t>
      </w:r>
      <w:r>
        <w:rPr>
          <w:rFonts w:hint="eastAsia" w:ascii="仿宋_GB2312" w:hAnsi="宋体" w:eastAsia="仿宋_GB2312" w:cs="Courier New"/>
          <w:sz w:val="32"/>
          <w:szCs w:val="32"/>
        </w:rPr>
        <w:t>年保持一致，主要原因是无因公出国（境）费支出。</w:t>
      </w:r>
    </w:p>
    <w:p>
      <w:pPr>
        <w:kinsoku w:val="0"/>
        <w:overflowPunct w:val="0"/>
        <w:autoSpaceDE w:val="0"/>
        <w:autoSpaceDN w:val="0"/>
        <w:adjustRightInd w:val="0"/>
        <w:snapToGrid w:val="0"/>
        <w:spacing w:line="560" w:lineRule="exact"/>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sz w:val="32"/>
          <w:szCs w:val="32"/>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w:t>
      </w:r>
      <w:r>
        <w:rPr>
          <w:rFonts w:hint="eastAsia" w:ascii="Times New Roman" w:hAnsi="Times New Roman" w:eastAsia="仿宋_GB2312"/>
          <w:sz w:val="32"/>
          <w:szCs w:val="32"/>
        </w:rPr>
        <w:t>，主要原因是无</w:t>
      </w:r>
      <w:r>
        <w:rPr>
          <w:rFonts w:hint="eastAsia" w:ascii="仿宋_GB2312" w:hAnsi="宋体" w:eastAsia="仿宋_GB2312" w:cs="Courier New"/>
          <w:sz w:val="32"/>
          <w:szCs w:val="32"/>
        </w:rPr>
        <w:t>公务用车购置费支出</w:t>
      </w:r>
      <w:r>
        <w:rPr>
          <w:rFonts w:hint="eastAsia" w:ascii="Times New Roman" w:hAnsi="Times New Roman" w:eastAsia="仿宋_GB2312"/>
          <w:sz w:val="32"/>
          <w:szCs w:val="32"/>
        </w:rPr>
        <w:t>。公务用车运行维护费预算数与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年保持一致</w:t>
      </w:r>
      <w:r>
        <w:rPr>
          <w:rFonts w:hint="eastAsia" w:ascii="仿宋_GB2312" w:hAnsi="宋体" w:eastAsia="仿宋_GB2312" w:cs="Courier New"/>
          <w:sz w:val="32"/>
          <w:szCs w:val="32"/>
        </w:rPr>
        <w:t>，主要原因是无</w:t>
      </w:r>
      <w:r>
        <w:rPr>
          <w:rFonts w:hint="eastAsia" w:ascii="Times New Roman" w:hAnsi="Times New Roman" w:eastAsia="仿宋_GB2312"/>
          <w:sz w:val="32"/>
          <w:szCs w:val="32"/>
        </w:rPr>
        <w:t>公务用车运行维护费支出</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560" w:lineRule="exact"/>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主要用于按规定开支的各类公务接待（含外宾接待）支出。预算数与</w:t>
      </w:r>
      <w:r>
        <w:rPr>
          <w:rFonts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年保持一致，主要原因是无公务接待费支出。</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楷体" w:hAnsi="楷体" w:eastAsia="楷体" w:cs="Courier New"/>
          <w:sz w:val="32"/>
          <w:szCs w:val="32"/>
        </w:rPr>
      </w:pPr>
      <w:r>
        <w:rPr>
          <w:rFonts w:hint="eastAsia" w:ascii="楷体" w:hAnsi="楷体" w:eastAsia="楷体" w:cs="仿宋_GB2312"/>
          <w:kern w:val="0"/>
          <w:sz w:val="32"/>
          <w:szCs w:val="32"/>
        </w:rPr>
        <w:t>（一）行政（事业）单位机构运转经费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highlight w:val="yellow"/>
        </w:rPr>
      </w:pPr>
      <w:r>
        <w:rPr>
          <w:rFonts w:hint="eastAsia" w:ascii="Times New Roman" w:hAnsi="Times New Roman" w:eastAsia="仿宋_GB2312"/>
          <w:sz w:val="32"/>
          <w:szCs w:val="32"/>
        </w:rPr>
        <w:t>新乡市卫滨区总工会</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年机关运行经费支出预算</w:t>
      </w:r>
      <w:r>
        <w:rPr>
          <w:rFonts w:hint="eastAsia" w:ascii="Times New Roman" w:hAnsi="Times New Roman" w:eastAsia="黑体"/>
          <w:sz w:val="32"/>
          <w:szCs w:val="32"/>
        </w:rPr>
        <w:t>8.52</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hint="eastAsia" w:ascii="仿宋_GB2312" w:eastAsia="仿宋_GB2312"/>
          <w:sz w:val="32"/>
          <w:szCs w:val="32"/>
        </w:rPr>
      </w:pPr>
      <w:r>
        <w:rPr>
          <w:rFonts w:hint="eastAsia" w:ascii="Times New Roman" w:hAnsi="Times New Roman" w:eastAsia="仿宋_GB2312"/>
          <w:sz w:val="32"/>
          <w:szCs w:val="32"/>
        </w:rPr>
        <w:t>新乡市卫滨区总工会</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eastAsia="仿宋_GB2312"/>
          <w:sz w:val="32"/>
          <w:szCs w:val="32"/>
        </w:rPr>
        <w:t>年政府采购预算安排</w:t>
      </w:r>
      <w:r>
        <w:rPr>
          <w:rFonts w:hint="eastAsia" w:ascii="Times New Roman" w:hAnsi="Times New Roman" w:eastAsia="黑体"/>
          <w:sz w:val="32"/>
          <w:szCs w:val="32"/>
        </w:rPr>
        <w:t>0</w:t>
      </w:r>
      <w:r>
        <w:rPr>
          <w:rFonts w:hint="eastAsia" w:ascii="仿宋_GB2312" w:eastAsia="仿宋_GB2312"/>
          <w:sz w:val="32"/>
          <w:szCs w:val="32"/>
        </w:rPr>
        <w:t>万元，其中：政府采购货物预算</w:t>
      </w:r>
      <w:r>
        <w:rPr>
          <w:rFonts w:hint="eastAsia" w:ascii="Times New Roman" w:hAnsi="Times New Roman" w:eastAsia="黑体"/>
          <w:sz w:val="32"/>
          <w:szCs w:val="32"/>
        </w:rPr>
        <w:t>0</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（三）绩效目标设置及预算绩效管理工作开展情况</w:t>
      </w:r>
    </w:p>
    <w:p>
      <w:pPr>
        <w:pStyle w:val="4"/>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eastAsia" w:ascii="Times New Roman" w:hAnsi="Times New Roman" w:eastAsia="黑体"/>
          <w:sz w:val="32"/>
          <w:szCs w:val="32"/>
        </w:rPr>
        <w:t>2024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部门</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年未开展重点项目预算的绩效目标。</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年，共组织对</w:t>
      </w:r>
      <w:r>
        <w:rPr>
          <w:rFonts w:hint="eastAsia" w:ascii="Times New Roman" w:hAnsi="Times New Roman" w:eastAsia="黑体"/>
          <w:sz w:val="32"/>
          <w:szCs w:val="32"/>
          <w:lang w:val="en-US" w:eastAsia="zh-CN"/>
        </w:rPr>
        <w:t>1</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lang w:val="en-US" w:eastAsia="zh-CN"/>
        </w:rPr>
        <w:t>13</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年，组织对</w:t>
      </w:r>
      <w:r>
        <w:rPr>
          <w:rFonts w:hint="eastAsia" w:ascii="Times New Roman" w:hAnsi="Times New Roman" w:eastAsia="黑体"/>
          <w:sz w:val="32"/>
          <w:szCs w:val="32"/>
        </w:rPr>
        <w:t>1</w:t>
      </w:r>
      <w:r>
        <w:rPr>
          <w:rFonts w:hint="eastAsia" w:ascii="仿宋_GB2312" w:hAnsi="宋体" w:eastAsia="仿宋_GB2312" w:cs="Courier New"/>
          <w:sz w:val="32"/>
          <w:szCs w:val="32"/>
        </w:rPr>
        <w:t>个项目进行预算绩效评价，涉及资金</w:t>
      </w:r>
      <w:r>
        <w:rPr>
          <w:rFonts w:hint="eastAsia" w:ascii="Times New Roman" w:hAnsi="Times New Roman" w:eastAsia="仿宋_GB2312"/>
          <w:sz w:val="32"/>
          <w:szCs w:val="32"/>
        </w:rPr>
        <w:t>13</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年资产总额</w:t>
      </w:r>
      <w:r>
        <w:rPr>
          <w:rFonts w:hint="eastAsia" w:ascii="Times New Roman" w:hAnsi="Times New Roman" w:eastAsia="仿宋_GB2312"/>
          <w:sz w:val="32"/>
          <w:szCs w:val="32"/>
        </w:rPr>
        <w:t>0</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sz w:val="32"/>
          <w:szCs w:val="32"/>
        </w:rPr>
        <w:t>0</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sz w:val="32"/>
          <w:szCs w:val="32"/>
        </w:rPr>
        <w:t>0</w:t>
      </w:r>
      <w:r>
        <w:rPr>
          <w:rFonts w:hint="eastAsia" w:ascii="仿宋_GB2312" w:hAnsi="宋体" w:eastAsia="仿宋_GB2312" w:cs="Courier New"/>
          <w:sz w:val="32"/>
          <w:szCs w:val="32"/>
        </w:rPr>
        <w:t>万元，无形资产</w:t>
      </w:r>
      <w:r>
        <w:rPr>
          <w:rFonts w:hint="eastAsia"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主要原因：无。</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年期末，</w:t>
      </w:r>
      <w:r>
        <w:rPr>
          <w:rFonts w:hint="eastAsia" w:ascii="Times New Roman" w:hAnsi="Times New Roman" w:eastAsia="仿宋_GB2312"/>
          <w:sz w:val="32"/>
          <w:szCs w:val="32"/>
        </w:rPr>
        <w:t>新乡市卫滨区总工会</w:t>
      </w:r>
      <w:r>
        <w:rPr>
          <w:rFonts w:hint="eastAsia" w:ascii="仿宋_GB2312" w:hAnsi="宋体" w:eastAsia="仿宋_GB2312" w:cs="Courier New"/>
          <w:sz w:val="32"/>
          <w:szCs w:val="32"/>
        </w:rPr>
        <w:t>共有车辆</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辆，其中：一般公务用车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辆、一般执法执勤用车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辆，其他用车主要是无车辆；单价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Times New Roman" w:hAnsi="Times New Roman" w:eastAsia="仿宋_GB2312"/>
          <w:sz w:val="32"/>
          <w:szCs w:val="32"/>
        </w:rPr>
        <w:t>新乡市卫滨区总工会</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Times New Roman" w:hAnsi="Times New Roman" w:eastAsia="仿宋_GB2312"/>
          <w:sz w:val="32"/>
          <w:szCs w:val="32"/>
        </w:rPr>
        <w:t>新乡市卫滨区总工会</w:t>
      </w:r>
      <w:r>
        <w:rPr>
          <w:rFonts w:hint="eastAsia" w:ascii="仿宋_GB2312" w:hAnsi="宋体" w:eastAsia="仿宋_GB2312" w:cs="Courier New"/>
          <w:sz w:val="32"/>
          <w:szCs w:val="32"/>
        </w:rPr>
        <w:t>《支出经济分类汇总表》从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年起从仅反映一般公共预算基本支出经济分类科目预算调整为按两套经济分类科目分别反映不同资金来源的全部预算支出。</w:t>
      </w:r>
    </w:p>
    <w:p>
      <w:pPr>
        <w:numPr>
          <w:ilvl w:val="0"/>
          <w:numId w:val="4"/>
        </w:num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专项转移支付项目情况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Times New Roman" w:hAnsi="Times New Roman" w:eastAsia="仿宋_GB2312"/>
          <w:sz w:val="32"/>
          <w:szCs w:val="32"/>
        </w:rPr>
        <w:t>新乡市卫滨区总工会</w:t>
      </w:r>
      <w:r>
        <w:rPr>
          <w:rFonts w:hint="eastAsia" w:ascii="仿宋_GB2312" w:hAnsi="宋体" w:eastAsia="仿宋_GB2312" w:cs="Courier New"/>
          <w:sz w:val="32"/>
          <w:szCs w:val="32"/>
        </w:rPr>
        <w:t>负责管理的专项转移支付项目共有</w:t>
      </w:r>
      <w:r>
        <w:rPr>
          <w:rFonts w:hint="eastAsia" w:ascii="Times New Roman" w:hAnsi="Times New Roman" w:eastAsia="仿宋_GB2312"/>
          <w:sz w:val="32"/>
          <w:szCs w:val="32"/>
        </w:rPr>
        <w:t>0</w:t>
      </w:r>
      <w:r>
        <w:rPr>
          <w:rFonts w:hint="eastAsia" w:ascii="仿宋_GB2312" w:hAnsi="宋体" w:eastAsia="仿宋_GB2312" w:cs="Courier New"/>
          <w:sz w:val="32"/>
          <w:szCs w:val="32"/>
        </w:rPr>
        <w:t>项，我</w:t>
      </w:r>
      <w:r>
        <w:rPr>
          <w:rFonts w:hint="eastAsia" w:ascii="仿宋_GB2312" w:hAnsi="宋体" w:eastAsia="仿宋_GB2312" w:cs="Courier New"/>
          <w:sz w:val="32"/>
          <w:szCs w:val="32"/>
          <w:lang w:eastAsia="zh-CN"/>
        </w:rPr>
        <w:t>部门</w:t>
      </w:r>
      <w:r>
        <w:rPr>
          <w:rFonts w:hint="eastAsia" w:ascii="仿宋_GB2312" w:hAnsi="宋体" w:eastAsia="仿宋_GB2312" w:cs="Courier New"/>
          <w:sz w:val="32"/>
          <w:szCs w:val="32"/>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hint="eastAsia" w:ascii="黑体" w:hAnsi="黑体" w:eastAsia="黑体"/>
          <w:sz w:val="32"/>
          <w:szCs w:val="32"/>
        </w:rPr>
      </w:pPr>
    </w:p>
    <w:p>
      <w:pPr>
        <w:adjustRightInd w:val="0"/>
        <w:snapToGrid w:val="0"/>
        <w:spacing w:line="360" w:lineRule="auto"/>
        <w:jc w:val="center"/>
        <w:rPr>
          <w:rFonts w:hint="eastAsia" w:ascii="黑体" w:hAnsi="黑体" w:eastAsia="黑体"/>
          <w:sz w:val="32"/>
          <w:szCs w:val="32"/>
        </w:rPr>
      </w:pPr>
    </w:p>
    <w:p>
      <w:pPr>
        <w:adjustRightInd w:val="0"/>
        <w:snapToGrid w:val="0"/>
        <w:spacing w:line="360" w:lineRule="auto"/>
        <w:jc w:val="center"/>
        <w:rPr>
          <w:rFonts w:hint="eastAsia" w:ascii="黑体" w:hAnsi="黑体" w:eastAsia="黑体"/>
          <w:sz w:val="32"/>
          <w:szCs w:val="32"/>
        </w:rPr>
      </w:pPr>
    </w:p>
    <w:p>
      <w:pPr>
        <w:adjustRightInd w:val="0"/>
        <w:snapToGrid w:val="0"/>
        <w:spacing w:line="360" w:lineRule="auto"/>
        <w:jc w:val="center"/>
        <w:rPr>
          <w:rFonts w:hint="eastAsia" w:ascii="黑体" w:hAnsi="黑体" w:eastAsia="黑体"/>
          <w:sz w:val="32"/>
          <w:szCs w:val="32"/>
        </w:rPr>
      </w:pPr>
    </w:p>
    <w:p>
      <w:pPr>
        <w:adjustRightInd w:val="0"/>
        <w:snapToGrid w:val="0"/>
        <w:spacing w:line="360" w:lineRule="auto"/>
        <w:jc w:val="center"/>
        <w:rPr>
          <w:rFonts w:hint="eastAsia" w:ascii="黑体" w:hAnsi="黑体" w:eastAsia="黑体"/>
          <w:sz w:val="32"/>
          <w:szCs w:val="32"/>
        </w:rPr>
      </w:pPr>
    </w:p>
    <w:p>
      <w:pPr>
        <w:adjustRightInd w:val="0"/>
        <w:snapToGrid w:val="0"/>
        <w:spacing w:line="360" w:lineRule="auto"/>
        <w:jc w:val="center"/>
        <w:rPr>
          <w:rFonts w:hint="eastAsia" w:ascii="黑体" w:hAnsi="黑体" w:eastAsia="黑体"/>
          <w:sz w:val="32"/>
          <w:szCs w:val="32"/>
        </w:rPr>
      </w:pPr>
    </w:p>
    <w:p>
      <w:pPr>
        <w:adjustRightInd w:val="0"/>
        <w:snapToGrid w:val="0"/>
        <w:spacing w:line="360" w:lineRule="auto"/>
        <w:jc w:val="center"/>
        <w:rPr>
          <w:rFonts w:hint="eastAsia" w:ascii="黑体" w:hAnsi="黑体" w:eastAsia="黑体"/>
          <w:sz w:val="32"/>
          <w:szCs w:val="32"/>
        </w:rPr>
      </w:pPr>
    </w:p>
    <w:p>
      <w:pPr>
        <w:adjustRightInd w:val="0"/>
        <w:snapToGrid w:val="0"/>
        <w:spacing w:line="360" w:lineRule="auto"/>
        <w:jc w:val="center"/>
        <w:rPr>
          <w:rFonts w:hint="eastAsia"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ind w:firstLine="960" w:firstLineChars="300"/>
        <w:jc w:val="both"/>
        <w:rPr>
          <w:rFonts w:ascii="黑体" w:hAnsi="Times New Roman" w:eastAsia="黑体" w:cs="黑体"/>
          <w:sz w:val="32"/>
          <w:szCs w:val="32"/>
        </w:rPr>
      </w:pPr>
      <w:r>
        <w:rPr>
          <w:rFonts w:hint="eastAsia" w:ascii="黑体" w:hAnsi="Times New Roman" w:eastAsia="黑体" w:cs="黑体"/>
          <w:sz w:val="32"/>
          <w:szCs w:val="32"/>
        </w:rPr>
        <w:t>新乡市卫滨区总工会</w:t>
      </w:r>
      <w:r>
        <w:rPr>
          <w:rFonts w:ascii="黑体" w:hAnsi="Times New Roman" w:eastAsia="黑体" w:cs="黑体"/>
          <w:sz w:val="32"/>
          <w:szCs w:val="32"/>
        </w:rPr>
        <w:t>202</w:t>
      </w:r>
      <w:r>
        <w:rPr>
          <w:rFonts w:hint="eastAsia" w:ascii="黑体" w:hAnsi="Times New Roman" w:eastAsia="黑体" w:cs="黑体"/>
          <w:sz w:val="32"/>
          <w:szCs w:val="32"/>
        </w:rPr>
        <w:t>4年度部门预算表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2024年部门收支总体情况表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both"/>
              <w:rPr>
                <w:rFonts w:ascii="宋体" w:hAnsi="宋体" w:cs="宋体"/>
                <w:kern w:val="0"/>
                <w:sz w:val="18"/>
                <w:szCs w:val="18"/>
              </w:rPr>
            </w:pPr>
            <w:r>
              <w:rPr>
                <w:rFonts w:hint="eastAsia" w:ascii="宋体" w:hAnsi="宋体" w:cs="宋体"/>
                <w:kern w:val="0"/>
                <w:sz w:val="18"/>
                <w:szCs w:val="18"/>
              </w:rPr>
              <w:t xml:space="preserve">部门名称：新乡市卫滨区总工会                                                      </w:t>
            </w:r>
            <w:r>
              <w:rPr>
                <w:rFonts w:hint="eastAsia" w:ascii="宋体" w:hAnsi="宋体" w:cs="宋体"/>
                <w:kern w:val="0"/>
                <w:sz w:val="18"/>
                <w:szCs w:val="18"/>
                <w:lang w:val="en-US" w:eastAsia="zh-CN"/>
              </w:rPr>
              <w:t xml:space="preserve">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93.56</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ascii="宋体" w:hAnsi="宋体" w:cs="宋体"/>
                <w:kern w:val="0"/>
                <w:sz w:val="18"/>
                <w:szCs w:val="18"/>
              </w:rPr>
            </w:pPr>
            <w:r>
              <w:rPr>
                <w:rFonts w:hint="eastAsia" w:ascii="宋体" w:hAnsi="宋体" w:cs="宋体"/>
                <w:kern w:val="0"/>
                <w:sz w:val="18"/>
                <w:szCs w:val="18"/>
              </w:rPr>
              <w:t>117.12</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4.94</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8"/>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2024年部门收入总体情况表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部门名称：新乡市卫滨区总工会                                                                                                                            </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013</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新乡市卫滨区总工会</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013001</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新乡市卫滨区总工会本级</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8"/>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2024年部门支出总体情况表</w:t>
            </w:r>
          </w:p>
        </w:tc>
      </w:tr>
      <w:tr>
        <w:tblPrEx>
          <w:tblLayout w:type="fixed"/>
          <w:tblCellMar>
            <w:top w:w="0" w:type="dxa"/>
            <w:left w:w="108" w:type="dxa"/>
            <w:bottom w:w="0" w:type="dxa"/>
            <w:right w:w="108" w:type="dxa"/>
          </w:tblCellMar>
        </w:tblPrEx>
        <w:trPr>
          <w:trHeight w:val="285" w:hRule="atLeast"/>
        </w:trPr>
        <w:tc>
          <w:tcPr>
            <w:tcW w:w="13640" w:type="dxa"/>
            <w:gridSpan w:val="1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部门名称：新乡市卫滨区总工会</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104.12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90.02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5.58</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8.52</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013</w:t>
            </w:r>
          </w:p>
        </w:tc>
        <w:tc>
          <w:tcPr>
            <w:tcW w:w="259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新乡市卫滨区总工会</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104.12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90.02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5.58</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8.52</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29</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行政运行</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80.56</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66.46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5.58</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8.52</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29</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其他群众团体事务支出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行政单位医疗</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4.94</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住房公积金</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8"/>
                <w:szCs w:val="18"/>
              </w:rPr>
              <w:t>部门名称</w:t>
            </w:r>
            <w:r>
              <w:rPr>
                <w:rFonts w:hint="eastAsia" w:ascii="宋体" w:hAnsi="宋体" w:cs="宋体"/>
                <w:kern w:val="0"/>
                <w:sz w:val="15"/>
                <w:szCs w:val="15"/>
              </w:rPr>
              <w:t>：</w:t>
            </w:r>
            <w:r>
              <w:rPr>
                <w:rFonts w:hint="eastAsia" w:ascii="宋体" w:hAnsi="宋体" w:cs="宋体"/>
                <w:kern w:val="0"/>
                <w:sz w:val="18"/>
                <w:szCs w:val="18"/>
              </w:rPr>
              <w:t>新乡市卫滨区总工会</w:t>
            </w:r>
            <w:r>
              <w:rPr>
                <w:rFonts w:hint="eastAsia" w:ascii="宋体" w:hAnsi="宋体" w:cs="宋体"/>
                <w:kern w:val="0"/>
                <w:sz w:val="15"/>
                <w:szCs w:val="15"/>
              </w:rPr>
              <w:t xml:space="preserve">                                                                                          </w:t>
            </w:r>
            <w:r>
              <w:rPr>
                <w:rFonts w:hint="eastAsia" w:ascii="宋体" w:hAnsi="宋体" w:cs="宋体"/>
                <w:kern w:val="0"/>
                <w:sz w:val="16"/>
                <w:szCs w:val="16"/>
              </w:rPr>
              <w:t xml:space="preserve">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一、本年收入</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117.12</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117.12</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117.12</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117.12</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117.12</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93.56</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93.56</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93.56</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117.12</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二、上年结转</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10.57</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10.57</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10.57</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4.94</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4.94</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4.94</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8.05</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8.05</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8.05</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收入合计：</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117.12</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117.12</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117.12</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117.12</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8"/>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2024年一般公共预算支出情况表</w:t>
            </w:r>
          </w:p>
        </w:tc>
      </w:tr>
      <w:tr>
        <w:tblPrEx>
          <w:tblLayout w:type="fixed"/>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部门名称：新乡市卫滨区总工会</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104.12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90.02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8.52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013</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新乡市卫滨区总工会</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117.12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104.12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90.02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8.52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29</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行政运行</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66.46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8.52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29</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其他群众团体事务支出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行政单位医疗</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住房公积金</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hint="eastAsia"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8"/>
        <w:tblW w:w="15920" w:type="dxa"/>
        <w:tblInd w:w="93" w:type="dxa"/>
        <w:tblLayout w:type="fixed"/>
        <w:tblCellMar>
          <w:top w:w="0" w:type="dxa"/>
          <w:left w:w="108" w:type="dxa"/>
          <w:bottom w:w="0" w:type="dxa"/>
          <w:right w:w="108" w:type="dxa"/>
        </w:tblCellMar>
      </w:tblPr>
      <w:tblGrid>
        <w:gridCol w:w="500"/>
        <w:gridCol w:w="224"/>
        <w:gridCol w:w="276"/>
        <w:gridCol w:w="1425"/>
        <w:gridCol w:w="1393"/>
        <w:gridCol w:w="525"/>
        <w:gridCol w:w="480"/>
        <w:gridCol w:w="437"/>
        <w:gridCol w:w="1276"/>
        <w:gridCol w:w="12"/>
        <w:gridCol w:w="720"/>
        <w:gridCol w:w="915"/>
        <w:gridCol w:w="763"/>
        <w:gridCol w:w="47"/>
        <w:gridCol w:w="540"/>
        <w:gridCol w:w="240"/>
        <w:gridCol w:w="840"/>
        <w:gridCol w:w="459"/>
        <w:gridCol w:w="261"/>
        <w:gridCol w:w="947"/>
        <w:gridCol w:w="163"/>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556" w:type="dxa"/>
            <w:gridSpan w:val="18"/>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部门名称：新乡市卫滨区总工会</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5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3686"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104.12</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95.60</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30103</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奖金</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工资奖金津补贴　</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4.51</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4.51</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30302</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退休费</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5.58</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5.58</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30102</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津贴补贴</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13.91</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13.91</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rPr>
            </w:pPr>
            <w:r>
              <w:rPr>
                <w:rFonts w:hint="eastAsia" w:ascii="宋体" w:hAnsi="宋体" w:cs="宋体"/>
                <w:kern w:val="0"/>
                <w:sz w:val="18"/>
                <w:szCs w:val="18"/>
              </w:rPr>
              <w:t>30101</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基本工资</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36.11</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36.11</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30107</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绩效工资</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11.93</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11.93</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30239</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其他交通费用</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3.53</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3.53</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30299</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其他商品和服务支出</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0.12</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0.12</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30201</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办公费</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3.99</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3.99</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30228</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工会经费</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0.88</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0.88</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30108</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机关事业单位基本养老保险缴费</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10.57</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30110</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职工基本医疗保险缴费</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4.94</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4.94</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gridBefore w:val="2"/>
          <w:gridAfter w:val="2"/>
          <w:wBefore w:w="724" w:type="dxa"/>
          <w:wAfter w:w="879" w:type="dxa"/>
          <w:trHeight w:val="454"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30113</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住房公积金</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8.05</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5920" w:type="dxa"/>
            <w:gridSpan w:val="28"/>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hint="eastAsia"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预算07表</w:t>
            </w:r>
          </w:p>
        </w:tc>
      </w:tr>
      <w:tr>
        <w:tblPrEx>
          <w:tblLayout w:type="fixed"/>
          <w:tblCellMar>
            <w:top w:w="0" w:type="dxa"/>
            <w:left w:w="108" w:type="dxa"/>
            <w:bottom w:w="0" w:type="dxa"/>
            <w:right w:w="108" w:type="dxa"/>
          </w:tblCellMar>
        </w:tblPrEx>
        <w:trPr>
          <w:trHeight w:val="570" w:hRule="atLeast"/>
        </w:trPr>
        <w:tc>
          <w:tcPr>
            <w:tcW w:w="15920" w:type="dxa"/>
            <w:gridSpan w:val="2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Layout w:type="fixed"/>
          <w:tblCellMar>
            <w:top w:w="0" w:type="dxa"/>
            <w:left w:w="108" w:type="dxa"/>
            <w:bottom w:w="0" w:type="dxa"/>
            <w:right w:w="108" w:type="dxa"/>
          </w:tblCellMar>
        </w:tblPrEx>
        <w:trPr>
          <w:trHeight w:val="325" w:hRule="atLeast"/>
        </w:trPr>
        <w:tc>
          <w:tcPr>
            <w:tcW w:w="3818" w:type="dxa"/>
            <w:gridSpan w:val="5"/>
            <w:tcBorders>
              <w:top w:val="nil"/>
              <w:left w:val="nil"/>
              <w:bottom w:val="nil"/>
              <w:right w:val="nil"/>
            </w:tcBorders>
            <w:shd w:val="clear" w:color="auto" w:fill="auto"/>
            <w:vAlign w:val="center"/>
          </w:tcPr>
          <w:p>
            <w:pPr>
              <w:widowControl/>
              <w:spacing w:line="320" w:lineRule="exact"/>
              <w:jc w:val="left"/>
              <w:rPr>
                <w:rFonts w:ascii="宋体" w:hAnsi="宋体" w:cs="宋体"/>
                <w:kern w:val="0"/>
                <w:sz w:val="15"/>
                <w:szCs w:val="15"/>
              </w:rPr>
            </w:pPr>
            <w:r>
              <w:rPr>
                <w:rFonts w:hint="eastAsia" w:ascii="宋体" w:hAnsi="宋体" w:cs="宋体"/>
                <w:kern w:val="0"/>
                <w:sz w:val="18"/>
                <w:szCs w:val="18"/>
              </w:rPr>
              <w:t>部门名称</w:t>
            </w:r>
            <w:r>
              <w:rPr>
                <w:rFonts w:hint="eastAsia" w:ascii="宋体" w:hAnsi="宋体" w:cs="宋体"/>
                <w:kern w:val="0"/>
                <w:sz w:val="15"/>
                <w:szCs w:val="15"/>
              </w:rPr>
              <w:t>：</w:t>
            </w:r>
            <w:r>
              <w:rPr>
                <w:rFonts w:hint="eastAsia" w:ascii="宋体" w:hAnsi="宋体" w:cs="宋体"/>
                <w:kern w:val="0"/>
                <w:sz w:val="18"/>
                <w:szCs w:val="18"/>
              </w:rPr>
              <w:t>新乡市卫滨区总工会</w:t>
            </w:r>
          </w:p>
        </w:tc>
        <w:tc>
          <w:tcPr>
            <w:tcW w:w="5715" w:type="dxa"/>
            <w:gridSpan w:val="10"/>
            <w:tcBorders>
              <w:top w:val="nil"/>
              <w:left w:val="nil"/>
              <w:bottom w:val="nil"/>
              <w:right w:val="nil"/>
            </w:tcBorders>
            <w:shd w:val="clear" w:color="auto" w:fill="auto"/>
            <w:vAlign w:val="center"/>
          </w:tcPr>
          <w:p>
            <w:pPr>
              <w:widowControl/>
              <w:spacing w:line="320" w:lineRule="exact"/>
              <w:rPr>
                <w:rFonts w:ascii="宋体" w:hAnsi="宋体" w:cs="宋体"/>
                <w:kern w:val="0"/>
                <w:sz w:val="15"/>
                <w:szCs w:val="15"/>
              </w:rPr>
            </w:pPr>
          </w:p>
        </w:tc>
        <w:tc>
          <w:tcPr>
            <w:tcW w:w="6387" w:type="dxa"/>
            <w:gridSpan w:val="13"/>
            <w:tcBorders>
              <w:top w:val="nil"/>
              <w:left w:val="nil"/>
              <w:bottom w:val="nil"/>
              <w:right w:val="nil"/>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8"/>
                <w:szCs w:val="18"/>
                <w:lang w:val="en-US" w:eastAsia="zh-CN"/>
              </w:rPr>
              <w:t xml:space="preserve">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政府预算经济分类</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7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7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r>
      <w:tr>
        <w:tblPrEx>
          <w:tblLayout w:type="fixed"/>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合计</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117.12</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117.12</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117.12</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013</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新乡市卫滨区总工会</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117.12</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117.12</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117.12</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03</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奖金</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501</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4.51</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4.51</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4.51</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303</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退休费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509</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05</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离退休费</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5.58</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5.58</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5.58</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津贴补贴</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501</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13.91</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13.91</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13.91</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基本工资</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501</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36.11</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36.11</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36.11</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07</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绩效工资</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工资福利支出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11.93</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11.93</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11.93</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39</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其他交通费用</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502</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办公经费</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3.53</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3.53</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3.53</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99</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502</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99</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其他商品和服务支出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0.12</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0.12</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0.12</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办公费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502</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办公经费</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3.99</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3.99</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3.99</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28</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工会经费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502</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办公经费</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0.88</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0.88</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0.88</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28</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工会经费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13.00</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13.00</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13.00</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08</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501</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社会保障缴费</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10.57</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10.57</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10.57</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10</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501</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02</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社会保障缴费</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4.94</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4.94</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4.94</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13</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住房公积金</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501</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03</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ascii="宋体" w:hAnsi="宋体" w:cs="宋体"/>
                <w:kern w:val="0"/>
                <w:sz w:val="15"/>
                <w:szCs w:val="15"/>
              </w:rPr>
              <w:t>住房公积金</w:t>
            </w:r>
          </w:p>
        </w:tc>
        <w:tc>
          <w:tcPr>
            <w:tcW w:w="72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8.05</w:t>
            </w:r>
          </w:p>
        </w:tc>
        <w:tc>
          <w:tcPr>
            <w:tcW w:w="9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8.05</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8.05</w:t>
            </w:r>
          </w:p>
        </w:tc>
        <w:tc>
          <w:tcPr>
            <w:tcW w:w="7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hint="eastAsia"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8"/>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2024年一般公共预算“三公”经费支出情况表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 新乡市卫滨区总工会</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 xml:space="preserve">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没有“三公”经费收入，也没有“三公”经费安排支出，故此表无数据。</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w:t>
            </w:r>
            <w:r>
              <w:rPr>
                <w:rFonts w:hint="eastAsia" w:ascii="宋体" w:hAnsi="宋体" w:cs="宋体"/>
                <w:b/>
                <w:bCs/>
                <w:color w:val="000000"/>
                <w:kern w:val="0"/>
                <w:sz w:val="38"/>
                <w:szCs w:val="38"/>
              </w:rPr>
              <w:t>预算</w:t>
            </w:r>
            <w:r>
              <w:rPr>
                <w:rFonts w:ascii="宋体" w:hAnsi="宋体" w:cs="宋体"/>
                <w:b/>
                <w:bCs/>
                <w:color w:val="000000"/>
                <w:kern w:val="0"/>
                <w:sz w:val="38"/>
                <w:szCs w:val="38"/>
              </w:rPr>
              <w:t>支出</w:t>
            </w:r>
            <w:r>
              <w:rPr>
                <w:rFonts w:hint="eastAsia" w:ascii="宋体" w:hAnsi="宋体" w:cs="宋体"/>
                <w:b/>
                <w:bCs/>
                <w:color w:val="000000"/>
                <w:kern w:val="0"/>
                <w:sz w:val="38"/>
                <w:szCs w:val="38"/>
              </w:rPr>
              <w:t>情况</w:t>
            </w:r>
            <w:r>
              <w:rPr>
                <w:rFonts w:ascii="宋体" w:hAnsi="宋体" w:cs="宋体"/>
                <w:b/>
                <w:bCs/>
                <w:color w:val="000000"/>
                <w:kern w:val="0"/>
                <w:sz w:val="38"/>
                <w:szCs w:val="38"/>
              </w:rPr>
              <w:t>表</w:t>
            </w:r>
          </w:p>
        </w:tc>
      </w:tr>
      <w:tr>
        <w:tblPrEx>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rPr>
              <w:t>部门名称：</w:t>
            </w:r>
            <w:r>
              <w:rPr>
                <w:rFonts w:hint="eastAsia" w:ascii="宋体" w:hAnsi="宋体" w:cs="宋体"/>
                <w:kern w:val="0"/>
                <w:sz w:val="18"/>
                <w:szCs w:val="18"/>
              </w:rPr>
              <w:t>新乡市卫滨区总工会</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Layout w:type="fixed"/>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rPr>
            </w:pPr>
            <w:r>
              <w:rPr>
                <w:rFonts w:hint="eastAsia" w:ascii="宋体" w:hAnsi="宋体" w:cs="宋体"/>
                <w:color w:val="000000"/>
                <w:sz w:val="18"/>
                <w:szCs w:val="18"/>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0.00</w:t>
            </w:r>
          </w:p>
        </w:tc>
      </w:tr>
    </w:tbl>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8"/>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2024年项目支出表</w:t>
            </w:r>
          </w:p>
        </w:tc>
      </w:tr>
      <w:tr>
        <w:tblPrEx>
          <w:tblLayout w:type="fixed"/>
          <w:tblCellMar>
            <w:top w:w="0" w:type="dxa"/>
            <w:left w:w="108" w:type="dxa"/>
            <w:bottom w:w="0" w:type="dxa"/>
            <w:right w:w="108" w:type="dxa"/>
          </w:tblCellMar>
        </w:tblPrEx>
        <w:trPr>
          <w:trHeight w:val="285" w:hRule="atLeast"/>
        </w:trPr>
        <w:tc>
          <w:tcPr>
            <w:tcW w:w="12963" w:type="dxa"/>
            <w:gridSpan w:val="11"/>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部门名称：新乡市卫滨区总工会</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013</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新乡市卫滨区总工会</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其他运转类</w:t>
            </w: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工会业务经费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新乡市卫滨区总工会本级</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8"/>
        <w:tblW w:w="9513" w:type="dxa"/>
        <w:tblInd w:w="93" w:type="dxa"/>
        <w:tblLayout w:type="fixed"/>
        <w:tblCellMar>
          <w:top w:w="0" w:type="dxa"/>
          <w:left w:w="108" w:type="dxa"/>
          <w:bottom w:w="0" w:type="dxa"/>
          <w:right w:w="108" w:type="dxa"/>
        </w:tblCellMar>
      </w:tblPr>
      <w:tblGrid>
        <w:gridCol w:w="1360"/>
        <w:gridCol w:w="1460"/>
        <w:gridCol w:w="2015"/>
        <w:gridCol w:w="1276"/>
        <w:gridCol w:w="3402"/>
      </w:tblGrid>
      <w:tr>
        <w:tblPrEx>
          <w:tblLayout w:type="fixed"/>
          <w:tblCellMar>
            <w:top w:w="0" w:type="dxa"/>
            <w:left w:w="108" w:type="dxa"/>
            <w:bottom w:w="0" w:type="dxa"/>
            <w:right w:w="108" w:type="dxa"/>
          </w:tblCellMar>
        </w:tblPrEx>
        <w:trPr>
          <w:trHeight w:val="285" w:hRule="atLeast"/>
        </w:trPr>
        <w:tc>
          <w:tcPr>
            <w:tcW w:w="9513"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预算11表</w:t>
            </w:r>
          </w:p>
        </w:tc>
      </w:tr>
      <w:tr>
        <w:tblPrEx>
          <w:tblLayout w:type="fixed"/>
          <w:tblCellMar>
            <w:top w:w="0" w:type="dxa"/>
            <w:left w:w="108" w:type="dxa"/>
            <w:bottom w:w="0" w:type="dxa"/>
            <w:right w:w="108" w:type="dxa"/>
          </w:tblCellMar>
        </w:tblPrEx>
        <w:trPr>
          <w:trHeight w:val="570" w:hRule="atLeast"/>
        </w:trPr>
        <w:tc>
          <w:tcPr>
            <w:tcW w:w="9513"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部门整体绩效目标表</w:t>
            </w:r>
          </w:p>
        </w:tc>
      </w:tr>
      <w:tr>
        <w:tblPrEx>
          <w:tblLayout w:type="fixed"/>
          <w:tblCellMar>
            <w:top w:w="0" w:type="dxa"/>
            <w:left w:w="108" w:type="dxa"/>
            <w:bottom w:w="0" w:type="dxa"/>
            <w:right w:w="108" w:type="dxa"/>
          </w:tblCellMar>
        </w:tblPrEx>
        <w:trPr>
          <w:trHeight w:val="285" w:hRule="atLeast"/>
        </w:trPr>
        <w:tc>
          <w:tcPr>
            <w:tcW w:w="9513"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 xml:space="preserve">（2024年度）  </w:t>
            </w:r>
          </w:p>
        </w:tc>
      </w:tr>
      <w:tr>
        <w:tblPrEx>
          <w:tblLayout w:type="fixed"/>
          <w:tblCellMar>
            <w:top w:w="0" w:type="dxa"/>
            <w:left w:w="108" w:type="dxa"/>
            <w:bottom w:w="0" w:type="dxa"/>
            <w:right w:w="108" w:type="dxa"/>
          </w:tblCellMar>
        </w:tblPrEx>
        <w:trPr>
          <w:trHeight w:val="285" w:hRule="atLeast"/>
        </w:trPr>
        <w:tc>
          <w:tcPr>
            <w:tcW w:w="9513" w:type="dxa"/>
            <w:gridSpan w:val="5"/>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部门名称：新乡市卫滨区总工会                                                        单位：万元</w:t>
            </w:r>
          </w:p>
        </w:tc>
      </w:tr>
      <w:tr>
        <w:tblPrEx>
          <w:tblLayout w:type="fixed"/>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年度履职目标</w:t>
            </w:r>
          </w:p>
        </w:tc>
        <w:tc>
          <w:tcPr>
            <w:tcW w:w="81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上解2024年新乡市总工会工会经费</w:t>
            </w:r>
          </w:p>
        </w:tc>
      </w:tr>
      <w:tr>
        <w:tblPrEx>
          <w:tblLayout w:type="fixed"/>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年度主要任务</w:t>
            </w:r>
          </w:p>
        </w:tc>
        <w:tc>
          <w:tcPr>
            <w:tcW w:w="3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任务名称</w:t>
            </w:r>
          </w:p>
        </w:tc>
        <w:tc>
          <w:tcPr>
            <w:tcW w:w="4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主要内容</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上解2024年新乡市总工会工会经费</w:t>
            </w:r>
          </w:p>
        </w:tc>
        <w:tc>
          <w:tcPr>
            <w:tcW w:w="4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上解2024年新乡市总工会工会经费</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预算情况  </w:t>
            </w:r>
          </w:p>
        </w:tc>
        <w:tc>
          <w:tcPr>
            <w:tcW w:w="3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部门预算总额（万元）</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117.12</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1、资金来源：（1）政府预算资金</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117.12</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（2）财政专户管理资金</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（3）单位资金</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Layout w:type="fixed"/>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2、资金结构：（1）基本支出</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104.12</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（2）项目支出</w:t>
            </w:r>
          </w:p>
        </w:tc>
        <w:tc>
          <w:tcPr>
            <w:tcW w:w="467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13.00</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二级指标</w:t>
            </w:r>
          </w:p>
        </w:tc>
        <w:tc>
          <w:tcPr>
            <w:tcW w:w="201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340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指标值说明</w:t>
            </w:r>
          </w:p>
        </w:tc>
      </w:tr>
      <w:tr>
        <w:tblPrEx>
          <w:tblLayout w:type="fixed"/>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工作目标管理  </w:t>
            </w: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年度履职目标相关性</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相关</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工作任务科学性</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科学</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绩效指标合理性</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合理</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PrEx>
        <w:trPr>
          <w:trHeight w:val="1268"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预算和财务管理  </w:t>
            </w: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预算编制完整性</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完整</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146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专项资金细化率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预算执行率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预算调整率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结转结余率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“三公经费”控制率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“三公经费”控制率=本年度“三公经费”实际支出数/“三公经费”预算数*100%</w:t>
            </w:r>
          </w:p>
        </w:tc>
      </w:tr>
      <w:tr>
        <w:tblPrEx>
          <w:tblLayout w:type="fixed"/>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政府采购执行率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100%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决算真实性</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真实</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资金使用合规性</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合规</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管理制度健全性</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健全</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预决算信息公开性</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公开</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资产管理规范性</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规范</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绩效管理  </w:t>
            </w:r>
          </w:p>
        </w:tc>
        <w:tc>
          <w:tcPr>
            <w:tcW w:w="2015" w:type="dxa"/>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绩效目标编制完成率</w:t>
            </w:r>
          </w:p>
        </w:tc>
        <w:tc>
          <w:tcPr>
            <w:tcW w:w="127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100%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single" w:color="000000" w:sz="4" w:space="0"/>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ascii="宋体" w:hAnsi="宋体" w:cs="宋体"/>
                <w:kern w:val="0"/>
                <w:sz w:val="18"/>
                <w:szCs w:val="18"/>
              </w:rPr>
              <w:t>绩效监控完成率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100%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绩效自评完成率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100%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部门绩效评价完成率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100%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评价结果应用率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100%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产出指标  </w:t>
            </w:r>
          </w:p>
        </w:tc>
        <w:tc>
          <w:tcPr>
            <w:tcW w:w="14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重点工作任务完成</w:t>
            </w: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完成上解2024年新乡市总工会工会经费完成率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反映本部门负责的重点工作任务进展情况。分项具体列示本部门重点工作任务推进情况，相关情况应予以细化、量化表述。</w:t>
            </w:r>
          </w:p>
        </w:tc>
      </w:tr>
      <w:tr>
        <w:tblPrEx>
          <w:tblLayout w:type="fixed"/>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履职目标实现</w:t>
            </w: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2024年新乡市总工会工会经费目标实现率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效益指标  </w:t>
            </w:r>
          </w:p>
        </w:tc>
        <w:tc>
          <w:tcPr>
            <w:tcW w:w="14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履职效益</w:t>
            </w: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保障上解工会顺利进行</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100%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w:t>
            </w:r>
          </w:p>
        </w:tc>
        <w:tc>
          <w:tcPr>
            <w:tcW w:w="20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卫滨区总工会工会会员满意度</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100%</w:t>
            </w:r>
          </w:p>
        </w:tc>
        <w:tc>
          <w:tcPr>
            <w:tcW w:w="340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tbl>
      <w:tblPr>
        <w:tblStyle w:val="8"/>
        <w:tblW w:w="15451" w:type="dxa"/>
        <w:tblInd w:w="108" w:type="dxa"/>
        <w:tblLayout w:type="fixed"/>
        <w:tblCellMar>
          <w:top w:w="0" w:type="dxa"/>
          <w:left w:w="108" w:type="dxa"/>
          <w:bottom w:w="0" w:type="dxa"/>
          <w:right w:w="108" w:type="dxa"/>
        </w:tblCellMar>
      </w:tblPr>
      <w:tblGrid>
        <w:gridCol w:w="2106"/>
        <w:gridCol w:w="1230"/>
        <w:gridCol w:w="739"/>
        <w:gridCol w:w="778"/>
        <w:gridCol w:w="637"/>
        <w:gridCol w:w="538"/>
        <w:gridCol w:w="1189"/>
        <w:gridCol w:w="1005"/>
        <w:gridCol w:w="1276"/>
        <w:gridCol w:w="1417"/>
        <w:gridCol w:w="1276"/>
        <w:gridCol w:w="992"/>
        <w:gridCol w:w="1418"/>
        <w:gridCol w:w="850"/>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2024年部门预算项目绩效目标汇总表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部门名称：新乡市卫滨区总工会                                                                                                                             单位：万元</w:t>
            </w:r>
          </w:p>
        </w:tc>
      </w:tr>
      <w:tr>
        <w:tblPrEx>
          <w:tblLayout w:type="fixed"/>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单位编码（项目编码）</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 （项目名称）</w:t>
            </w:r>
          </w:p>
        </w:tc>
        <w:tc>
          <w:tcPr>
            <w:tcW w:w="269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项目金额（万元）</w:t>
            </w:r>
          </w:p>
        </w:tc>
        <w:tc>
          <w:tcPr>
            <w:tcW w:w="9423"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绩效目标</w:t>
            </w:r>
          </w:p>
        </w:tc>
      </w:tr>
      <w:tr>
        <w:tblPrEx>
          <w:tblLayout w:type="fixed"/>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692"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19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成本指标  </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产出指标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效益指标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满意度指标  </w:t>
            </w:r>
          </w:p>
        </w:tc>
      </w:tr>
      <w:tr>
        <w:tblPrEx>
          <w:tblLayout w:type="fixed"/>
        </w:tblPrEx>
        <w:trPr>
          <w:trHeight w:val="70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资金总额</w:t>
            </w:r>
          </w:p>
        </w:tc>
        <w:tc>
          <w:tcPr>
            <w:tcW w:w="77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政府预算资金</w:t>
            </w:r>
          </w:p>
        </w:tc>
        <w:tc>
          <w:tcPr>
            <w:tcW w:w="63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53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c>
          <w:tcPr>
            <w:tcW w:w="118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00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41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r>
      <w:tr>
        <w:tblPrEx>
          <w:tblLayout w:type="fixed"/>
          <w:tblCellMar>
            <w:top w:w="0" w:type="dxa"/>
            <w:left w:w="108" w:type="dxa"/>
            <w:bottom w:w="0" w:type="dxa"/>
            <w:right w:w="108" w:type="dxa"/>
          </w:tblCellMar>
        </w:tblPrEx>
        <w:trPr>
          <w:trHeight w:val="285"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013</w:t>
            </w:r>
          </w:p>
        </w:tc>
        <w:tc>
          <w:tcPr>
            <w:tcW w:w="123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3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7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63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3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762"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013001</w:t>
            </w:r>
          </w:p>
        </w:tc>
        <w:tc>
          <w:tcPr>
            <w:tcW w:w="123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新乡市卫滨区总工会本级</w:t>
            </w:r>
          </w:p>
        </w:tc>
        <w:tc>
          <w:tcPr>
            <w:tcW w:w="73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7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63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3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79" w:hRule="atLeast"/>
        </w:trPr>
        <w:tc>
          <w:tcPr>
            <w:tcW w:w="210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410703240000000008478</w:t>
            </w:r>
          </w:p>
        </w:tc>
        <w:tc>
          <w:tcPr>
            <w:tcW w:w="12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工会业务经费</w:t>
            </w: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13.00</w:t>
            </w: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工会业务员经费总成本</w:t>
            </w: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≤13万</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上解（市总）工会经费项目数量</w:t>
            </w: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1项</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保障上解工会顺利进行</w:t>
            </w: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≥95%</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卫滨区总工会工会会员满意度</w:t>
            </w: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≥95%</w:t>
            </w:r>
          </w:p>
        </w:tc>
      </w:tr>
      <w:tr>
        <w:tblPrEx>
          <w:tblLayout w:type="fixed"/>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上解（市总）工会经费项目数量</w:t>
            </w: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ascii="宋体" w:hAnsi="宋体" w:cs="宋体"/>
                <w:kern w:val="0"/>
                <w:sz w:val="18"/>
                <w:szCs w:val="18"/>
              </w:rPr>
              <w:t>100%</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经费支付时间</w:t>
            </w: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2024年12月31日前</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61007A87" w:usb1="80000000" w:usb2="00000008" w:usb3="00000000" w:csb0="200101FF" w:csb1="20280000"/>
  </w:font>
  <w:font w:name="微软雅黑">
    <w:panose1 w:val="020B0503020204020204"/>
    <w:charset w:val="86"/>
    <w:family w:val="auto"/>
    <w:pitch w:val="default"/>
    <w:sig w:usb0="80000287" w:usb1="2A0F3C52" w:usb2="00000016" w:usb3="00000000" w:csb0="0004001F" w:csb1="00000000"/>
  </w:font>
  <w:font w:name="Cambria Math">
    <w:panose1 w:val="02040503050406030204"/>
    <w:charset w:val="00"/>
    <w:family w:val="auto"/>
    <w:pitch w:val="default"/>
    <w:sig w:usb0="A00002EF" w:usb1="420020E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65FC06AE"/>
    <w:multiLevelType w:val="singleLevel"/>
    <w:tmpl w:val="65FC06AE"/>
    <w:lvl w:ilvl="0" w:tentative="0">
      <w:start w:val="11"/>
      <w:numFmt w:val="chineseCounting"/>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D35F2"/>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3CA7"/>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1D8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5A27"/>
    <w:rsid w:val="0043723E"/>
    <w:rsid w:val="0045307E"/>
    <w:rsid w:val="004566F7"/>
    <w:rsid w:val="004577E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2AB8"/>
    <w:rsid w:val="004F460E"/>
    <w:rsid w:val="00504D4A"/>
    <w:rsid w:val="00515F56"/>
    <w:rsid w:val="005271CC"/>
    <w:rsid w:val="00530C66"/>
    <w:rsid w:val="00540B6A"/>
    <w:rsid w:val="00542462"/>
    <w:rsid w:val="005433FC"/>
    <w:rsid w:val="0054387D"/>
    <w:rsid w:val="00554BEE"/>
    <w:rsid w:val="00556BE7"/>
    <w:rsid w:val="00571108"/>
    <w:rsid w:val="00573E04"/>
    <w:rsid w:val="00574BEB"/>
    <w:rsid w:val="00583C97"/>
    <w:rsid w:val="00591111"/>
    <w:rsid w:val="005A2163"/>
    <w:rsid w:val="005A7520"/>
    <w:rsid w:val="005A786C"/>
    <w:rsid w:val="005B09E4"/>
    <w:rsid w:val="005B4803"/>
    <w:rsid w:val="005B7D64"/>
    <w:rsid w:val="005C3D11"/>
    <w:rsid w:val="005C6D7D"/>
    <w:rsid w:val="005E6CB4"/>
    <w:rsid w:val="005F0E25"/>
    <w:rsid w:val="005F36D1"/>
    <w:rsid w:val="00600AAF"/>
    <w:rsid w:val="00605774"/>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3DA0"/>
    <w:rsid w:val="006C4B05"/>
    <w:rsid w:val="006C6A3D"/>
    <w:rsid w:val="006C6E8C"/>
    <w:rsid w:val="006D163E"/>
    <w:rsid w:val="006D36CC"/>
    <w:rsid w:val="006E5723"/>
    <w:rsid w:val="006F7ED2"/>
    <w:rsid w:val="0070054A"/>
    <w:rsid w:val="007039D1"/>
    <w:rsid w:val="00705E29"/>
    <w:rsid w:val="007131C3"/>
    <w:rsid w:val="00713519"/>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207A"/>
    <w:rsid w:val="00A75823"/>
    <w:rsid w:val="00A8278A"/>
    <w:rsid w:val="00A87DD7"/>
    <w:rsid w:val="00AA4E11"/>
    <w:rsid w:val="00AB18CB"/>
    <w:rsid w:val="00AB2328"/>
    <w:rsid w:val="00AB6DFB"/>
    <w:rsid w:val="00AC5410"/>
    <w:rsid w:val="00AE5C99"/>
    <w:rsid w:val="00B01857"/>
    <w:rsid w:val="00B03100"/>
    <w:rsid w:val="00B03AAD"/>
    <w:rsid w:val="00B1453C"/>
    <w:rsid w:val="00B23D64"/>
    <w:rsid w:val="00B341FF"/>
    <w:rsid w:val="00B35D69"/>
    <w:rsid w:val="00B377C4"/>
    <w:rsid w:val="00B40914"/>
    <w:rsid w:val="00B40F74"/>
    <w:rsid w:val="00B43E66"/>
    <w:rsid w:val="00B47F78"/>
    <w:rsid w:val="00B50AE6"/>
    <w:rsid w:val="00B65C21"/>
    <w:rsid w:val="00B665C0"/>
    <w:rsid w:val="00B6705E"/>
    <w:rsid w:val="00B76C9A"/>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A2B84"/>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77420"/>
    <w:rsid w:val="00E8417A"/>
    <w:rsid w:val="00E941A6"/>
    <w:rsid w:val="00EA4AFE"/>
    <w:rsid w:val="00EB05F1"/>
    <w:rsid w:val="00EB6F57"/>
    <w:rsid w:val="00EC2C40"/>
    <w:rsid w:val="00ED7886"/>
    <w:rsid w:val="00EE05C3"/>
    <w:rsid w:val="00EE59D1"/>
    <w:rsid w:val="00F01287"/>
    <w:rsid w:val="00F1198E"/>
    <w:rsid w:val="00F1283B"/>
    <w:rsid w:val="00F25745"/>
    <w:rsid w:val="00F33362"/>
    <w:rsid w:val="00F34E65"/>
    <w:rsid w:val="00F37F9E"/>
    <w:rsid w:val="00F44EC4"/>
    <w:rsid w:val="00F506ED"/>
    <w:rsid w:val="00F63CE3"/>
    <w:rsid w:val="00F649DD"/>
    <w:rsid w:val="00F671DC"/>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4361A0E"/>
    <w:rsid w:val="04E82E5D"/>
    <w:rsid w:val="04EB0D09"/>
    <w:rsid w:val="06C47767"/>
    <w:rsid w:val="06D27D2E"/>
    <w:rsid w:val="08E61BBC"/>
    <w:rsid w:val="08EE5446"/>
    <w:rsid w:val="09E907EB"/>
    <w:rsid w:val="0A4238C9"/>
    <w:rsid w:val="0CEF2B00"/>
    <w:rsid w:val="0E6846A4"/>
    <w:rsid w:val="0FA90872"/>
    <w:rsid w:val="10D55943"/>
    <w:rsid w:val="117E6968"/>
    <w:rsid w:val="1185724E"/>
    <w:rsid w:val="11A825AE"/>
    <w:rsid w:val="123705B9"/>
    <w:rsid w:val="13910C45"/>
    <w:rsid w:val="13A46951"/>
    <w:rsid w:val="15402980"/>
    <w:rsid w:val="15B925CF"/>
    <w:rsid w:val="163A1270"/>
    <w:rsid w:val="169267C0"/>
    <w:rsid w:val="16D14EBA"/>
    <w:rsid w:val="175F3CA6"/>
    <w:rsid w:val="17767D2A"/>
    <w:rsid w:val="19FB7D8E"/>
    <w:rsid w:val="1A3B27F2"/>
    <w:rsid w:val="1A5B6391"/>
    <w:rsid w:val="1B6B7BE1"/>
    <w:rsid w:val="1B9308E3"/>
    <w:rsid w:val="1B9430C3"/>
    <w:rsid w:val="1C7012F4"/>
    <w:rsid w:val="1CDD0DBE"/>
    <w:rsid w:val="1D543096"/>
    <w:rsid w:val="1D594A5A"/>
    <w:rsid w:val="1DCA2CFD"/>
    <w:rsid w:val="209B625B"/>
    <w:rsid w:val="219D5072"/>
    <w:rsid w:val="221D378B"/>
    <w:rsid w:val="25E2722C"/>
    <w:rsid w:val="294840DE"/>
    <w:rsid w:val="2A37305D"/>
    <w:rsid w:val="2AD76DF3"/>
    <w:rsid w:val="2B3B5921"/>
    <w:rsid w:val="2C1A4849"/>
    <w:rsid w:val="2E1B1DC6"/>
    <w:rsid w:val="31EE77C5"/>
    <w:rsid w:val="31F50A29"/>
    <w:rsid w:val="321D16FA"/>
    <w:rsid w:val="336E3C6B"/>
    <w:rsid w:val="33ED7470"/>
    <w:rsid w:val="343D3BEB"/>
    <w:rsid w:val="34D04D80"/>
    <w:rsid w:val="35421935"/>
    <w:rsid w:val="35D03DB1"/>
    <w:rsid w:val="365B3B1A"/>
    <w:rsid w:val="368469FD"/>
    <w:rsid w:val="38C02A30"/>
    <w:rsid w:val="39063762"/>
    <w:rsid w:val="39455B32"/>
    <w:rsid w:val="399C7E17"/>
    <w:rsid w:val="39D92970"/>
    <w:rsid w:val="39FB1897"/>
    <w:rsid w:val="39FE093D"/>
    <w:rsid w:val="3A4D1E1C"/>
    <w:rsid w:val="3A523362"/>
    <w:rsid w:val="3BBE24E2"/>
    <w:rsid w:val="3BD07B55"/>
    <w:rsid w:val="3C1476BE"/>
    <w:rsid w:val="3D440195"/>
    <w:rsid w:val="3D6A5A01"/>
    <w:rsid w:val="3D8711AA"/>
    <w:rsid w:val="3E413ED1"/>
    <w:rsid w:val="3E6069D9"/>
    <w:rsid w:val="3FAE2155"/>
    <w:rsid w:val="40E929CC"/>
    <w:rsid w:val="40EF7FA4"/>
    <w:rsid w:val="44220FD6"/>
    <w:rsid w:val="4441191D"/>
    <w:rsid w:val="4496246A"/>
    <w:rsid w:val="45F800C0"/>
    <w:rsid w:val="45FB1E0A"/>
    <w:rsid w:val="46365B58"/>
    <w:rsid w:val="47A82573"/>
    <w:rsid w:val="47D755C8"/>
    <w:rsid w:val="480E1D32"/>
    <w:rsid w:val="4BAC1AC0"/>
    <w:rsid w:val="4C7813AD"/>
    <w:rsid w:val="4CDA2801"/>
    <w:rsid w:val="4D8564FD"/>
    <w:rsid w:val="4E275F1E"/>
    <w:rsid w:val="4E563A23"/>
    <w:rsid w:val="4F4E5D46"/>
    <w:rsid w:val="4F62636A"/>
    <w:rsid w:val="4F917FC6"/>
    <w:rsid w:val="501B68C6"/>
    <w:rsid w:val="508D27A6"/>
    <w:rsid w:val="510D0E91"/>
    <w:rsid w:val="5115798C"/>
    <w:rsid w:val="51671178"/>
    <w:rsid w:val="51C51D65"/>
    <w:rsid w:val="51C65ED7"/>
    <w:rsid w:val="5236524B"/>
    <w:rsid w:val="533956EC"/>
    <w:rsid w:val="535C5DAB"/>
    <w:rsid w:val="54BB270D"/>
    <w:rsid w:val="55005C31"/>
    <w:rsid w:val="55381AB4"/>
    <w:rsid w:val="56225567"/>
    <w:rsid w:val="57334510"/>
    <w:rsid w:val="579D29FC"/>
    <w:rsid w:val="57C60097"/>
    <w:rsid w:val="587F59B9"/>
    <w:rsid w:val="58E6788C"/>
    <w:rsid w:val="59156B87"/>
    <w:rsid w:val="59642F2F"/>
    <w:rsid w:val="59AA14E0"/>
    <w:rsid w:val="59E12472"/>
    <w:rsid w:val="59E25DFE"/>
    <w:rsid w:val="59E52906"/>
    <w:rsid w:val="5A155A44"/>
    <w:rsid w:val="5AEF17FC"/>
    <w:rsid w:val="5AF554D4"/>
    <w:rsid w:val="5B06329C"/>
    <w:rsid w:val="5BC30E2D"/>
    <w:rsid w:val="5C2F77C1"/>
    <w:rsid w:val="5C3B15B1"/>
    <w:rsid w:val="5C461FB7"/>
    <w:rsid w:val="5CA67FD7"/>
    <w:rsid w:val="5CB70498"/>
    <w:rsid w:val="5D1412C6"/>
    <w:rsid w:val="5D8261FB"/>
    <w:rsid w:val="5E211941"/>
    <w:rsid w:val="5EB56B3F"/>
    <w:rsid w:val="5ED512CA"/>
    <w:rsid w:val="600E40C9"/>
    <w:rsid w:val="602C42B1"/>
    <w:rsid w:val="604E3D2F"/>
    <w:rsid w:val="60C604B5"/>
    <w:rsid w:val="62200402"/>
    <w:rsid w:val="62A55CA5"/>
    <w:rsid w:val="63277E71"/>
    <w:rsid w:val="6468013A"/>
    <w:rsid w:val="649C46F2"/>
    <w:rsid w:val="64B32C06"/>
    <w:rsid w:val="6643017F"/>
    <w:rsid w:val="67361D7D"/>
    <w:rsid w:val="68B32ADB"/>
    <w:rsid w:val="69AE248C"/>
    <w:rsid w:val="69CD2AD0"/>
    <w:rsid w:val="6B14138E"/>
    <w:rsid w:val="6B1C6BC9"/>
    <w:rsid w:val="6B2564B4"/>
    <w:rsid w:val="6B3D3082"/>
    <w:rsid w:val="6C077D5F"/>
    <w:rsid w:val="6CC30182"/>
    <w:rsid w:val="701D5E40"/>
    <w:rsid w:val="70B24544"/>
    <w:rsid w:val="711C5429"/>
    <w:rsid w:val="715C2418"/>
    <w:rsid w:val="7166357E"/>
    <w:rsid w:val="71A9298B"/>
    <w:rsid w:val="71D57C23"/>
    <w:rsid w:val="71EE5B0E"/>
    <w:rsid w:val="72BD29C0"/>
    <w:rsid w:val="73360451"/>
    <w:rsid w:val="736563C5"/>
    <w:rsid w:val="73CB561A"/>
    <w:rsid w:val="74094006"/>
    <w:rsid w:val="748B06D6"/>
    <w:rsid w:val="74BD2CDA"/>
    <w:rsid w:val="75AD3069"/>
    <w:rsid w:val="762A388D"/>
    <w:rsid w:val="767307C7"/>
    <w:rsid w:val="76BD4C0B"/>
    <w:rsid w:val="771E7C0A"/>
    <w:rsid w:val="7789230E"/>
    <w:rsid w:val="779C1699"/>
    <w:rsid w:val="796919ED"/>
    <w:rsid w:val="797F6F0E"/>
    <w:rsid w:val="79863882"/>
    <w:rsid w:val="79DC6ADA"/>
    <w:rsid w:val="7B0E49A9"/>
    <w:rsid w:val="7BED06EF"/>
    <w:rsid w:val="7D1D18E6"/>
    <w:rsid w:val="7DC47EB1"/>
    <w:rsid w:val="7E064FAD"/>
    <w:rsid w:val="7F3E74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qFormat/>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Char"/>
    <w:basedOn w:val="7"/>
    <w:link w:val="5"/>
    <w:qFormat/>
    <w:uiPriority w:val="0"/>
    <w:rPr>
      <w:rFonts w:ascii="Calibri" w:hAnsi="Calibri"/>
      <w:kern w:val="2"/>
      <w:sz w:val="18"/>
      <w:szCs w:val="18"/>
    </w:rPr>
  </w:style>
  <w:style w:type="character" w:customStyle="1" w:styleId="12">
    <w:name w:val="页眉 Char"/>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2101</Words>
  <Characters>11979</Characters>
  <Lines>99</Lines>
  <Paragraphs>28</Paragraphs>
  <ScaleCrop>false</ScaleCrop>
  <LinksUpToDate>false</LinksUpToDate>
  <CharactersWithSpaces>14052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2024-03-22T03:38:22Z</dcterms:modified>
  <dc:title>2017年度省级部门预算公开参考格式</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