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中共新乡市卫滨区纪律检查委员会2024年度部门预算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textAlignment w:val="auto"/>
        <w:rPr>
          <w:rFonts w:hint="eastAsia" w:ascii="仿宋_GB2312" w:hAnsi="黑体" w:eastAsia="仿宋_GB2312"/>
          <w:sz w:val="32"/>
          <w:szCs w:val="32"/>
          <w:highlight w:val="red"/>
        </w:rPr>
      </w:pPr>
    </w:p>
    <w:p>
      <w:pPr>
        <w:keepNext w:val="0"/>
        <w:keepLines w:val="0"/>
        <w:pageBreakBefore w:val="0"/>
        <w:widowControl w:val="0"/>
        <w:wordWrap/>
        <w:topLinePunct w:val="0"/>
        <w:bidi w:val="0"/>
        <w:spacing w:line="360" w:lineRule="auto"/>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 xml:space="preserve">第一部分 </w:t>
      </w:r>
      <w:r>
        <w:rPr>
          <w:rFonts w:hint="eastAsia" w:ascii="黑体" w:hAnsi="黑体" w:eastAsia="黑体" w:cs="黑体"/>
          <w:sz w:val="32"/>
          <w:szCs w:val="32"/>
          <w:lang w:eastAsia="zh-CN"/>
        </w:rPr>
        <w:t>中共新乡市卫滨区纪律检查委员会</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 xml:space="preserve">第二部分 </w:t>
      </w:r>
      <w:r>
        <w:rPr>
          <w:rFonts w:hint="eastAsia" w:ascii="黑体" w:hAnsi="黑体" w:eastAsia="黑体" w:cs="黑体"/>
          <w:sz w:val="32"/>
          <w:szCs w:val="32"/>
          <w:lang w:eastAsia="zh-CN"/>
        </w:rPr>
        <w:t>中共新乡市卫滨区纪律检查委员会</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autoSpaceDE/>
        <w:autoSpaceDN/>
        <w:bidi w:val="0"/>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r>
        <w:rPr>
          <w:rFonts w:hint="eastAsia" w:ascii="黑体" w:hAnsi="黑体" w:eastAsia="黑体" w:cs="黑体"/>
          <w:sz w:val="32"/>
          <w:szCs w:val="32"/>
          <w:lang w:eastAsia="zh-CN"/>
        </w:rPr>
        <w:t>中共新乡市卫滨区纪律检查委员会</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w:t>
      </w:r>
      <w:r>
        <w:rPr>
          <w:rFonts w:hint="default" w:ascii="Times New Roman" w:hAnsi="Times New Roman" w:eastAsia="仿宋_GB2312" w:cs="Times New Roman"/>
          <w:sz w:val="32"/>
          <w:szCs w:val="32"/>
          <w:lang w:val="en-US" w:eastAsia="zh-CN"/>
        </w:rPr>
        <w:t>2024年部门收支总体情况表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年部门收入</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年部门支出</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年一般公共预算支出</w:t>
      </w:r>
      <w:r>
        <w:rPr>
          <w:rFonts w:hint="default" w:ascii="Times New Roman" w:hAnsi="Times New Roman" w:eastAsia="仿宋_GB2312" w:cs="Times New Roman"/>
          <w:sz w:val="32"/>
          <w:szCs w:val="32"/>
          <w:lang w:val="en-US" w:eastAsia="zh-CN"/>
        </w:rPr>
        <w:t>情况</w:t>
      </w:r>
      <w:r>
        <w:rPr>
          <w:rFonts w:hint="default" w:ascii="Times New Roman" w:hAnsi="Times New Roman" w:eastAsia="仿宋_GB2312" w:cs="Times New Roman"/>
          <w:sz w:val="32"/>
          <w:szCs w:val="32"/>
        </w:rPr>
        <w:t>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2024年</w:t>
      </w:r>
      <w:r>
        <w:rPr>
          <w:rFonts w:hint="default" w:ascii="Times New Roman" w:hAnsi="Times New Roman" w:eastAsia="仿宋_GB2312" w:cs="Times New Roman"/>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年一般公共预算“三公”经费</w:t>
      </w:r>
      <w:r>
        <w:rPr>
          <w:rFonts w:hint="default" w:ascii="Times New Roman" w:hAnsi="Times New Roman" w:eastAsia="仿宋_GB2312" w:cs="Times New Roman"/>
          <w:sz w:val="32"/>
          <w:szCs w:val="32"/>
          <w:lang w:eastAsia="zh-CN"/>
        </w:rPr>
        <w:t>支出情况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九、202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年政府性基金预算支出情况表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十、</w:t>
      </w:r>
      <w:r>
        <w:rPr>
          <w:rFonts w:hint="default" w:ascii="Times New Roman" w:hAnsi="Times New Roman" w:eastAsia="仿宋_GB2312" w:cs="Times New Roman"/>
          <w:sz w:val="32"/>
          <w:szCs w:val="32"/>
          <w:highlight w:val="none"/>
          <w:lang w:val="en-US" w:eastAsia="zh-CN"/>
        </w:rPr>
        <w:t>2024年</w:t>
      </w:r>
      <w:r>
        <w:rPr>
          <w:rFonts w:hint="default" w:ascii="Times New Roman" w:hAnsi="Times New Roman" w:eastAsia="仿宋_GB2312" w:cs="Times New Roman"/>
          <w:sz w:val="32"/>
          <w:szCs w:val="32"/>
          <w:highlight w:val="none"/>
          <w:lang w:eastAsia="zh-CN"/>
        </w:rPr>
        <w:t>项目支出表</w:t>
      </w:r>
    </w:p>
    <w:p>
      <w:pPr>
        <w:keepNext w:val="0"/>
        <w:keepLines w:val="0"/>
        <w:pageBreakBefore w:val="0"/>
        <w:widowControl w:val="0"/>
        <w:numPr>
          <w:ilvl w:val="0"/>
          <w:numId w:val="2"/>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部门整体绩效目标表</w:t>
      </w:r>
    </w:p>
    <w:p>
      <w:pPr>
        <w:keepNext w:val="0"/>
        <w:keepLines w:val="0"/>
        <w:pageBreakBefore w:val="0"/>
        <w:widowControl w:val="0"/>
        <w:numPr>
          <w:ilvl w:val="0"/>
          <w:numId w:val="0"/>
        </w:numPr>
        <w:kinsoku w:val="0"/>
        <w:wordWrap/>
        <w:overflowPunct w:val="0"/>
        <w:topLinePunct w:val="0"/>
        <w:bidi w:val="0"/>
        <w:adjustRightInd w:val="0"/>
        <w:snapToGrid w:val="0"/>
        <w:spacing w:line="360" w:lineRule="auto"/>
        <w:ind w:right="51" w:rightChars="0" w:firstLine="640" w:firstLineChars="200"/>
        <w:jc w:val="left"/>
        <w:textAlignment w:val="auto"/>
        <w:rPr>
          <w:rFonts w:hint="default" w:ascii="Times New Roman" w:hAnsi="Times New Roman" w:eastAsia="仿宋_GB2312" w:cs="Times New Roman"/>
          <w:sz w:val="32"/>
          <w:szCs w:val="32"/>
          <w:highlight w:val="red"/>
        </w:rPr>
      </w:pPr>
      <w:r>
        <w:rPr>
          <w:rFonts w:hint="default" w:ascii="Times New Roman" w:hAnsi="Times New Roman" w:eastAsia="仿宋_GB2312" w:cs="Times New Roman"/>
          <w:sz w:val="32"/>
          <w:szCs w:val="32"/>
          <w:highlight w:val="none"/>
        </w:rPr>
        <w:t>十二、202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方正小标宋简体" w:hAnsi="方正小标宋简体" w:eastAsia="方正小标宋简体" w:cs="方正小标宋简体"/>
          <w:sz w:val="36"/>
          <w:szCs w:val="36"/>
          <w:lang w:eastAsia="zh-CN"/>
        </w:rPr>
        <w:t>中共新乡市卫滨区纪律检查委员会</w:t>
      </w:r>
      <w:r>
        <w:rPr>
          <w:rFonts w:hint="eastAsia" w:ascii="方正小标宋简体" w:hAnsi="方正小标宋简体" w:eastAsia="方正小标宋简体" w:cs="方正小标宋简体"/>
          <w:sz w:val="36"/>
          <w:szCs w:val="36"/>
        </w:rPr>
        <w:t>概况</w:t>
      </w:r>
    </w:p>
    <w:p>
      <w:pPr>
        <w:keepNext w:val="0"/>
        <w:keepLines w:val="0"/>
        <w:pageBreakBefore w:val="0"/>
        <w:widowControl w:val="0"/>
        <w:numPr>
          <w:ilvl w:val="0"/>
          <w:numId w:val="3"/>
        </w:numPr>
        <w:wordWrap/>
        <w:topLinePunct w:val="0"/>
        <w:bidi w:val="0"/>
        <w:adjustRightInd w:val="0"/>
        <w:snapToGrid w:val="0"/>
        <w:spacing w:line="360" w:lineRule="auto"/>
        <w:ind w:left="1350" w:leftChars="0" w:firstLineChars="0"/>
        <w:textAlignment w:val="auto"/>
        <w:rPr>
          <w:rFonts w:hint="eastAsia" w:ascii="黑体" w:hAnsi="黑体" w:eastAsia="黑体"/>
          <w:sz w:val="32"/>
          <w:szCs w:val="32"/>
        </w:rPr>
      </w:pPr>
      <w:r>
        <w:rPr>
          <w:rFonts w:hint="eastAsia" w:ascii="黑体" w:hAnsi="Times New Roman" w:eastAsia="黑体" w:cs="黑体"/>
          <w:sz w:val="32"/>
          <w:szCs w:val="32"/>
          <w:lang w:eastAsia="zh-CN"/>
        </w:rPr>
        <w:t>中共新乡市卫滨区纪律检查委员会</w:t>
      </w:r>
      <w:r>
        <w:rPr>
          <w:rFonts w:hint="eastAsia" w:ascii="黑体" w:hAnsi="黑体" w:eastAsia="黑体"/>
          <w:sz w:val="32"/>
          <w:szCs w:val="32"/>
        </w:rPr>
        <w:t>主要职责</w:t>
      </w:r>
    </w:p>
    <w:p>
      <w:pPr>
        <w:adjustRightInd w:val="0"/>
        <w:snapToGrid w:val="0"/>
        <w:spacing w:line="560" w:lineRule="exact"/>
        <w:ind w:left="640"/>
        <w:jc w:val="both"/>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负责贯彻落实党中央、中央纪委国家监委、省委、省纪委监委、市委、市纪委监委及区委关于纪律检查工作的决定，维护党的章程和其他党内法规，检查党的路线方针政策和决议的执行情况，协助区委推进全面从严治党、加强党风建设和组织协调反腐败工作。</w:t>
      </w:r>
    </w:p>
    <w:p>
      <w:pPr>
        <w:adjustRightInd w:val="0"/>
        <w:snapToGrid w:val="0"/>
        <w:spacing w:line="560" w:lineRule="exact"/>
        <w:ind w:left="640"/>
        <w:jc w:val="both"/>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依照党的章程和其他党内法规履行监督、执纪、问责职责。负责经常对党员进行遵守纪律的教育，作出维护党纪的决定；对区委工作部门、区委批准设立的党组（党委）、各镇（办）党（工）委、纪（工）委等党的组织和区委管理的党员领导干部履行职责、行使权力进行监督，受理处置群众检举举报，开展谈话提醒、约谈函询；检查和处理上述党的组织和党员违反党的章程和其他党内法规的比较重要或者复杂的案件，决定或者取消对这些案件中的党员的处分；进行问责或者提出责任追究的建议；受理党员的控告和申诉；保障党员的权利。</w:t>
      </w:r>
    </w:p>
    <w:p>
      <w:pPr>
        <w:adjustRightInd w:val="0"/>
        <w:snapToGrid w:val="0"/>
        <w:spacing w:line="560" w:lineRule="exact"/>
        <w:ind w:left="640"/>
        <w:jc w:val="both"/>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三）负责全区监察工作。贯彻落实党中央、中央纪委国家监委、省委、省纪委监委、市委、市纪委监委及区委关于监察工作的决定，维护宪法法律，依法对区委管理的行使公权力的公职人员进行监察，调查职务违法和职务犯罪，开展廉政建设和反腐败工作。</w:t>
      </w:r>
    </w:p>
    <w:p>
      <w:pPr>
        <w:adjustRightInd w:val="0"/>
        <w:snapToGrid w:val="0"/>
        <w:spacing w:line="560" w:lineRule="exact"/>
        <w:ind w:left="640"/>
        <w:jc w:val="both"/>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四）依照法律规定履行监督、调查、处置职责。推动开展廉政教育，对区委管理的行使公权力的公职人员依法履职、秉公用权、廉洁从政从业以及道德操守情况进行监督检查；对涉嫌贪污贿赂、滥用职权、玩忽职守、权力寻租、利益输送、徇私舞弊以及浪费国家资财等职务违法和职务犯罪进行调查；对违法的公职人员依法作出政务处分决定；对履行职责不力、失职失责的领导人员进行问责；对涉嫌职务犯罪的，将调查结果移送人民检察院依法审查、提起公诉；向监察对象所在单位提出监察建议。</w:t>
      </w:r>
    </w:p>
    <w:p>
      <w:pPr>
        <w:adjustRightInd w:val="0"/>
        <w:snapToGrid w:val="0"/>
        <w:spacing w:line="560" w:lineRule="exact"/>
        <w:ind w:left="640"/>
        <w:jc w:val="both"/>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（五）负责组织协调全区全面从严治党、党风廉政建设和反腐败宣传教育、以案促改工作。</w:t>
      </w:r>
    </w:p>
    <w:p>
      <w:pPr>
        <w:adjustRightInd w:val="0"/>
        <w:snapToGrid w:val="0"/>
        <w:spacing w:line="560" w:lineRule="exact"/>
        <w:ind w:left="640"/>
        <w:jc w:val="both"/>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（六）负责综合分析全区全面从严治党、党风廉正建设和反腐败工作情况，对纪检监察工作重要理论及实践问题进行调查研究；制定或者修改纪检监察有关制度，参与起草制定相关法规和规范性文件。</w:t>
      </w:r>
    </w:p>
    <w:p>
      <w:pPr>
        <w:adjustRightInd w:val="0"/>
        <w:snapToGrid w:val="0"/>
        <w:spacing w:line="560" w:lineRule="exact"/>
        <w:ind w:left="640"/>
        <w:jc w:val="both"/>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七）负责贯彻落实党中央、中央纪委国家监委、省委、省纪委监委、市委、市纪委监委及区委关于加强反腐败追逃追赃和防逃工作的决策部署，组织协调全区反腐败国际追逃追赃和防逃工作，督促有关单位做好相关工作；承担市纪委监委交办的反腐败国际交流与合作事务。</w:t>
      </w:r>
    </w:p>
    <w:p>
      <w:pPr>
        <w:adjustRightInd w:val="0"/>
        <w:snapToGrid w:val="0"/>
        <w:spacing w:line="560" w:lineRule="exact"/>
        <w:ind w:left="685" w:leftChars="250" w:hanging="160" w:hangingChars="50"/>
        <w:jc w:val="both"/>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（八）负责建立健全区管干部廉政档案，做好区管干部选拔任用党风廉政意见回复工作。</w:t>
      </w:r>
    </w:p>
    <w:p>
      <w:pPr>
        <w:adjustRightInd w:val="0"/>
        <w:snapToGrid w:val="0"/>
        <w:spacing w:line="560" w:lineRule="exact"/>
        <w:ind w:left="640"/>
        <w:jc w:val="both"/>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（九）配合区委巡察工作领导小组组织开展巡察工作；协同做好巡视巡察整改情况督查督办工作。</w:t>
      </w:r>
    </w:p>
    <w:p>
      <w:pPr>
        <w:adjustRightInd w:val="0"/>
        <w:snapToGrid w:val="0"/>
        <w:spacing w:line="560" w:lineRule="exact"/>
        <w:ind w:left="640"/>
        <w:jc w:val="both"/>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十）根据干部管理权限，负责全区纪检监察系统领导班子建设、干部队伍建设和组织建设的综合规划、政策研究、制度建设和业务指导；会同有关方面做好区纪委监委派驻机构、镇（办）纪（工）委、监察专员办公室队伍建设有关工作；组织和指导全区纪检监察系统干部教育培训工作等。</w:t>
      </w:r>
    </w:p>
    <w:p>
      <w:pPr>
        <w:adjustRightInd w:val="0"/>
        <w:snapToGrid w:val="0"/>
        <w:spacing w:line="560" w:lineRule="exact"/>
        <w:ind w:left="640"/>
        <w:jc w:val="both"/>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（十一）完成区委和市纪委监委交办的其他任务。</w:t>
      </w:r>
    </w:p>
    <w:p>
      <w:pPr>
        <w:pStyle w:val="9"/>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lang w:eastAsia="zh-CN"/>
        </w:rPr>
        <w:t>中共新乡市卫滨区纪律检查委员会部门</w:t>
      </w:r>
      <w:r>
        <w:rPr>
          <w:rFonts w:hint="eastAsia" w:ascii="黑体" w:hAnsi="黑体" w:eastAsia="黑体"/>
          <w:sz w:val="32"/>
          <w:szCs w:val="32"/>
          <w:highlight w:val="none"/>
        </w:rPr>
        <w:t>构成</w:t>
      </w:r>
    </w:p>
    <w:p>
      <w:pPr>
        <w:keepNext w:val="0"/>
        <w:keepLines w:val="0"/>
        <w:pageBreakBefore w:val="0"/>
        <w:wordWrap/>
        <w:topLinePunct w:val="0"/>
        <w:bidi w:val="0"/>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中共新乡卫滨区纪律检查委员</w:t>
      </w:r>
      <w:r>
        <w:rPr>
          <w:rFonts w:hint="eastAsia" w:ascii="Times New Roman" w:hAnsi="Times New Roman" w:eastAsia="仿宋_GB2312" w:cs="Times New Roman"/>
          <w:sz w:val="32"/>
          <w:szCs w:val="32"/>
          <w:lang w:eastAsia="zh-CN"/>
        </w:rPr>
        <w:t>会</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年度部门预算</w:t>
      </w:r>
      <w:r>
        <w:rPr>
          <w:rFonts w:hint="eastAsia" w:ascii="仿宋_GB2312" w:hAnsi="仿宋_GB2312" w:eastAsia="仿宋_GB2312" w:cs="仿宋_GB2312"/>
          <w:sz w:val="32"/>
          <w:szCs w:val="32"/>
          <w:lang w:eastAsia="zh-CN"/>
        </w:rPr>
        <w:t>只有</w:t>
      </w:r>
      <w:r>
        <w:rPr>
          <w:rFonts w:hint="eastAsia" w:ascii="仿宋_GB2312" w:hAnsi="仿宋_GB2312" w:eastAsia="仿宋_GB2312" w:cs="仿宋_GB2312"/>
          <w:sz w:val="32"/>
          <w:szCs w:val="32"/>
        </w:rPr>
        <w:t>本级。</w:t>
      </w:r>
    </w:p>
    <w:p>
      <w:pPr>
        <w:keepNext w:val="0"/>
        <w:keepLines w:val="0"/>
        <w:pageBreakBefore w:val="0"/>
        <w:widowControl w:val="0"/>
        <w:wordWrap/>
        <w:topLinePunct w:val="0"/>
        <w:bidi w:val="0"/>
        <w:spacing w:line="360" w:lineRule="auto"/>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纳入</w:t>
      </w:r>
      <w:r>
        <w:rPr>
          <w:rFonts w:hint="default" w:ascii="Times New Roman" w:hAnsi="Times New Roman" w:eastAsia="仿宋_GB2312" w:cs="Times New Roman"/>
          <w:sz w:val="32"/>
          <w:szCs w:val="32"/>
          <w:lang w:eastAsia="zh-CN"/>
        </w:rPr>
        <w:t>本部门</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年度部门预算编制范围的单位</w:t>
      </w:r>
      <w:r>
        <w:rPr>
          <w:rFonts w:hint="default" w:ascii="Times New Roman" w:hAnsi="Times New Roman" w:eastAsia="仿宋_GB2312" w:cs="Times New Roman"/>
          <w:sz w:val="32"/>
          <w:szCs w:val="32"/>
          <w:lang w:eastAsia="zh-CN"/>
        </w:rPr>
        <w:t>共</w:t>
      </w:r>
      <w:r>
        <w:rPr>
          <w:rFonts w:hint="default" w:ascii="Times New Roman" w:hAnsi="Times New Roman" w:eastAsia="仿宋_GB2312" w:cs="Times New Roman"/>
          <w:sz w:val="32"/>
          <w:szCs w:val="32"/>
          <w:lang w:val="en-US" w:eastAsia="zh-CN"/>
        </w:rPr>
        <w:t>3个，其中二级机构1个，具体是</w:t>
      </w:r>
      <w:r>
        <w:rPr>
          <w:rFonts w:hint="default" w:ascii="Times New Roman" w:hAnsi="Times New Roman" w:eastAsia="仿宋_GB2312" w:cs="Times New Roman"/>
          <w:sz w:val="32"/>
          <w:szCs w:val="32"/>
        </w:rPr>
        <w:t>：</w:t>
      </w:r>
    </w:p>
    <w:p>
      <w:pPr>
        <w:numPr>
          <w:ilvl w:val="0"/>
          <w:numId w:val="4"/>
        </w:numPr>
        <w:spacing w:line="360" w:lineRule="auto"/>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中共新乡卫滨区纪律检查委员本级</w:t>
      </w:r>
    </w:p>
    <w:p>
      <w:pPr>
        <w:numPr>
          <w:ilvl w:val="0"/>
          <w:numId w:val="4"/>
        </w:numPr>
        <w:spacing w:line="360" w:lineRule="auto"/>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中共新乡市卫滨区委巡察工作领导小组办公室</w:t>
      </w:r>
    </w:p>
    <w:p>
      <w:pPr>
        <w:keepNext w:val="0"/>
        <w:keepLines w:val="0"/>
        <w:pageBreakBefore w:val="0"/>
        <w:widowControl w:val="0"/>
        <w:numPr>
          <w:ilvl w:val="0"/>
          <w:numId w:val="4"/>
        </w:numPr>
        <w:wordWrap/>
        <w:topLinePunct w:val="0"/>
        <w:bidi w:val="0"/>
        <w:spacing w:line="360" w:lineRule="auto"/>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新乡市卫滨区党风廉政电教中心（纪委二级机构</w:t>
      </w:r>
      <w:r>
        <w:rPr>
          <w:rFonts w:hint="default" w:ascii="Times New Roman" w:hAnsi="Times New Roman" w:eastAsia="仿宋_GB2312" w:cs="Times New Roman"/>
          <w:sz w:val="32"/>
          <w:szCs w:val="32"/>
          <w:lang w:eastAsia="zh-CN"/>
        </w:rPr>
        <w:t>）</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中共新乡市</w:t>
      </w:r>
      <w:r>
        <w:rPr>
          <w:rFonts w:hint="eastAsia" w:ascii="方正小标宋简体" w:hAnsi="方正小标宋简体" w:eastAsia="方正小标宋简体" w:cs="方正小标宋简体"/>
          <w:sz w:val="36"/>
          <w:szCs w:val="36"/>
        </w:rPr>
        <w:t>卫滨区</w:t>
      </w:r>
      <w:r>
        <w:rPr>
          <w:rFonts w:hint="eastAsia" w:ascii="方正小标宋简体" w:hAnsi="方正小标宋简体" w:eastAsia="方正小标宋简体" w:cs="方正小标宋简体"/>
          <w:sz w:val="36"/>
          <w:szCs w:val="36"/>
          <w:lang w:eastAsia="zh-CN"/>
        </w:rPr>
        <w:t>纪律检查委员会</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年度部门预算情况说明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r>
        <w:rPr>
          <w:rFonts w:hint="eastAsia" w:ascii="仿宋_GB2312" w:hAnsi="仿宋_GB2312" w:eastAsia="仿宋_GB2312" w:cs="仿宋_GB2312"/>
          <w:sz w:val="32"/>
          <w:szCs w:val="32"/>
          <w:lang w:eastAsia="zh-CN"/>
        </w:rPr>
        <w:t>中共新乡市卫滨区纪律检查委员会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814.80</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814.80</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减少</w:t>
      </w:r>
      <w:r>
        <w:rPr>
          <w:rFonts w:hint="default" w:ascii="Times New Roman" w:hAnsi="Times New Roman" w:eastAsia="仿宋_GB2312" w:cs="Times New Roman"/>
          <w:sz w:val="32"/>
          <w:szCs w:val="32"/>
          <w:lang w:val="en-US" w:eastAsia="zh-CN"/>
        </w:rPr>
        <w:t>46.23</w:t>
      </w:r>
      <w:r>
        <w:rPr>
          <w:rFonts w:hint="default" w:ascii="Times New Roman" w:hAnsi="Times New Roman" w:eastAsia="仿宋_GB2312" w:cs="Times New Roman"/>
          <w:sz w:val="32"/>
          <w:szCs w:val="32"/>
        </w:rPr>
        <w:t>万元，下降</w:t>
      </w:r>
      <w:r>
        <w:rPr>
          <w:rFonts w:hint="default" w:ascii="Times New Roman" w:hAnsi="Times New Roman" w:eastAsia="仿宋_GB2312" w:cs="Times New Roman"/>
          <w:sz w:val="32"/>
          <w:szCs w:val="32"/>
          <w:lang w:val="en-US" w:eastAsia="zh-CN"/>
        </w:rPr>
        <w:t>5.37</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eastAsia="zh-CN"/>
        </w:rPr>
        <w:t>人员经费减少</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支出</w:t>
      </w:r>
      <w:r>
        <w:rPr>
          <w:rFonts w:hint="default" w:ascii="Times New Roman" w:hAnsi="Times New Roman" w:eastAsia="仿宋_GB2312" w:cs="Times New Roman"/>
          <w:sz w:val="32"/>
          <w:szCs w:val="32"/>
        </w:rPr>
        <w:t>减少</w:t>
      </w:r>
      <w:r>
        <w:rPr>
          <w:rFonts w:hint="default" w:ascii="Times New Roman" w:hAnsi="Times New Roman" w:eastAsia="仿宋_GB2312" w:cs="Times New Roman"/>
          <w:sz w:val="32"/>
          <w:szCs w:val="32"/>
          <w:lang w:val="en-US" w:eastAsia="zh-CN"/>
        </w:rPr>
        <w:t>46.23</w:t>
      </w:r>
      <w:r>
        <w:rPr>
          <w:rFonts w:hint="default" w:ascii="Times New Roman" w:hAnsi="Times New Roman" w:eastAsia="仿宋_GB2312" w:cs="Times New Roman"/>
          <w:sz w:val="32"/>
          <w:szCs w:val="32"/>
        </w:rPr>
        <w:t>万元，下降</w:t>
      </w:r>
      <w:r>
        <w:rPr>
          <w:rFonts w:hint="default" w:ascii="Times New Roman" w:hAnsi="Times New Roman" w:eastAsia="仿宋_GB2312" w:cs="Times New Roman"/>
          <w:sz w:val="32"/>
          <w:szCs w:val="32"/>
          <w:lang w:val="en-US" w:eastAsia="zh-CN"/>
        </w:rPr>
        <w:t>5.37</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eastAsia="zh-CN"/>
        </w:rPr>
        <w:t>人员经费减少</w:t>
      </w:r>
      <w:r>
        <w:rPr>
          <w:rFonts w:hint="default" w:ascii="Times New Roman" w:hAnsi="Times New Roman" w:eastAsia="仿宋_GB2312" w:cs="Times New Roman"/>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中共新乡市卫滨区纪律检查委员会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default" w:ascii="Times New Roman" w:hAnsi="Times New Roman" w:eastAsia="仿宋_GB2312" w:cs="Times New Roman"/>
          <w:sz w:val="32"/>
          <w:szCs w:val="32"/>
          <w:lang w:val="en-US" w:eastAsia="zh-CN"/>
        </w:rPr>
        <w:t>814.80</w:t>
      </w:r>
      <w:r>
        <w:rPr>
          <w:rFonts w:hint="default" w:ascii="Times New Roman" w:hAnsi="Times New Roman" w:eastAsia="仿宋_GB2312" w:cs="Times New Roman"/>
          <w:sz w:val="32"/>
          <w:szCs w:val="32"/>
        </w:rPr>
        <w:t>万元，收入预算总计减少</w:t>
      </w:r>
      <w:r>
        <w:rPr>
          <w:rFonts w:hint="default" w:ascii="Times New Roman" w:hAnsi="Times New Roman" w:eastAsia="仿宋_GB2312" w:cs="Times New Roman"/>
          <w:sz w:val="32"/>
          <w:szCs w:val="32"/>
          <w:lang w:val="en-US" w:eastAsia="zh-CN"/>
        </w:rPr>
        <w:t>46.23</w:t>
      </w:r>
      <w:r>
        <w:rPr>
          <w:rFonts w:hint="default" w:ascii="Times New Roman" w:hAnsi="Times New Roman" w:eastAsia="仿宋_GB2312" w:cs="Times New Roman"/>
          <w:sz w:val="32"/>
          <w:szCs w:val="32"/>
        </w:rPr>
        <w:t>万元，下降</w:t>
      </w:r>
      <w:r>
        <w:rPr>
          <w:rFonts w:hint="default" w:ascii="Times New Roman" w:hAnsi="Times New Roman" w:eastAsia="仿宋_GB2312" w:cs="Times New Roman"/>
          <w:sz w:val="32"/>
          <w:szCs w:val="32"/>
          <w:lang w:val="en-US" w:eastAsia="zh-CN"/>
        </w:rPr>
        <w:t>5.37</w:t>
      </w:r>
      <w:r>
        <w:rPr>
          <w:rFonts w:hint="default" w:ascii="Times New Roman" w:hAnsi="Times New Roman" w:eastAsia="仿宋_GB2312" w:cs="Times New Roman"/>
          <w:sz w:val="32"/>
          <w:szCs w:val="32"/>
        </w:rPr>
        <w:t>%，原</w:t>
      </w:r>
      <w:r>
        <w:rPr>
          <w:rFonts w:hint="eastAsia" w:ascii="仿宋_GB2312" w:hAnsi="仿宋_GB2312" w:eastAsia="仿宋_GB2312" w:cs="仿宋_GB2312"/>
          <w:sz w:val="32"/>
          <w:szCs w:val="32"/>
        </w:rPr>
        <w:t>因为</w:t>
      </w:r>
      <w:r>
        <w:rPr>
          <w:rFonts w:hint="eastAsia" w:ascii="仿宋_GB2312" w:hAnsi="仿宋_GB2312" w:eastAsia="仿宋_GB2312" w:cs="仿宋_GB2312"/>
          <w:sz w:val="32"/>
          <w:szCs w:val="32"/>
          <w:lang w:eastAsia="zh-CN"/>
        </w:rPr>
        <w:t>人员经费减少</w:t>
      </w:r>
      <w:r>
        <w:rPr>
          <w:rFonts w:hint="eastAsia" w:ascii="仿宋_GB2312" w:hAnsi="仿宋_GB2312" w:eastAsia="仿宋_GB2312" w:cs="仿宋_GB2312"/>
          <w:sz w:val="32"/>
          <w:szCs w:val="32"/>
        </w:rPr>
        <w:t>。其中：一般公共预算</w:t>
      </w:r>
      <w:r>
        <w:rPr>
          <w:rFonts w:hint="eastAsia" w:ascii="Times New Roman" w:hAnsi="Times New Roman" w:eastAsia="仿宋_GB2312" w:cs="Times New Roman"/>
          <w:sz w:val="32"/>
          <w:szCs w:val="32"/>
          <w:lang w:val="en-US" w:eastAsia="zh-CN"/>
        </w:rPr>
        <w:t>814.80</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eastAsia" w:ascii="仿宋_GB2312" w:hAnsi="仿宋_GB2312" w:eastAsia="仿宋_GB2312" w:cs="仿宋_GB2312"/>
          <w:sz w:val="32"/>
          <w:szCs w:val="32"/>
          <w:lang w:eastAsia="zh-CN"/>
        </w:rPr>
        <w:t>中共新乡市卫滨区纪律检查委员会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default" w:ascii="Times New Roman" w:hAnsi="Times New Roman" w:eastAsia="仿宋_GB2312" w:cs="Times New Roman"/>
          <w:sz w:val="32"/>
          <w:szCs w:val="32"/>
          <w:lang w:val="en-US" w:eastAsia="zh-CN"/>
        </w:rPr>
        <w:t>814.80</w:t>
      </w:r>
      <w:r>
        <w:rPr>
          <w:rFonts w:hint="default" w:ascii="Times New Roman" w:hAnsi="Times New Roman" w:eastAsia="仿宋_GB2312" w:cs="Times New Roman"/>
          <w:sz w:val="32"/>
          <w:szCs w:val="32"/>
        </w:rPr>
        <w:t>万元，其中：基本支出</w:t>
      </w:r>
      <w:r>
        <w:rPr>
          <w:rFonts w:hint="default" w:ascii="Times New Roman" w:hAnsi="Times New Roman" w:eastAsia="仿宋_GB2312" w:cs="Times New Roman"/>
          <w:sz w:val="32"/>
          <w:szCs w:val="32"/>
          <w:lang w:val="en-US" w:eastAsia="zh-CN"/>
        </w:rPr>
        <w:t>774.80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95.09</w:t>
      </w:r>
      <w:r>
        <w:rPr>
          <w:rFonts w:hint="default" w:ascii="Times New Roman" w:hAnsi="Times New Roman" w:eastAsia="仿宋_GB2312" w:cs="Times New Roman"/>
          <w:sz w:val="32"/>
          <w:szCs w:val="32"/>
        </w:rPr>
        <w:t>%；项目支出</w:t>
      </w:r>
      <w:r>
        <w:rPr>
          <w:rFonts w:hint="default"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4.91</w:t>
      </w:r>
      <w:r>
        <w:rPr>
          <w:rFonts w:hint="default" w:ascii="Times New Roman" w:hAnsi="Times New Roman" w:eastAsia="仿宋_GB2312" w:cs="Times New Roman"/>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lang w:eastAsia="zh-CN"/>
        </w:rPr>
        <w:t>中共新乡市卫滨区纪律检查委员会</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b w:val="0"/>
          <w:bCs w:val="0"/>
          <w:sz w:val="32"/>
          <w:szCs w:val="32"/>
          <w:lang w:val="en-US" w:eastAsia="zh-CN"/>
        </w:rPr>
        <w:t>814.80</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w:t>
      </w:r>
      <w:r>
        <w:rPr>
          <w:rFonts w:hint="default" w:ascii="Times New Roman" w:hAnsi="Times New Roman" w:eastAsia="仿宋_GB2312" w:cs="Times New Roman"/>
          <w:b w:val="0"/>
          <w:bCs w:val="0"/>
          <w:sz w:val="32"/>
          <w:szCs w:val="32"/>
        </w:rPr>
        <w:t>与20</w:t>
      </w:r>
      <w:r>
        <w:rPr>
          <w:rFonts w:hint="default" w:ascii="Times New Roman" w:hAnsi="Times New Roman" w:eastAsia="仿宋_GB2312" w:cs="Times New Roman"/>
          <w:b w:val="0"/>
          <w:bCs w:val="0"/>
          <w:sz w:val="32"/>
          <w:szCs w:val="32"/>
          <w:lang w:val="en-US" w:eastAsia="zh-CN"/>
        </w:rPr>
        <w:t>23</w:t>
      </w:r>
      <w:r>
        <w:rPr>
          <w:rFonts w:hint="default" w:ascii="Times New Roman" w:hAnsi="Times New Roman" w:eastAsia="仿宋_GB2312" w:cs="Times New Roman"/>
          <w:b w:val="0"/>
          <w:bCs w:val="0"/>
          <w:sz w:val="32"/>
          <w:szCs w:val="32"/>
        </w:rPr>
        <w:t>年相比，一般公共预算收支预算</w:t>
      </w:r>
      <w:r>
        <w:rPr>
          <w:rFonts w:hint="default" w:ascii="Times New Roman" w:hAnsi="Times New Roman" w:eastAsia="仿宋_GB2312" w:cs="Times New Roman"/>
          <w:sz w:val="32"/>
          <w:szCs w:val="32"/>
        </w:rPr>
        <w:t>减少</w:t>
      </w:r>
      <w:r>
        <w:rPr>
          <w:rFonts w:hint="default" w:ascii="Times New Roman" w:hAnsi="Times New Roman" w:eastAsia="仿宋_GB2312" w:cs="Times New Roman"/>
          <w:sz w:val="32"/>
          <w:szCs w:val="32"/>
          <w:lang w:val="en-US" w:eastAsia="zh-CN"/>
        </w:rPr>
        <w:t>46.23</w:t>
      </w:r>
      <w:r>
        <w:rPr>
          <w:rFonts w:hint="default" w:ascii="Times New Roman" w:hAnsi="Times New Roman" w:eastAsia="仿宋_GB2312" w:cs="Times New Roman"/>
          <w:sz w:val="32"/>
          <w:szCs w:val="32"/>
        </w:rPr>
        <w:t>万元，下降</w:t>
      </w:r>
      <w:r>
        <w:rPr>
          <w:rFonts w:hint="default" w:ascii="Times New Roman" w:hAnsi="Times New Roman" w:eastAsia="仿宋_GB2312" w:cs="Times New Roman"/>
          <w:sz w:val="32"/>
          <w:szCs w:val="32"/>
          <w:lang w:val="en-US" w:eastAsia="zh-CN"/>
        </w:rPr>
        <w:t>5.37</w:t>
      </w:r>
      <w:r>
        <w:rPr>
          <w:rFonts w:hint="default" w:ascii="Times New Roman" w:hAnsi="Times New Roman" w:eastAsia="仿宋_GB2312" w:cs="Times New Roman"/>
          <w:sz w:val="32"/>
          <w:szCs w:val="32"/>
        </w:rPr>
        <w:t>%</w:t>
      </w:r>
      <w:r>
        <w:rPr>
          <w:rFonts w:hint="default" w:ascii="Times New Roman" w:hAnsi="Times New Roman" w:eastAsia="仿宋_GB2312" w:cs="Times New Roman"/>
          <w:b w:val="0"/>
          <w:bCs w:val="0"/>
          <w:sz w:val="32"/>
          <w:szCs w:val="32"/>
        </w:rPr>
        <w:t>，主要原因是</w:t>
      </w:r>
      <w:r>
        <w:rPr>
          <w:rFonts w:hint="default" w:ascii="Times New Roman" w:hAnsi="Times New Roman" w:eastAsia="仿宋_GB2312" w:cs="Times New Roman"/>
          <w:b w:val="0"/>
          <w:bCs w:val="0"/>
          <w:sz w:val="32"/>
          <w:szCs w:val="32"/>
          <w:lang w:eastAsia="zh-CN"/>
        </w:rPr>
        <w:t>人员经费减少</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sz w:val="32"/>
          <w:szCs w:val="32"/>
        </w:rPr>
        <w:t>政府性基金收支预算</w:t>
      </w:r>
      <w:r>
        <w:rPr>
          <w:rFonts w:hint="eastAsia" w:ascii="仿宋_GB2312" w:hAnsi="仿宋_GB2312" w:eastAsia="仿宋_GB2312" w:cs="仿宋_GB2312"/>
          <w:sz w:val="32"/>
          <w:szCs w:val="32"/>
          <w:lang w:eastAsia="zh-CN"/>
        </w:rPr>
        <w:t>与上年保持一致</w:t>
      </w:r>
      <w:r>
        <w:rPr>
          <w:rFonts w:hint="eastAsia" w:ascii="仿宋_GB2312" w:hAnsi="仿宋_GB2312" w:eastAsia="仿宋_GB2312" w:cs="仿宋_GB2312"/>
          <w:sz w:val="32"/>
          <w:szCs w:val="32"/>
        </w:rPr>
        <w:t>，主要是无政府性基金。</w:t>
      </w:r>
    </w:p>
    <w:p>
      <w:pPr>
        <w:keepNext w:val="0"/>
        <w:keepLines w:val="0"/>
        <w:pageBreakBefore w:val="0"/>
        <w:widowControl w:val="0"/>
        <w:wordWrap/>
        <w:topLinePunct w:val="0"/>
        <w:bidi w:val="0"/>
        <w:spacing w:line="360" w:lineRule="auto"/>
        <w:ind w:firstLine="640" w:firstLineChars="200"/>
        <w:textAlignment w:val="auto"/>
        <w:rPr>
          <w:rFonts w:hint="eastAsia" w:ascii="黑体" w:hAnsi="黑体" w:eastAsia="黑体"/>
          <w:sz w:val="32"/>
          <w:szCs w:val="32"/>
        </w:rPr>
      </w:pPr>
      <w:r>
        <w:rPr>
          <w:rFonts w:hint="eastAsia" w:ascii="黑体" w:hAnsi="黑体" w:eastAsia="黑体"/>
          <w:sz w:val="32"/>
          <w:szCs w:val="32"/>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仿宋_GB2312" w:hAnsi="仿宋_GB2312" w:eastAsia="仿宋_GB2312" w:cs="仿宋_GB2312"/>
          <w:sz w:val="32"/>
          <w:szCs w:val="32"/>
          <w:lang w:eastAsia="zh-CN"/>
        </w:rPr>
        <w:t>中共新乡市卫滨区纪律检查委员会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814.80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774.80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95.09</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40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4.91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lang w:val="en-US" w:eastAsia="zh-CN"/>
        </w:rPr>
        <w:t>主要用于以下方面：一般公共服务（类）支出</w:t>
      </w:r>
      <w:r>
        <w:rPr>
          <w:rFonts w:hint="eastAsia" w:ascii="Times New Roman" w:hAnsi="Times New Roman" w:eastAsia="仿宋_GB2312" w:cs="Times New Roman"/>
          <w:sz w:val="32"/>
          <w:szCs w:val="32"/>
          <w:lang w:val="en-US" w:eastAsia="zh-CN"/>
        </w:rPr>
        <w:t>627.30</w:t>
      </w:r>
      <w:r>
        <w:rPr>
          <w:rFonts w:hint="eastAsia" w:ascii="仿宋_GB2312" w:hAnsi="仿宋_GB2312" w:eastAsia="仿宋_GB2312" w:cs="仿宋_GB2312"/>
          <w:sz w:val="32"/>
          <w:szCs w:val="32"/>
          <w:lang w:val="en-US" w:eastAsia="zh-CN"/>
        </w:rPr>
        <w:t>万元，占</w:t>
      </w:r>
      <w:r>
        <w:rPr>
          <w:rFonts w:hint="eastAsia" w:ascii="Times New Roman" w:hAnsi="Times New Roman" w:eastAsia="仿宋_GB2312" w:cs="Times New Roman"/>
          <w:sz w:val="32"/>
          <w:szCs w:val="32"/>
          <w:lang w:val="en-US" w:eastAsia="zh-CN"/>
        </w:rPr>
        <w:t>76.99</w:t>
      </w:r>
      <w:r>
        <w:rPr>
          <w:rFonts w:hint="eastAsia" w:ascii="仿宋_GB2312" w:hAnsi="仿宋_GB2312" w:eastAsia="仿宋_GB2312" w:cs="仿宋_GB2312"/>
          <w:sz w:val="32"/>
          <w:szCs w:val="32"/>
          <w:lang w:val="en-US" w:eastAsia="zh-CN"/>
        </w:rPr>
        <w:t>%；社会保障和就业（类）支出</w:t>
      </w:r>
      <w:r>
        <w:rPr>
          <w:rFonts w:hint="eastAsia" w:ascii="Times New Roman" w:hAnsi="Times New Roman" w:eastAsia="仿宋_GB2312" w:cs="Times New Roman"/>
          <w:sz w:val="32"/>
          <w:szCs w:val="32"/>
          <w:lang w:val="en-US" w:eastAsia="zh-CN"/>
        </w:rPr>
        <w:t>85.40</w:t>
      </w:r>
      <w:r>
        <w:rPr>
          <w:rFonts w:hint="eastAsia" w:ascii="仿宋_GB2312" w:hAnsi="仿宋_GB2312" w:eastAsia="仿宋_GB2312" w:cs="仿宋_GB2312"/>
          <w:sz w:val="32"/>
          <w:szCs w:val="32"/>
          <w:lang w:val="en-US" w:eastAsia="zh-CN"/>
        </w:rPr>
        <w:t>万元，占</w:t>
      </w:r>
      <w:r>
        <w:rPr>
          <w:rFonts w:hint="eastAsia" w:ascii="Times New Roman" w:hAnsi="Times New Roman" w:eastAsia="仿宋_GB2312" w:cs="Times New Roman"/>
          <w:sz w:val="32"/>
          <w:szCs w:val="32"/>
          <w:lang w:val="en-US" w:eastAsia="zh-CN"/>
        </w:rPr>
        <w:t>10.48</w:t>
      </w:r>
      <w:r>
        <w:rPr>
          <w:rFonts w:hint="eastAsia" w:ascii="仿宋_GB2312" w:hAnsi="仿宋_GB2312" w:eastAsia="仿宋_GB2312" w:cs="仿宋_GB2312"/>
          <w:sz w:val="32"/>
          <w:szCs w:val="32"/>
          <w:lang w:val="en-US" w:eastAsia="zh-CN"/>
        </w:rPr>
        <w:t>%；卫生健康（类）支出</w:t>
      </w:r>
      <w:r>
        <w:rPr>
          <w:rFonts w:hint="eastAsia" w:ascii="Times New Roman" w:hAnsi="Times New Roman" w:eastAsia="仿宋_GB2312" w:cs="Times New Roman"/>
          <w:sz w:val="32"/>
          <w:szCs w:val="32"/>
          <w:lang w:val="en-US" w:eastAsia="zh-CN"/>
        </w:rPr>
        <w:t>37.80</w:t>
      </w:r>
      <w:r>
        <w:rPr>
          <w:rFonts w:hint="eastAsia" w:ascii="仿宋_GB2312" w:hAnsi="仿宋_GB2312" w:eastAsia="仿宋_GB2312" w:cs="仿宋_GB2312"/>
          <w:sz w:val="32"/>
          <w:szCs w:val="32"/>
          <w:lang w:val="en-US" w:eastAsia="zh-CN"/>
        </w:rPr>
        <w:t>万元，占</w:t>
      </w:r>
      <w:r>
        <w:rPr>
          <w:rFonts w:hint="eastAsia" w:ascii="Times New Roman" w:hAnsi="Times New Roman" w:eastAsia="仿宋_GB2312" w:cs="Times New Roman"/>
          <w:sz w:val="32"/>
          <w:szCs w:val="32"/>
          <w:lang w:val="en-US" w:eastAsia="zh-CN"/>
        </w:rPr>
        <w:t>4.64</w:t>
      </w:r>
      <w:r>
        <w:rPr>
          <w:rFonts w:hint="eastAsia" w:ascii="仿宋_GB2312" w:hAnsi="仿宋_GB2312" w:eastAsia="仿宋_GB2312" w:cs="仿宋_GB2312"/>
          <w:sz w:val="32"/>
          <w:szCs w:val="32"/>
          <w:lang w:val="en-US" w:eastAsia="zh-CN"/>
        </w:rPr>
        <w:t>%；住房保障（类）支出</w:t>
      </w:r>
      <w:r>
        <w:rPr>
          <w:rFonts w:hint="eastAsia" w:ascii="Times New Roman" w:hAnsi="Times New Roman" w:eastAsia="仿宋_GB2312" w:cs="Times New Roman"/>
          <w:sz w:val="32"/>
          <w:szCs w:val="32"/>
          <w:lang w:val="en-US" w:eastAsia="zh-CN"/>
        </w:rPr>
        <w:t>64.30</w:t>
      </w:r>
      <w:r>
        <w:rPr>
          <w:rFonts w:hint="eastAsia" w:ascii="仿宋_GB2312" w:hAnsi="仿宋_GB2312" w:eastAsia="仿宋_GB2312" w:cs="仿宋_GB2312"/>
          <w:sz w:val="32"/>
          <w:szCs w:val="32"/>
          <w:lang w:val="en-US" w:eastAsia="zh-CN"/>
        </w:rPr>
        <w:t>万元，占</w:t>
      </w:r>
      <w:r>
        <w:rPr>
          <w:rFonts w:hint="eastAsia" w:ascii="Times New Roman" w:hAnsi="Times New Roman" w:eastAsia="仿宋_GB2312" w:cs="Times New Roman"/>
          <w:sz w:val="32"/>
          <w:szCs w:val="32"/>
          <w:lang w:val="en-US" w:eastAsia="zh-CN"/>
        </w:rPr>
        <w:t>7.89</w:t>
      </w:r>
      <w:r>
        <w:rPr>
          <w:rFonts w:hint="eastAsia" w:ascii="仿宋_GB2312" w:hAnsi="仿宋_GB2312" w:eastAsia="仿宋_GB2312" w:cs="仿宋_GB2312"/>
          <w:sz w:val="32"/>
          <w:szCs w:val="32"/>
          <w:lang w:val="en-US" w:eastAsia="zh-CN"/>
        </w:rPr>
        <w:t>%。</w:t>
      </w: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中共新乡市卫滨区纪律检查委员会</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02</w:t>
      </w:r>
      <w:r>
        <w:rPr>
          <w:rFonts w:hint="default"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w:t>
      </w:r>
      <w:r>
        <w:rPr>
          <w:rFonts w:hint="default" w:ascii="Times New Roman" w:hAnsi="Times New Roman" w:eastAsia="仿宋_GB2312" w:cs="Times New Roman"/>
          <w:sz w:val="32"/>
          <w:szCs w:val="32"/>
        </w:rPr>
        <w:t>基本支出</w:t>
      </w:r>
      <w:r>
        <w:rPr>
          <w:rFonts w:hint="default" w:ascii="Times New Roman" w:hAnsi="Times New Roman" w:eastAsia="仿宋_GB2312" w:cs="Times New Roman"/>
          <w:sz w:val="32"/>
          <w:szCs w:val="32"/>
          <w:lang w:val="en-US" w:eastAsia="zh-CN"/>
        </w:rPr>
        <w:t>814.80</w:t>
      </w:r>
      <w:r>
        <w:rPr>
          <w:rFonts w:hint="default" w:ascii="Times New Roman" w:hAnsi="Times New Roman" w:eastAsia="仿宋_GB2312" w:cs="Times New Roman"/>
          <w:sz w:val="32"/>
          <w:szCs w:val="32"/>
        </w:rPr>
        <w:t>万元，其中：</w:t>
      </w:r>
      <w:r>
        <w:rPr>
          <w:rFonts w:hint="default" w:ascii="Times New Roman" w:hAnsi="Times New Roman" w:eastAsia="仿宋_GB2312" w:cs="Times New Roman"/>
          <w:b/>
          <w:spacing w:val="-1"/>
          <w:kern w:val="0"/>
          <w:sz w:val="32"/>
          <w:szCs w:val="32"/>
        </w:rPr>
        <w:t>人员经费</w:t>
      </w:r>
      <w:r>
        <w:rPr>
          <w:rFonts w:hint="default" w:ascii="Times New Roman" w:hAnsi="Times New Roman" w:eastAsia="仿宋_GB2312" w:cs="Times New Roman"/>
          <w:b/>
          <w:spacing w:val="-1"/>
          <w:kern w:val="0"/>
          <w:sz w:val="32"/>
          <w:szCs w:val="32"/>
          <w:lang w:eastAsia="zh-CN"/>
        </w:rPr>
        <w:t>支出</w:t>
      </w:r>
      <w:r>
        <w:rPr>
          <w:rFonts w:hint="default" w:ascii="Times New Roman" w:hAnsi="Times New Roman" w:eastAsia="仿宋_GB2312" w:cs="Times New Roman"/>
          <w:sz w:val="32"/>
          <w:szCs w:val="32"/>
          <w:lang w:val="en-US" w:eastAsia="zh-CN"/>
        </w:rPr>
        <w:t>717</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占</w:t>
      </w:r>
      <w:r>
        <w:rPr>
          <w:rFonts w:hint="default" w:ascii="Times New Roman" w:hAnsi="Times New Roman" w:eastAsia="仿宋_GB2312" w:cs="Times New Roman"/>
          <w:sz w:val="32"/>
          <w:szCs w:val="32"/>
          <w:lang w:val="en-US" w:eastAsia="zh-CN"/>
        </w:rPr>
        <w:t>88</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主要包括：基本工资</w:t>
      </w:r>
      <w:r>
        <w:rPr>
          <w:rFonts w:hint="default" w:ascii="Times New Roman" w:hAnsi="Times New Roman" w:eastAsia="仿宋_GB2312" w:cs="Times New Roman"/>
          <w:sz w:val="32"/>
          <w:szCs w:val="32"/>
          <w:lang w:val="en-US" w:eastAsia="zh-CN"/>
        </w:rPr>
        <w:t>277万元</w:t>
      </w:r>
      <w:r>
        <w:rPr>
          <w:rFonts w:hint="default" w:ascii="Times New Roman" w:hAnsi="Times New Roman" w:eastAsia="仿宋_GB2312" w:cs="Times New Roman"/>
          <w:sz w:val="32"/>
          <w:szCs w:val="32"/>
        </w:rPr>
        <w:t>、津贴补贴</w:t>
      </w:r>
      <w:r>
        <w:rPr>
          <w:rFonts w:hint="default" w:ascii="Times New Roman" w:hAnsi="Times New Roman" w:eastAsia="仿宋_GB2312" w:cs="Times New Roman"/>
          <w:sz w:val="32"/>
          <w:szCs w:val="32"/>
          <w:lang w:val="en-US" w:eastAsia="zh-CN"/>
        </w:rPr>
        <w:t>129.30万元</w:t>
      </w:r>
      <w:r>
        <w:rPr>
          <w:rFonts w:hint="default" w:ascii="Times New Roman" w:hAnsi="Times New Roman" w:eastAsia="仿宋_GB2312" w:cs="Times New Roman"/>
          <w:sz w:val="32"/>
          <w:szCs w:val="32"/>
        </w:rPr>
        <w:t>、奖金</w:t>
      </w:r>
      <w:r>
        <w:rPr>
          <w:rFonts w:hint="default" w:ascii="Times New Roman" w:hAnsi="Times New Roman" w:eastAsia="仿宋_GB2312" w:cs="Times New Roman"/>
          <w:sz w:val="32"/>
          <w:szCs w:val="32"/>
          <w:lang w:val="en-US" w:eastAsia="zh-CN"/>
        </w:rPr>
        <w:t>30.6万元</w:t>
      </w:r>
      <w:r>
        <w:rPr>
          <w:rFonts w:hint="default" w:ascii="Times New Roman" w:hAnsi="Times New Roman" w:eastAsia="仿宋_GB2312" w:cs="Times New Roman"/>
          <w:sz w:val="32"/>
          <w:szCs w:val="32"/>
        </w:rPr>
        <w:t>、社会保障缴费</w:t>
      </w:r>
      <w:r>
        <w:rPr>
          <w:rFonts w:hint="default" w:ascii="Times New Roman" w:hAnsi="Times New Roman" w:eastAsia="仿宋_GB2312" w:cs="Times New Roman"/>
          <w:sz w:val="32"/>
          <w:szCs w:val="32"/>
          <w:lang w:val="en-US" w:eastAsia="zh-CN"/>
        </w:rPr>
        <w:t>0万元</w:t>
      </w:r>
      <w:r>
        <w:rPr>
          <w:rFonts w:hint="default" w:ascii="Times New Roman" w:hAnsi="Times New Roman" w:eastAsia="仿宋_GB2312" w:cs="Times New Roman"/>
          <w:sz w:val="32"/>
          <w:szCs w:val="32"/>
        </w:rPr>
        <w:t>、伙食补助费</w:t>
      </w:r>
      <w:r>
        <w:rPr>
          <w:rFonts w:hint="default" w:ascii="Times New Roman" w:hAnsi="Times New Roman" w:eastAsia="仿宋_GB2312" w:cs="Times New Roman"/>
          <w:sz w:val="32"/>
          <w:szCs w:val="32"/>
          <w:lang w:val="en-US" w:eastAsia="zh-CN"/>
        </w:rPr>
        <w:t>0万元</w:t>
      </w:r>
      <w:r>
        <w:rPr>
          <w:rFonts w:hint="default" w:ascii="Times New Roman" w:hAnsi="Times New Roman" w:eastAsia="仿宋_GB2312" w:cs="Times New Roman"/>
          <w:sz w:val="32"/>
          <w:szCs w:val="32"/>
        </w:rPr>
        <w:t>、绩效工资</w:t>
      </w:r>
      <w:r>
        <w:rPr>
          <w:rFonts w:hint="default" w:ascii="Times New Roman" w:hAnsi="Times New Roman" w:eastAsia="仿宋_GB2312" w:cs="Times New Roman"/>
          <w:sz w:val="32"/>
          <w:szCs w:val="32"/>
          <w:lang w:val="en-US" w:eastAsia="zh-CN"/>
        </w:rPr>
        <w:t>82.80万元</w:t>
      </w:r>
      <w:r>
        <w:rPr>
          <w:rFonts w:hint="default" w:ascii="Times New Roman" w:hAnsi="Times New Roman" w:eastAsia="仿宋_GB2312" w:cs="Times New Roman"/>
          <w:sz w:val="32"/>
          <w:szCs w:val="32"/>
        </w:rPr>
        <w:t>、机关事业单位基本养老保险缴费</w:t>
      </w:r>
      <w:r>
        <w:rPr>
          <w:rFonts w:hint="default" w:ascii="Times New Roman" w:hAnsi="Times New Roman" w:eastAsia="仿宋_GB2312" w:cs="Times New Roman"/>
          <w:sz w:val="32"/>
          <w:szCs w:val="32"/>
          <w:lang w:val="en-US" w:eastAsia="zh-CN"/>
        </w:rPr>
        <w:t>84.40万元</w:t>
      </w:r>
      <w:r>
        <w:rPr>
          <w:rFonts w:hint="default" w:ascii="Times New Roman" w:hAnsi="Times New Roman" w:eastAsia="仿宋_GB2312" w:cs="Times New Roman"/>
          <w:sz w:val="32"/>
          <w:szCs w:val="32"/>
        </w:rPr>
        <w:t>、职业年金缴费</w:t>
      </w:r>
      <w:r>
        <w:rPr>
          <w:rFonts w:hint="default" w:ascii="Times New Roman" w:hAnsi="Times New Roman" w:eastAsia="仿宋_GB2312" w:cs="Times New Roman"/>
          <w:sz w:val="32"/>
          <w:szCs w:val="32"/>
          <w:lang w:val="en-US" w:eastAsia="zh-CN"/>
        </w:rPr>
        <w:t>0万元</w:t>
      </w:r>
      <w:r>
        <w:rPr>
          <w:rFonts w:hint="default" w:ascii="Times New Roman" w:hAnsi="Times New Roman" w:eastAsia="仿宋_GB2312" w:cs="Times New Roman"/>
          <w:sz w:val="32"/>
          <w:szCs w:val="32"/>
        </w:rPr>
        <w:t>、职工基本医疗保险缴费</w:t>
      </w:r>
      <w:r>
        <w:rPr>
          <w:rFonts w:hint="default" w:ascii="Times New Roman" w:hAnsi="Times New Roman" w:eastAsia="仿宋_GB2312" w:cs="Times New Roman"/>
          <w:sz w:val="32"/>
          <w:szCs w:val="32"/>
          <w:lang w:val="en-US" w:eastAsia="zh-CN"/>
        </w:rPr>
        <w:t>37.80万元</w:t>
      </w:r>
      <w:r>
        <w:rPr>
          <w:rFonts w:hint="default" w:ascii="Times New Roman" w:hAnsi="Times New Roman" w:eastAsia="仿宋_GB2312" w:cs="Times New Roman"/>
          <w:sz w:val="32"/>
          <w:szCs w:val="32"/>
        </w:rPr>
        <w:t>、公务员医疗补助缴费</w:t>
      </w:r>
      <w:r>
        <w:rPr>
          <w:rFonts w:hint="default" w:ascii="Times New Roman" w:hAnsi="Times New Roman" w:eastAsia="仿宋_GB2312" w:cs="Times New Roman"/>
          <w:sz w:val="32"/>
          <w:szCs w:val="32"/>
          <w:lang w:val="en-US" w:eastAsia="zh-CN"/>
        </w:rPr>
        <w:t>0万元</w:t>
      </w:r>
      <w:r>
        <w:rPr>
          <w:rFonts w:hint="default" w:ascii="Times New Roman" w:hAnsi="Times New Roman" w:eastAsia="仿宋_GB2312" w:cs="Times New Roman"/>
          <w:sz w:val="32"/>
          <w:szCs w:val="32"/>
        </w:rPr>
        <w:t>、住房公积金</w:t>
      </w:r>
      <w:r>
        <w:rPr>
          <w:rFonts w:hint="default" w:ascii="Times New Roman" w:hAnsi="Times New Roman" w:eastAsia="仿宋_GB2312" w:cs="Times New Roman"/>
          <w:sz w:val="32"/>
          <w:szCs w:val="32"/>
          <w:lang w:val="en-US" w:eastAsia="zh-CN"/>
        </w:rPr>
        <w:t>64.30万元</w:t>
      </w:r>
      <w:r>
        <w:rPr>
          <w:rFonts w:hint="default" w:ascii="Times New Roman" w:hAnsi="Times New Roman" w:eastAsia="仿宋_GB2312" w:cs="Times New Roman"/>
          <w:sz w:val="32"/>
          <w:szCs w:val="32"/>
        </w:rPr>
        <w:t>、医疗费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、其他工资福利支出</w:t>
      </w:r>
      <w:r>
        <w:rPr>
          <w:rFonts w:hint="default" w:ascii="Times New Roman" w:hAnsi="Times New Roman" w:eastAsia="仿宋_GB2312" w:cs="Times New Roman"/>
          <w:sz w:val="32"/>
          <w:szCs w:val="32"/>
          <w:lang w:val="en-US" w:eastAsia="zh-CN"/>
        </w:rPr>
        <w:t>0万元</w:t>
      </w:r>
      <w:r>
        <w:rPr>
          <w:rFonts w:hint="default" w:ascii="Times New Roman" w:hAnsi="Times New Roman" w:eastAsia="仿宋_GB2312" w:cs="Times New Roman"/>
          <w:sz w:val="32"/>
          <w:szCs w:val="32"/>
        </w:rPr>
        <w:t>、离休费</w:t>
      </w:r>
      <w:r>
        <w:rPr>
          <w:rFonts w:hint="default" w:ascii="Times New Roman" w:hAnsi="Times New Roman" w:eastAsia="仿宋_GB2312" w:cs="Times New Roman"/>
          <w:sz w:val="32"/>
          <w:szCs w:val="32"/>
          <w:lang w:val="en-US" w:eastAsia="zh-CN"/>
        </w:rPr>
        <w:t>0万元</w:t>
      </w:r>
      <w:r>
        <w:rPr>
          <w:rFonts w:hint="default" w:ascii="Times New Roman" w:hAnsi="Times New Roman" w:eastAsia="仿宋_GB2312" w:cs="Times New Roman"/>
          <w:sz w:val="32"/>
          <w:szCs w:val="32"/>
        </w:rPr>
        <w:t>、退休费</w:t>
      </w:r>
      <w:r>
        <w:rPr>
          <w:rFonts w:hint="default" w:ascii="Times New Roman" w:hAnsi="Times New Roman" w:eastAsia="仿宋_GB2312" w:cs="Times New Roman"/>
          <w:sz w:val="32"/>
          <w:szCs w:val="32"/>
          <w:lang w:val="en-US" w:eastAsia="zh-CN"/>
        </w:rPr>
        <w:t>9.80万元</w:t>
      </w:r>
      <w:r>
        <w:rPr>
          <w:rFonts w:hint="default" w:ascii="Times New Roman" w:hAnsi="Times New Roman" w:eastAsia="仿宋_GB2312" w:cs="Times New Roman"/>
          <w:sz w:val="32"/>
          <w:szCs w:val="32"/>
        </w:rPr>
        <w:t>、退职（役）费</w:t>
      </w:r>
      <w:r>
        <w:rPr>
          <w:rFonts w:hint="default" w:ascii="Times New Roman" w:hAnsi="Times New Roman" w:eastAsia="仿宋_GB2312" w:cs="Times New Roman"/>
          <w:sz w:val="32"/>
          <w:szCs w:val="32"/>
          <w:lang w:val="en-US" w:eastAsia="zh-CN"/>
        </w:rPr>
        <w:t>0万元</w:t>
      </w:r>
      <w:r>
        <w:rPr>
          <w:rFonts w:hint="default" w:ascii="Times New Roman" w:hAnsi="Times New Roman" w:eastAsia="仿宋_GB2312" w:cs="Times New Roman"/>
          <w:sz w:val="32"/>
          <w:szCs w:val="32"/>
        </w:rPr>
        <w:t>、抚恤金</w:t>
      </w:r>
      <w:r>
        <w:rPr>
          <w:rFonts w:hint="default" w:ascii="Times New Roman" w:hAnsi="Times New Roman" w:eastAsia="仿宋_GB2312" w:cs="Times New Roman"/>
          <w:sz w:val="32"/>
          <w:szCs w:val="32"/>
          <w:lang w:val="en-US" w:eastAsia="zh-CN"/>
        </w:rPr>
        <w:t>0万元</w:t>
      </w:r>
      <w:r>
        <w:rPr>
          <w:rFonts w:hint="default" w:ascii="Times New Roman" w:hAnsi="Times New Roman" w:eastAsia="仿宋_GB2312" w:cs="Times New Roman"/>
          <w:sz w:val="32"/>
          <w:szCs w:val="32"/>
        </w:rPr>
        <w:t>、生活补助</w:t>
      </w:r>
      <w:r>
        <w:rPr>
          <w:rFonts w:hint="default" w:ascii="Times New Roman" w:hAnsi="Times New Roman" w:eastAsia="仿宋_GB2312" w:cs="Times New Roman"/>
          <w:sz w:val="32"/>
          <w:szCs w:val="32"/>
          <w:lang w:val="en-US" w:eastAsia="zh-CN"/>
        </w:rPr>
        <w:t>1万元</w:t>
      </w:r>
      <w:r>
        <w:rPr>
          <w:rFonts w:hint="default" w:ascii="Times New Roman" w:hAnsi="Times New Roman" w:eastAsia="仿宋_GB2312" w:cs="Times New Roman"/>
          <w:sz w:val="32"/>
          <w:szCs w:val="32"/>
        </w:rPr>
        <w:t>、救济费</w:t>
      </w:r>
      <w:r>
        <w:rPr>
          <w:rFonts w:hint="default" w:ascii="Times New Roman" w:hAnsi="Times New Roman" w:eastAsia="仿宋_GB2312" w:cs="Times New Roman"/>
          <w:sz w:val="32"/>
          <w:szCs w:val="32"/>
          <w:lang w:val="en-US" w:eastAsia="zh-CN"/>
        </w:rPr>
        <w:t>0万元</w:t>
      </w:r>
      <w:r>
        <w:rPr>
          <w:rFonts w:hint="default" w:ascii="Times New Roman" w:hAnsi="Times New Roman" w:eastAsia="仿宋_GB2312" w:cs="Times New Roman"/>
          <w:sz w:val="32"/>
          <w:szCs w:val="32"/>
        </w:rPr>
        <w:t>、医疗费补助</w:t>
      </w:r>
      <w:r>
        <w:rPr>
          <w:rFonts w:hint="default" w:ascii="Times New Roman" w:hAnsi="Times New Roman" w:eastAsia="仿宋_GB2312" w:cs="Times New Roman"/>
          <w:sz w:val="32"/>
          <w:szCs w:val="32"/>
          <w:lang w:val="en-US" w:eastAsia="zh-CN"/>
        </w:rPr>
        <w:t>0万元</w:t>
      </w:r>
      <w:r>
        <w:rPr>
          <w:rFonts w:hint="default" w:ascii="Times New Roman" w:hAnsi="Times New Roman" w:eastAsia="仿宋_GB2312" w:cs="Times New Roman"/>
          <w:sz w:val="32"/>
          <w:szCs w:val="32"/>
        </w:rPr>
        <w:t>、助学金</w:t>
      </w:r>
      <w:r>
        <w:rPr>
          <w:rFonts w:hint="default" w:ascii="Times New Roman" w:hAnsi="Times New Roman" w:eastAsia="仿宋_GB2312" w:cs="Times New Roman"/>
          <w:sz w:val="32"/>
          <w:szCs w:val="32"/>
          <w:lang w:val="en-US" w:eastAsia="zh-CN"/>
        </w:rPr>
        <w:t>0万元</w:t>
      </w:r>
      <w:r>
        <w:rPr>
          <w:rFonts w:hint="default" w:ascii="Times New Roman" w:hAnsi="Times New Roman" w:eastAsia="仿宋_GB2312" w:cs="Times New Roman"/>
          <w:sz w:val="32"/>
          <w:szCs w:val="32"/>
        </w:rPr>
        <w:t>、奖励金</w:t>
      </w:r>
      <w:r>
        <w:rPr>
          <w:rFonts w:hint="default" w:ascii="Times New Roman" w:hAnsi="Times New Roman" w:eastAsia="仿宋_GB2312" w:cs="Times New Roman"/>
          <w:sz w:val="32"/>
          <w:szCs w:val="32"/>
          <w:lang w:val="en-US" w:eastAsia="zh-CN"/>
        </w:rPr>
        <w:t>0万元</w:t>
      </w:r>
      <w:r>
        <w:rPr>
          <w:rFonts w:hint="default" w:ascii="Times New Roman" w:hAnsi="Times New Roman" w:eastAsia="仿宋_GB2312" w:cs="Times New Roman"/>
          <w:sz w:val="32"/>
          <w:szCs w:val="32"/>
        </w:rPr>
        <w:t>、个人农业生产补贴</w:t>
      </w:r>
      <w:r>
        <w:rPr>
          <w:rFonts w:hint="default" w:ascii="Times New Roman" w:hAnsi="Times New Roman" w:eastAsia="仿宋_GB2312" w:cs="Times New Roman"/>
          <w:sz w:val="32"/>
          <w:szCs w:val="32"/>
          <w:lang w:val="en-US" w:eastAsia="zh-CN"/>
        </w:rPr>
        <w:t>0万元</w:t>
      </w:r>
      <w:r>
        <w:rPr>
          <w:rFonts w:hint="default" w:ascii="Times New Roman" w:hAnsi="Times New Roman" w:eastAsia="仿宋_GB2312" w:cs="Times New Roman"/>
          <w:sz w:val="32"/>
          <w:szCs w:val="32"/>
        </w:rPr>
        <w:t>、其他对个人和家庭的补助支出</w:t>
      </w:r>
      <w:r>
        <w:rPr>
          <w:rFonts w:hint="default" w:ascii="Times New Roman" w:hAnsi="Times New Roman" w:eastAsia="仿宋_GB2312" w:cs="Times New Roman"/>
          <w:sz w:val="32"/>
          <w:szCs w:val="32"/>
          <w:lang w:val="en-US" w:eastAsia="zh-CN"/>
        </w:rPr>
        <w:t>0万元</w:t>
      </w:r>
      <w:r>
        <w:rPr>
          <w:rFonts w:hint="default" w:ascii="Times New Roman" w:hAnsi="Times New Roman" w:eastAsia="仿宋_GB2312" w:cs="Times New Roman"/>
          <w:sz w:val="32"/>
          <w:szCs w:val="32"/>
        </w:rPr>
        <w:t>；</w:t>
      </w:r>
      <w:r>
        <w:rPr>
          <w:rFonts w:hint="default" w:ascii="Times New Roman" w:hAnsi="Times New Roman" w:eastAsia="仿宋_GB2312" w:cs="Times New Roman"/>
          <w:b/>
          <w:spacing w:val="-1"/>
          <w:kern w:val="0"/>
          <w:sz w:val="32"/>
          <w:szCs w:val="32"/>
        </w:rPr>
        <w:t>公用经费</w:t>
      </w:r>
      <w:r>
        <w:rPr>
          <w:rFonts w:hint="default" w:ascii="Times New Roman" w:hAnsi="Times New Roman" w:eastAsia="仿宋_GB2312" w:cs="Times New Roman"/>
          <w:b/>
          <w:spacing w:val="-1"/>
          <w:kern w:val="0"/>
          <w:sz w:val="32"/>
          <w:szCs w:val="32"/>
          <w:lang w:eastAsia="zh-CN"/>
        </w:rPr>
        <w:t>支出</w:t>
      </w:r>
      <w:r>
        <w:rPr>
          <w:rFonts w:hint="default" w:ascii="Times New Roman" w:hAnsi="Times New Roman" w:eastAsia="仿宋_GB2312" w:cs="Times New Roman"/>
          <w:sz w:val="32"/>
          <w:szCs w:val="32"/>
          <w:lang w:val="en-US" w:eastAsia="zh-CN"/>
        </w:rPr>
        <w:t>97.80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主要包括：办公费</w:t>
      </w:r>
      <w:r>
        <w:rPr>
          <w:rFonts w:hint="default" w:ascii="Times New Roman" w:hAnsi="Times New Roman" w:eastAsia="仿宋_GB2312" w:cs="Times New Roman"/>
          <w:sz w:val="32"/>
          <w:szCs w:val="32"/>
          <w:lang w:val="en-US" w:eastAsia="zh-CN"/>
        </w:rPr>
        <w:t>26.90</w:t>
      </w:r>
      <w:r>
        <w:rPr>
          <w:rFonts w:hint="default" w:ascii="Times New Roman" w:hAnsi="Times New Roman" w:eastAsia="仿宋_GB2312" w:cs="Times New Roman"/>
          <w:sz w:val="32"/>
          <w:szCs w:val="32"/>
        </w:rPr>
        <w:t>万元、印刷费</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万元、咨询费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万元、手续费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万元、水费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万元、电费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万元、邮电费</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万元、取暖费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万元、物业管理费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万元、差旅费</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万元、因公出国（境）费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万元、维 修（护）费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万元、租赁费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万元、会议费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万元、培训费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万元、公务接待费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万元、专用材料费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万元、被装购置费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万元、专用燃料费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万元、劳务费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万元、委托业务费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万元、工会经费</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万元、福利费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万元、公务用车运行维护费</w:t>
      </w:r>
      <w:r>
        <w:rPr>
          <w:rFonts w:hint="default" w:ascii="Times New Roman" w:hAnsi="Times New Roman" w:eastAsia="仿宋_GB2312" w:cs="Times New Roman"/>
          <w:sz w:val="32"/>
          <w:szCs w:val="32"/>
          <w:lang w:val="en-US" w:eastAsia="zh-CN"/>
        </w:rPr>
        <w:t>3.3</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val="en-US" w:eastAsia="zh-CN"/>
        </w:rPr>
        <w:t>其他</w:t>
      </w:r>
      <w:r>
        <w:rPr>
          <w:rFonts w:hint="default" w:ascii="Times New Roman" w:hAnsi="Times New Roman" w:eastAsia="仿宋_GB2312" w:cs="Times New Roman"/>
          <w:sz w:val="32"/>
          <w:szCs w:val="32"/>
        </w:rPr>
        <w:t>交通费用</w:t>
      </w:r>
      <w:r>
        <w:rPr>
          <w:rFonts w:hint="default" w:ascii="Times New Roman" w:hAnsi="Times New Roman" w:eastAsia="仿宋_GB2312" w:cs="Times New Roman"/>
          <w:sz w:val="32"/>
          <w:szCs w:val="32"/>
          <w:lang w:val="en-US" w:eastAsia="zh-CN"/>
        </w:rPr>
        <w:t>28.40</w:t>
      </w:r>
      <w:r>
        <w:rPr>
          <w:rFonts w:hint="default" w:ascii="Times New Roman" w:hAnsi="Times New Roman" w:eastAsia="仿宋_GB2312" w:cs="Times New Roman"/>
          <w:sz w:val="32"/>
          <w:szCs w:val="32"/>
        </w:rPr>
        <w:t>万元、税金及附加费用</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万元、其他商品和服务支出</w:t>
      </w:r>
      <w:r>
        <w:rPr>
          <w:rFonts w:hint="default" w:ascii="Times New Roman" w:hAnsi="Times New Roman" w:eastAsia="仿宋_GB2312" w:cs="Times New Roman"/>
          <w:sz w:val="32"/>
          <w:szCs w:val="32"/>
          <w:lang w:val="en-US" w:eastAsia="zh-CN"/>
        </w:rPr>
        <w:t>10.20</w:t>
      </w:r>
      <w:r>
        <w:rPr>
          <w:rFonts w:hint="default" w:ascii="Times New Roman" w:hAnsi="Times New Roman" w:eastAsia="仿宋_GB2312" w:cs="Times New Roman"/>
          <w:sz w:val="32"/>
          <w:szCs w:val="32"/>
        </w:rPr>
        <w:t>万元、办公设备购置</w:t>
      </w:r>
      <w:r>
        <w:rPr>
          <w:rFonts w:hint="default"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万元、专用设备购置</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万元、大型修缮</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万元、信息网络及软件购置更新</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万元、其他资本性支出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lang w:val="en-US" w:eastAsia="zh-CN"/>
        </w:rPr>
        <w:t>814.80</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lang w:val="en-US" w:eastAsia="zh-CN"/>
        </w:rPr>
        <w:t>814.80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pStyle w:val="2"/>
        <w:numPr>
          <w:ilvl w:val="0"/>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中共新乡市卫滨区纪律检查委员会</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宋体" w:eastAsia="仿宋_GB2312" w:cs="Courier New"/>
          <w:sz w:val="32"/>
          <w:szCs w:val="32"/>
        </w:rPr>
        <w:t>年无使用政府性基金预算拨款安排的支出，</w:t>
      </w:r>
      <w:r>
        <w:rPr>
          <w:rFonts w:hint="eastAsia" w:ascii="仿宋_GB2312" w:hAnsi="仿宋_GB2312" w:eastAsia="仿宋_GB2312" w:cs="仿宋_GB2312"/>
          <w:sz w:val="32"/>
          <w:szCs w:val="32"/>
        </w:rPr>
        <w:t>年初预算为</w:t>
      </w:r>
      <w:r>
        <w:rPr>
          <w:rFonts w:ascii="Times New Roman" w:hAnsi="Times New Roman" w:eastAsia="仿宋_GB2312"/>
          <w:sz w:val="32"/>
          <w:szCs w:val="32"/>
        </w:rPr>
        <w:t>0</w:t>
      </w:r>
      <w:r>
        <w:rPr>
          <w:rFonts w:hint="eastAsia" w:ascii="仿宋_GB2312" w:hAnsi="仿宋_GB2312" w:eastAsia="仿宋_GB2312" w:cs="仿宋_GB2312"/>
          <w:sz w:val="32"/>
          <w:szCs w:val="32"/>
        </w:rPr>
        <w:t>万元。</w:t>
      </w:r>
    </w:p>
    <w:p>
      <w:pPr>
        <w:keepNext w:val="0"/>
        <w:keepLines w:val="0"/>
        <w:pageBreakBefore w:val="0"/>
        <w:widowControl w:val="0"/>
        <w:numPr>
          <w:ilvl w:val="0"/>
          <w:numId w:val="1"/>
        </w:numPr>
        <w:wordWrap/>
        <w:topLinePunct w:val="0"/>
        <w:bidi w:val="0"/>
        <w:spacing w:line="360" w:lineRule="auto"/>
        <w:ind w:left="0" w:leftChars="0" w:firstLine="640" w:firstLineChars="200"/>
        <w:textAlignment w:val="auto"/>
        <w:rPr>
          <w:rFonts w:hint="eastAsia" w:ascii="黑体" w:hAnsi="Times New Roman" w:eastAsia="黑体" w:cs="黑体"/>
          <w:kern w:val="0"/>
          <w:sz w:val="32"/>
          <w:szCs w:val="32"/>
        </w:rPr>
      </w:pPr>
      <w:r>
        <w:rPr>
          <w:rFonts w:hint="eastAsia" w:ascii="黑体" w:hAnsi="Times New Roman" w:eastAsia="黑体" w:cs="黑体"/>
          <w:kern w:val="0"/>
          <w:sz w:val="32"/>
          <w:szCs w:val="32"/>
        </w:rPr>
        <w:t>“三公”经费支出预算情况说明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eastAsia" w:ascii="仿宋_GB2312" w:hAnsi="仿宋_GB2312" w:eastAsia="仿宋_GB2312" w:cs="仿宋_GB2312"/>
          <w:sz w:val="32"/>
          <w:szCs w:val="32"/>
          <w:lang w:eastAsia="zh-CN"/>
        </w:rPr>
        <w:t>中共新乡市卫滨区纪律检查委员会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default" w:ascii="Times New Roman" w:hAnsi="Times New Roman" w:eastAsia="黑体" w:cs="Times New Roman"/>
          <w:sz w:val="32"/>
          <w:szCs w:val="32"/>
          <w:lang w:val="en-US" w:eastAsia="zh-CN"/>
        </w:rPr>
        <w:t>3.3</w:t>
      </w:r>
      <w:r>
        <w:rPr>
          <w:rFonts w:hint="eastAsia"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年“三公”经费支出预算数与202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wordWrap/>
        <w:topLinePunct w:val="0"/>
        <w:bidi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w:t>
      </w:r>
      <w:r>
        <w:rPr>
          <w:rFonts w:hint="default" w:ascii="Times New Roman" w:hAnsi="Times New Roman" w:eastAsia="仿宋_GB2312" w:cs="Times New Roman"/>
          <w:sz w:val="32"/>
          <w:szCs w:val="32"/>
        </w:rPr>
        <w:t>预算数</w:t>
      </w:r>
      <w:r>
        <w:rPr>
          <w:rFonts w:hint="default" w:ascii="Times New Roman" w:hAnsi="Times New Roman" w:eastAsia="仿宋_GB2312" w:cs="Times New Roman"/>
          <w:sz w:val="32"/>
          <w:szCs w:val="32"/>
          <w:lang w:eastAsia="zh-CN"/>
        </w:rPr>
        <w:t>与</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年保持一致，主要原因是无因公出国（境）费支出。</w:t>
      </w:r>
    </w:p>
    <w:p>
      <w:pPr>
        <w:keepNext w:val="0"/>
        <w:keepLines w:val="0"/>
        <w:pageBreakBefore w:val="0"/>
        <w:widowControl w:val="0"/>
        <w:wordWrap/>
        <w:topLinePunct w:val="0"/>
        <w:bidi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cs="Times New Roman"/>
          <w:sz w:val="32"/>
          <w:szCs w:val="32"/>
          <w:lang w:val="en-US" w:eastAsia="zh-CN"/>
        </w:rPr>
        <w:t>3.30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3.30</w:t>
      </w:r>
      <w:r>
        <w:rPr>
          <w:rFonts w:hint="eastAsia" w:ascii="仿宋_GB2312" w:hAnsi="宋体" w:eastAsia="仿宋_GB2312" w:cs="Courier New"/>
          <w:sz w:val="32"/>
          <w:szCs w:val="32"/>
        </w:rPr>
        <w:t>万元，主要用于开展工作所需公务用车的燃料费、维修费、过路过桥费、保险费、安全奖励费用等支出。</w:t>
      </w:r>
      <w:r>
        <w:rPr>
          <w:rFonts w:hint="default" w:ascii="Times New Roman" w:hAnsi="Times New Roman" w:eastAsia="仿宋_GB2312" w:cs="Times New Roman"/>
          <w:sz w:val="32"/>
          <w:szCs w:val="32"/>
        </w:rPr>
        <w:t>公务用车购置费预算数与202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年保持一致，主要原因是无公务用车购置费支出。公务用车运行维护费预算数与202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主要原因是公务用车运行维护费支出</w:t>
      </w:r>
      <w:r>
        <w:rPr>
          <w:rFonts w:hint="eastAsia" w:ascii="Times New Roman" w:hAnsi="Times New Roman" w:eastAsia="仿宋_GB2312" w:cs="Times New Roman"/>
          <w:sz w:val="32"/>
          <w:szCs w:val="32"/>
          <w:lang w:val="en-US" w:eastAsia="zh-CN"/>
        </w:rPr>
        <w:t>3.30万元</w:t>
      </w:r>
      <w:r>
        <w:rPr>
          <w:rFonts w:hint="default" w:ascii="Times New Roman" w:hAnsi="Times New Roman" w:eastAsia="仿宋_GB2312" w:cs="Times New Roman"/>
          <w:sz w:val="32"/>
          <w:szCs w:val="32"/>
        </w:rPr>
        <w:t>。</w:t>
      </w:r>
    </w:p>
    <w:p>
      <w:pPr>
        <w:keepNext w:val="0"/>
        <w:keepLines w:val="0"/>
        <w:pageBreakBefore w:val="0"/>
        <w:widowControl w:val="0"/>
        <w:wordWrap/>
        <w:topLinePunct w:val="0"/>
        <w:bidi w:val="0"/>
        <w:spacing w:line="360" w:lineRule="auto"/>
        <w:ind w:firstLine="636" w:firstLineChars="200"/>
        <w:textAlignment w:val="auto"/>
        <w:rPr>
          <w:rFonts w:hint="default" w:ascii="Times New Roman" w:hAnsi="Times New Roman" w:eastAsia="仿宋_GB2312" w:cs="Times New Roman"/>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w:t>
      </w:r>
      <w:r>
        <w:rPr>
          <w:rFonts w:hint="default" w:ascii="Times New Roman" w:hAnsi="Times New Roman" w:eastAsia="仿宋_GB2312" w:cs="Times New Roman"/>
          <w:sz w:val="32"/>
          <w:szCs w:val="32"/>
        </w:rPr>
        <w:t>预算数与202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年保持一致，主要原因是无公务接待费支出。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darkBlue"/>
        </w:rPr>
      </w:pPr>
      <w:r>
        <w:rPr>
          <w:rFonts w:hint="eastAsia" w:ascii="楷体" w:hAnsi="楷体" w:eastAsia="楷体" w:cs="仿宋_GB2312"/>
          <w:kern w:val="0"/>
          <w:sz w:val="32"/>
          <w:szCs w:val="32"/>
          <w:highlight w:val="none"/>
        </w:rPr>
        <w:t>（一）行政（事业）单位机构运转经费</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中共新乡市卫滨区纪律检查委员会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97.80</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w:t>
      </w:r>
      <w:r>
        <w:rPr>
          <w:rFonts w:hint="eastAsia" w:ascii="仿宋_GB2312" w:hAnsi="仿宋_GB2312" w:eastAsia="仿宋_GB2312" w:cs="仿宋_GB2312"/>
          <w:sz w:val="32"/>
          <w:szCs w:val="32"/>
        </w:rPr>
        <w:t>办公费</w:t>
      </w:r>
      <w:r>
        <w:rPr>
          <w:rFonts w:hint="eastAsia" w:ascii="Times New Roman" w:hAnsi="Times New Roman" w:eastAsia="仿宋_GB2312" w:cs="Times New Roman"/>
          <w:sz w:val="32"/>
          <w:szCs w:val="32"/>
          <w:lang w:val="en-US" w:eastAsia="zh-CN"/>
        </w:rPr>
        <w:t>26.90</w:t>
      </w:r>
      <w:r>
        <w:rPr>
          <w:rFonts w:hint="eastAsia" w:ascii="仿宋_GB2312" w:hAnsi="仿宋_GB2312" w:eastAsia="仿宋_GB2312" w:cs="仿宋_GB2312"/>
          <w:sz w:val="32"/>
          <w:szCs w:val="32"/>
        </w:rPr>
        <w:t>万元、印刷费</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rPr>
        <w:t>万元、咨询费</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万元、手续费</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万元、水费</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万元、电费</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万元、邮电费</w:t>
      </w:r>
      <w:r>
        <w:rPr>
          <w:rFonts w:hint="eastAsia" w:ascii="Times New Roman" w:hAnsi="Times New Roman" w:eastAsia="仿宋_GB2312" w:cs="Times New Roman"/>
          <w:sz w:val="32"/>
          <w:szCs w:val="32"/>
          <w:lang w:val="en-US" w:eastAsia="zh-CN"/>
        </w:rPr>
        <w:t>6</w:t>
      </w:r>
      <w:r>
        <w:rPr>
          <w:rFonts w:hint="eastAsia" w:ascii="仿宋_GB2312" w:hAnsi="仿宋_GB2312" w:eastAsia="仿宋_GB2312" w:cs="仿宋_GB2312"/>
          <w:sz w:val="32"/>
          <w:szCs w:val="32"/>
        </w:rPr>
        <w:t>万元、取暖费</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万元、物业管理费</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万元、差旅费</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万元、因公出国（境）费</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万元、维 修（护）费</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万元、租赁费</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万元、会议费</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万元、培训费</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万元、公务接待费</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万元、专用材料费</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万元、被装购置费</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万元、专用燃料费</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万元、劳务费</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万元、委托业务费</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万元、工会经费</w:t>
      </w:r>
      <w:r>
        <w:rPr>
          <w:rFonts w:hint="eastAsia" w:ascii="Times New Roman" w:hAnsi="Times New Roman" w:eastAsia="仿宋_GB2312" w:cs="Times New Roman"/>
          <w:sz w:val="32"/>
          <w:szCs w:val="32"/>
          <w:lang w:val="en-US" w:eastAsia="zh-CN"/>
        </w:rPr>
        <w:t>7</w:t>
      </w:r>
      <w:r>
        <w:rPr>
          <w:rFonts w:hint="eastAsia" w:ascii="仿宋_GB2312" w:hAnsi="仿宋_GB2312" w:eastAsia="仿宋_GB2312" w:cs="仿宋_GB2312"/>
          <w:sz w:val="32"/>
          <w:szCs w:val="32"/>
        </w:rPr>
        <w:t>万元、福利费</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万元、公务用车运行维护费</w:t>
      </w:r>
      <w:r>
        <w:rPr>
          <w:rFonts w:hint="eastAsia" w:ascii="Times New Roman" w:hAnsi="Times New Roman" w:eastAsia="仿宋_GB2312" w:cs="Times New Roman"/>
          <w:sz w:val="32"/>
          <w:szCs w:val="32"/>
          <w:lang w:val="en-US" w:eastAsia="zh-CN"/>
        </w:rPr>
        <w:t>3.3</w:t>
      </w:r>
      <w:r>
        <w:rPr>
          <w:rFonts w:hint="eastAsia" w:ascii="仿宋_GB2312" w:hAnsi="仿宋_GB2312" w:eastAsia="仿宋_GB2312" w:cs="仿宋_GB2312"/>
          <w:sz w:val="32"/>
          <w:szCs w:val="32"/>
        </w:rPr>
        <w:t>万元、</w:t>
      </w:r>
      <w:r>
        <w:rPr>
          <w:rFonts w:hint="eastAsia" w:ascii="Times New Roman" w:hAnsi="Times New Roman" w:eastAsia="仿宋_GB2312" w:cs="Times New Roman"/>
          <w:sz w:val="32"/>
          <w:szCs w:val="32"/>
          <w:lang w:val="en-US" w:eastAsia="zh-CN"/>
        </w:rPr>
        <w:t>其他</w:t>
      </w:r>
      <w:r>
        <w:rPr>
          <w:rFonts w:hint="eastAsia" w:ascii="仿宋_GB2312" w:hAnsi="仿宋_GB2312" w:eastAsia="仿宋_GB2312" w:cs="仿宋_GB2312"/>
          <w:sz w:val="32"/>
          <w:szCs w:val="32"/>
        </w:rPr>
        <w:t>交通费用</w:t>
      </w:r>
      <w:r>
        <w:rPr>
          <w:rFonts w:hint="eastAsia" w:ascii="Times New Roman" w:hAnsi="Times New Roman" w:eastAsia="仿宋_GB2312" w:cs="Times New Roman"/>
          <w:sz w:val="32"/>
          <w:szCs w:val="32"/>
          <w:lang w:val="en-US" w:eastAsia="zh-CN"/>
        </w:rPr>
        <w:t>28.40</w:t>
      </w:r>
      <w:r>
        <w:rPr>
          <w:rFonts w:hint="eastAsia" w:ascii="仿宋_GB2312" w:hAnsi="仿宋_GB2312" w:eastAsia="仿宋_GB2312" w:cs="仿宋_GB2312"/>
          <w:sz w:val="32"/>
          <w:szCs w:val="32"/>
        </w:rPr>
        <w:t>万元、税金及附加费用</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万元、其他商品和服务支出</w:t>
      </w:r>
      <w:r>
        <w:rPr>
          <w:rFonts w:hint="eastAsia" w:ascii="Times New Roman" w:hAnsi="Times New Roman" w:eastAsia="仿宋_GB2312" w:cs="Times New Roman"/>
          <w:sz w:val="32"/>
          <w:szCs w:val="32"/>
          <w:lang w:val="en-US" w:eastAsia="zh-CN"/>
        </w:rPr>
        <w:t>10.20</w:t>
      </w:r>
      <w:r>
        <w:rPr>
          <w:rFonts w:hint="eastAsia" w:ascii="仿宋_GB2312" w:hAnsi="仿宋_GB2312" w:eastAsia="仿宋_GB2312" w:cs="仿宋_GB2312"/>
          <w:sz w:val="32"/>
          <w:szCs w:val="32"/>
        </w:rPr>
        <w:t>万元、办公设备购置</w:t>
      </w:r>
      <w:r>
        <w:rPr>
          <w:rFonts w:hint="eastAsia" w:ascii="Times New Roman" w:hAnsi="Times New Roman" w:eastAsia="仿宋_GB2312" w:cs="Times New Roman"/>
          <w:sz w:val="32"/>
          <w:szCs w:val="32"/>
          <w:lang w:val="en-US" w:eastAsia="zh-CN"/>
        </w:rPr>
        <w:t>9</w:t>
      </w:r>
      <w:r>
        <w:rPr>
          <w:rFonts w:hint="eastAsia" w:ascii="仿宋_GB2312" w:hAnsi="仿宋_GB2312" w:eastAsia="仿宋_GB2312" w:cs="仿宋_GB2312"/>
          <w:sz w:val="32"/>
          <w:szCs w:val="32"/>
        </w:rPr>
        <w:t>万元、专用设备购置</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万元、大型修缮</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万元、信息网络及软件购置更新</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万元、其他资本性支出</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9</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9</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5"/>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仿宋_GB2312" w:hAnsi="Times New Roman" w:eastAsia="仿宋_GB2312" w:cs="黑体"/>
          <w:sz w:val="32"/>
          <w:szCs w:val="32"/>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部门</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r>
        <w:rPr>
          <w:rFonts w:hint="eastAsia" w:ascii="仿宋_GB2312" w:hAnsi="仿宋_GB2312" w:eastAsia="仿宋_GB2312" w:cs="仿宋_GB2312"/>
          <w:sz w:val="32"/>
          <w:szCs w:val="32"/>
          <w:lang w:val="en-US" w:eastAsia="zh-CN"/>
        </w:rPr>
        <w:t>我部门</w:t>
      </w:r>
      <w:r>
        <w:rPr>
          <w:rFonts w:hint="eastAsia" w:ascii="Times New Roman" w:hAnsi="Times New Roman" w:eastAsia="仿宋_GB2312" w:cs="Times New Roman"/>
          <w:sz w:val="32"/>
          <w:szCs w:val="32"/>
          <w:lang w:val="en-US" w:eastAsia="zh-CN"/>
        </w:rPr>
        <w:t>2024</w:t>
      </w:r>
      <w:r>
        <w:rPr>
          <w:rFonts w:hint="eastAsia" w:ascii="仿宋_GB2312" w:hAnsi="仿宋_GB2312" w:eastAsia="仿宋_GB2312" w:cs="仿宋_GB2312"/>
          <w:sz w:val="32"/>
          <w:szCs w:val="32"/>
          <w:lang w:val="en-US" w:eastAsia="zh-CN"/>
        </w:rPr>
        <w:t>年未开展重点项目预算的绩效目标。</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5</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cs="Times New Roman"/>
          <w:sz w:val="32"/>
          <w:szCs w:val="32"/>
          <w:lang w:val="en-US" w:eastAsia="zh-CN"/>
        </w:rPr>
        <w:t>40</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，组织对</w:t>
      </w:r>
      <w:r>
        <w:rPr>
          <w:rFonts w:hint="eastAsia" w:ascii="Times New Roman" w:hAnsi="Times New Roman" w:eastAsia="黑体" w:cs="Times New Roman"/>
          <w:sz w:val="32"/>
          <w:szCs w:val="32"/>
          <w:lang w:val="en-US" w:eastAsia="zh-CN"/>
        </w:rPr>
        <w:t>5</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40</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color w:val="auto"/>
          <w:kern w:val="0"/>
          <w:sz w:val="32"/>
          <w:szCs w:val="32"/>
        </w:rPr>
      </w:pPr>
      <w:r>
        <w:rPr>
          <w:rFonts w:hint="eastAsia" w:ascii="楷体" w:hAnsi="楷体" w:eastAsia="楷体" w:cs="仿宋_GB2312"/>
          <w:color w:val="auto"/>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仿宋_GB2312" w:cs="Times New Roman"/>
          <w:color w:val="FF0000"/>
          <w:sz w:val="32"/>
          <w:szCs w:val="32"/>
        </w:rPr>
      </w:pP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23</w:t>
      </w:r>
      <w:r>
        <w:rPr>
          <w:rFonts w:hint="default" w:ascii="Times New Roman" w:hAnsi="Times New Roman" w:eastAsia="仿宋_GB2312" w:cs="Times New Roman"/>
          <w:color w:val="auto"/>
          <w:sz w:val="32"/>
          <w:szCs w:val="32"/>
        </w:rPr>
        <w:t>年资产总额</w:t>
      </w:r>
      <w:r>
        <w:rPr>
          <w:rFonts w:hint="default" w:ascii="Times New Roman" w:hAnsi="Times New Roman" w:eastAsia="仿宋_GB2312" w:cs="Times New Roman"/>
          <w:color w:val="auto"/>
          <w:sz w:val="32"/>
          <w:szCs w:val="32"/>
          <w:lang w:val="en-US" w:eastAsia="zh-CN"/>
        </w:rPr>
        <w:t>244.83</w:t>
      </w:r>
      <w:r>
        <w:rPr>
          <w:rFonts w:hint="default" w:ascii="Times New Roman" w:hAnsi="Times New Roman" w:eastAsia="仿宋_GB2312" w:cs="Times New Roman"/>
          <w:color w:val="auto"/>
          <w:sz w:val="32"/>
          <w:szCs w:val="32"/>
        </w:rPr>
        <w:t>万元，较上年，增长</w:t>
      </w:r>
      <w:r>
        <w:rPr>
          <w:rFonts w:hint="default" w:ascii="Times New Roman" w:hAnsi="Times New Roman" w:eastAsia="仿宋_GB2312" w:cs="Times New Roman"/>
          <w:color w:val="auto"/>
          <w:sz w:val="32"/>
          <w:szCs w:val="32"/>
          <w:lang w:val="en-US" w:eastAsia="zh-CN"/>
        </w:rPr>
        <w:t>2.74</w:t>
      </w:r>
      <w:r>
        <w:rPr>
          <w:rFonts w:hint="default" w:ascii="Times New Roman" w:hAnsi="Times New Roman" w:eastAsia="仿宋_GB2312" w:cs="Times New Roman"/>
          <w:color w:val="auto"/>
          <w:sz w:val="32"/>
          <w:szCs w:val="32"/>
        </w:rPr>
        <w:t>%。其中：固定资产</w:t>
      </w:r>
      <w:r>
        <w:rPr>
          <w:rFonts w:hint="default" w:ascii="Times New Roman" w:hAnsi="Times New Roman" w:eastAsia="仿宋_GB2312" w:cs="Times New Roman"/>
          <w:color w:val="auto"/>
          <w:sz w:val="32"/>
          <w:szCs w:val="32"/>
          <w:lang w:val="en-US" w:eastAsia="zh-CN"/>
        </w:rPr>
        <w:t>18.90</w:t>
      </w:r>
      <w:r>
        <w:rPr>
          <w:rFonts w:hint="default" w:ascii="Times New Roman" w:hAnsi="Times New Roman" w:eastAsia="仿宋_GB2312" w:cs="Times New Roman"/>
          <w:color w:val="auto"/>
          <w:sz w:val="32"/>
          <w:szCs w:val="32"/>
        </w:rPr>
        <w:t>万元，无形资产</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万元。增长主要原因：</w:t>
      </w:r>
      <w:r>
        <w:rPr>
          <w:rFonts w:hint="default" w:ascii="Times New Roman" w:hAnsi="Times New Roman" w:eastAsia="仿宋_GB2312" w:cs="Times New Roman"/>
          <w:color w:val="auto"/>
          <w:sz w:val="32"/>
          <w:szCs w:val="32"/>
          <w:lang w:eastAsia="zh-CN"/>
        </w:rPr>
        <w:t>固定资产增加</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23</w:t>
      </w:r>
      <w:r>
        <w:rPr>
          <w:rFonts w:hint="default" w:ascii="Times New Roman" w:hAnsi="Times New Roman" w:eastAsia="仿宋_GB2312" w:cs="Times New Roman"/>
          <w:color w:val="auto"/>
          <w:sz w:val="32"/>
          <w:szCs w:val="32"/>
        </w:rPr>
        <w:t>年期末，</w:t>
      </w:r>
      <w:r>
        <w:rPr>
          <w:rFonts w:hint="default" w:ascii="Times New Roman" w:hAnsi="Times New Roman" w:eastAsia="仿宋_GB2312" w:cs="Times New Roman"/>
          <w:color w:val="auto"/>
          <w:sz w:val="32"/>
          <w:szCs w:val="32"/>
          <w:lang w:eastAsia="zh-CN"/>
        </w:rPr>
        <w:t>中共新乡市卫滨区纪律检查委员会</w:t>
      </w:r>
      <w:r>
        <w:rPr>
          <w:rFonts w:hint="default" w:ascii="Times New Roman" w:hAnsi="Times New Roman" w:eastAsia="仿宋_GB2312" w:cs="Times New Roman"/>
          <w:color w:val="auto"/>
          <w:sz w:val="32"/>
          <w:szCs w:val="32"/>
        </w:rPr>
        <w:t>共有车辆</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辆，其中：一般公务用车</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辆、一般执法执勤用车</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辆、特种专业技术用车</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辆，其他用车</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辆，其他用车主要是</w:t>
      </w:r>
      <w:r>
        <w:rPr>
          <w:rFonts w:hint="default" w:ascii="Times New Roman" w:hAnsi="Times New Roman" w:eastAsia="仿宋_GB2312" w:cs="Times New Roman"/>
          <w:color w:val="auto"/>
          <w:sz w:val="32"/>
          <w:szCs w:val="32"/>
          <w:lang w:val="en-US" w:eastAsia="zh-CN"/>
        </w:rPr>
        <w:t>无</w:t>
      </w:r>
      <w:r>
        <w:rPr>
          <w:rFonts w:hint="default" w:ascii="Times New Roman" w:hAnsi="Times New Roman" w:eastAsia="仿宋_GB2312" w:cs="Times New Roman"/>
          <w:color w:val="auto"/>
          <w:sz w:val="32"/>
          <w:szCs w:val="32"/>
        </w:rPr>
        <w:t>；单价50万元以上通用设备</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台（套），单位价值100万元以上专用设备</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highlight w:val="none"/>
          <w:lang w:eastAsia="zh-CN"/>
        </w:rPr>
        <w:t>中共新乡市卫滨区纪律检查委员会</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hAnsi="宋体" w:eastAsia="仿宋_GB2312" w:cs="Courier New"/>
          <w:sz w:val="32"/>
          <w:szCs w:val="32"/>
          <w:highlight w:val="none"/>
          <w:lang w:eastAsia="zh-CN"/>
        </w:rPr>
        <w:t>中共新乡市卫滨区纪律检查委员会《支出经济分类汇总表》从</w:t>
      </w:r>
      <w:r>
        <w:rPr>
          <w:rFonts w:hint="default" w:ascii="Times New Roman" w:hAnsi="Times New Roman" w:eastAsia="仿宋_GB2312" w:cs="Times New Roman"/>
          <w:sz w:val="32"/>
          <w:szCs w:val="32"/>
          <w:highlight w:val="none"/>
          <w:lang w:eastAsia="zh-CN"/>
        </w:rPr>
        <w:t>2018</w:t>
      </w:r>
      <w:r>
        <w:rPr>
          <w:rFonts w:hint="eastAsia" w:ascii="仿宋_GB2312" w:hAnsi="宋体" w:eastAsia="仿宋_GB2312" w:cs="Courier New"/>
          <w:sz w:val="32"/>
          <w:szCs w:val="32"/>
          <w:highlight w:val="none"/>
          <w:lang w:eastAsia="zh-CN"/>
        </w:rPr>
        <w:t>年起从仅反映一般公共预算基本支出经济分类科目预算调整为按</w:t>
      </w:r>
      <w:r>
        <w:rPr>
          <w:rFonts w:hint="eastAsia" w:ascii="仿宋_GB2312" w:hAnsi="宋体" w:eastAsia="仿宋_GB2312" w:cs="Courier New"/>
          <w:sz w:val="32"/>
          <w:szCs w:val="32"/>
          <w:highlight w:val="none"/>
        </w:rPr>
        <w:t>两套经济分类科目分别反映不同</w:t>
      </w:r>
      <w:r>
        <w:rPr>
          <w:rFonts w:hint="eastAsia" w:ascii="仿宋_GB2312" w:hAnsi="宋体" w:eastAsia="仿宋_GB2312" w:cs="Courier New"/>
          <w:sz w:val="32"/>
          <w:szCs w:val="32"/>
        </w:rPr>
        <w:t>资金来源的全部预算支出。</w:t>
      </w:r>
    </w:p>
    <w:p>
      <w:pPr>
        <w:keepNext w:val="0"/>
        <w:keepLines w:val="0"/>
        <w:pageBreakBefore w:val="0"/>
        <w:widowControl w:val="0"/>
        <w:numPr>
          <w:ilvl w:val="0"/>
          <w:numId w:val="6"/>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highlight w:val="none"/>
          <w:lang w:eastAsia="zh-CN"/>
        </w:rPr>
        <w:t>中共新乡市卫滨区纪律检查委员会</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lang w:val="en-US" w:eastAsia="zh-CN"/>
        </w:rPr>
        <w:t>1</w:t>
      </w:r>
      <w:r>
        <w:rPr>
          <w:rFonts w:hint="eastAsia" w:ascii="仿宋_GB2312" w:hAnsi="宋体" w:eastAsia="仿宋_GB2312" w:cs="Courier New"/>
          <w:sz w:val="32"/>
          <w:szCs w:val="32"/>
          <w:highlight w:val="none"/>
        </w:rPr>
        <w:t>项，主要是：</w:t>
      </w:r>
      <w:r>
        <w:rPr>
          <w:rFonts w:hint="eastAsia" w:ascii="Times New Roman" w:hAnsi="Times New Roman" w:eastAsia="仿宋_GB2312" w:cs="Times New Roman"/>
          <w:sz w:val="32"/>
          <w:szCs w:val="32"/>
          <w:lang w:val="en-US" w:eastAsia="zh-CN"/>
        </w:rPr>
        <w:t>中央政法纪检监察转移支付资金15万元</w:t>
      </w:r>
      <w:r>
        <w:rPr>
          <w:rFonts w:hint="eastAsia" w:ascii="仿宋_GB2312" w:hAnsi="宋体" w:eastAsia="仿宋_GB2312" w:cs="Courier New"/>
          <w:sz w:val="32"/>
          <w:szCs w:val="32"/>
          <w:highlight w:val="none"/>
        </w:rPr>
        <w:t>；我</w:t>
      </w:r>
      <w:r>
        <w:rPr>
          <w:rFonts w:hint="eastAsia" w:ascii="仿宋_GB2312" w:hAnsi="宋体" w:eastAsia="仿宋_GB2312" w:cs="Courier New"/>
          <w:sz w:val="32"/>
          <w:szCs w:val="32"/>
          <w:highlight w:val="none"/>
          <w:lang w:val="en-US" w:eastAsia="zh-CN"/>
        </w:rPr>
        <w:t>部门</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lang w:eastAsia="zh-CN"/>
        </w:rPr>
        <w:t>中共新乡市卫滨区纪律检查委员会部门</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pgBorders>
            <w:top w:val="none" w:sz="0" w:space="0"/>
            <w:left w:val="none" w:sz="0" w:space="0"/>
            <w:bottom w:val="none" w:sz="0" w:space="0"/>
            <w:right w:val="none" w:sz="0" w:space="0"/>
          </w:pgBorders>
          <w:cols w:space="720" w:num="1"/>
          <w:docGrid w:type="lines" w:linePitch="312" w:charSpace="0"/>
        </w:sectPr>
      </w:pPr>
    </w:p>
    <w:tbl>
      <w:tblPr>
        <w:tblStyle w:val="8"/>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：中共新乡市卫滨区纪律检查委员会</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r>
      <w:tr>
        <w:tblPrEx>
          <w:tblLayout w:type="fixed"/>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814.81</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627.30</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18"/>
                <w:szCs w:val="18"/>
                <w:highlight w:val="none"/>
                <w:lang w:eastAsia="zh-CN"/>
              </w:rPr>
            </w:pPr>
            <w:r>
              <w:rPr>
                <w:rFonts w:ascii="宋体" w:hAnsi="宋体" w:eastAsia="宋体" w:cs="宋体"/>
                <w:i w:val="0"/>
                <w:iCs w:val="0"/>
                <w:color w:val="000000"/>
                <w:kern w:val="0"/>
                <w:sz w:val="18"/>
                <w:szCs w:val="18"/>
                <w:u w:val="none"/>
                <w:lang w:val="en-US" w:eastAsia="zh-CN" w:bidi="ar"/>
              </w:rPr>
              <w:t>814.81</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二、外交</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四、公共安全</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五、教育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六、科学技术</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85.35</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十、卫生健康</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37.84</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64.32</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814.81</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814.81</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5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814.81</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 出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814.81</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pgBorders>
            <w:top w:val="none" w:sz="0" w:space="0"/>
            <w:left w:val="none" w:sz="0" w:space="0"/>
            <w:bottom w:val="none" w:sz="0" w:space="0"/>
            <w:right w:val="none" w:sz="0" w:space="0"/>
          </w:pgBorders>
          <w:cols w:space="720" w:num="1"/>
          <w:docGrid w:type="lines" w:linePitch="312" w:charSpace="0"/>
        </w:sectPr>
      </w:pPr>
    </w:p>
    <w:tbl>
      <w:tblPr>
        <w:tblStyle w:val="8"/>
        <w:tblW w:w="15600" w:type="dxa"/>
        <w:tblInd w:w="93" w:type="dxa"/>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80"/>
        <w:gridCol w:w="580"/>
        <w:gridCol w:w="580"/>
        <w:gridCol w:w="580"/>
        <w:gridCol w:w="580"/>
        <w:gridCol w:w="580"/>
        <w:gridCol w:w="580"/>
        <w:gridCol w:w="1240"/>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预算02表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中共新乡市卫滨区纪律检查委员会</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w:t>
            </w:r>
          </w:p>
        </w:tc>
      </w:tr>
      <w:tr>
        <w:tblPrEx>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总计</w:t>
            </w:r>
          </w:p>
        </w:tc>
        <w:tc>
          <w:tcPr>
            <w:tcW w:w="7220"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上年结转结余</w:t>
            </w:r>
          </w:p>
        </w:tc>
      </w:tr>
      <w:tr>
        <w:tblPrEx>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其他收入  </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2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814.81</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814.81</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814.81</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814.81</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59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008</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中共新乡市卫滨区纪律检查委员会本级</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812.81</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812.81</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812.81</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812.81</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2460" w:type="dxa"/>
            <w:tcBorders>
              <w:top w:val="nil"/>
              <w:left w:val="nil"/>
              <w:bottom w:val="nil"/>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中共新乡市卫滨区纪律检查委员会</w:t>
            </w:r>
          </w:p>
        </w:tc>
        <w:tc>
          <w:tcPr>
            <w:tcW w:w="820"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2.00</w:t>
            </w:r>
          </w:p>
        </w:tc>
        <w:tc>
          <w:tcPr>
            <w:tcW w:w="820"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2.00</w:t>
            </w:r>
          </w:p>
        </w:tc>
        <w:tc>
          <w:tcPr>
            <w:tcW w:w="880"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2.00</w:t>
            </w:r>
          </w:p>
        </w:tc>
        <w:tc>
          <w:tcPr>
            <w:tcW w:w="880"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2.00</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041" w:type="dxa"/>
        <w:tblInd w:w="93"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867"/>
        <w:gridCol w:w="267"/>
        <w:gridCol w:w="1134"/>
      </w:tblGrid>
      <w:tr>
        <w:tblPrEx>
          <w:tblLayout w:type="fixed"/>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预算03表</w:t>
            </w:r>
          </w:p>
        </w:tc>
      </w:tr>
      <w:tr>
        <w:tblPrEx>
          <w:tblLayout w:type="fixed"/>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年部门支出</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2140" w:type="dxa"/>
            <w:gridSpan w:val="10"/>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lang w:eastAsia="zh-CN"/>
              </w:rPr>
              <w:t>中共新乡市卫滨区纪律检查委员会</w:t>
            </w:r>
            <w:r>
              <w:rPr>
                <w:rFonts w:hint="eastAsia" w:ascii="宋体" w:hAnsi="宋体" w:cs="宋体"/>
                <w:kern w:val="0"/>
                <w:sz w:val="18"/>
                <w:szCs w:val="18"/>
                <w:highlight w:val="none"/>
              </w:rPr>
              <w:t xml:space="preserve"> </w:t>
            </w:r>
          </w:p>
        </w:tc>
        <w:tc>
          <w:tcPr>
            <w:tcW w:w="140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814.81</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774.81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706.23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10.76</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57.82</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40.00</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008</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中共新乡市卫滨区纪律检查委员会</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814.81</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774.81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706.23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10.76</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57.82</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40.00</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行政运行</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587.30</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587.30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519.68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9.80</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57.82</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03</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机关服务</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15.00</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04</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大案要案查处</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10.00</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其他纪检监察事务支出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15.00</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84.39</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84.39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84.39</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死亡抚恤</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0.96</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0.96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0.96</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行政单位医疗</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37.84</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37.84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37.84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64.32</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64.32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64.32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pgBorders>
            <w:top w:val="none" w:sz="0" w:space="0"/>
            <w:left w:val="none" w:sz="0" w:space="0"/>
            <w:bottom w:val="none" w:sz="0" w:space="0"/>
            <w:right w:val="none" w:sz="0" w:space="0"/>
          </w:pgBorders>
          <w:cols w:space="720" w:num="1"/>
          <w:docGrid w:type="lines" w:linePitch="312" w:charSpace="0"/>
        </w:sectPr>
      </w:pPr>
    </w:p>
    <w:tbl>
      <w:tblPr>
        <w:tblStyle w:val="8"/>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部门名称：</w:t>
            </w:r>
            <w:r>
              <w:rPr>
                <w:rFonts w:hint="eastAsia" w:ascii="宋体" w:hAnsi="宋体" w:cs="宋体"/>
                <w:kern w:val="0"/>
                <w:sz w:val="15"/>
                <w:szCs w:val="15"/>
                <w:highlight w:val="none"/>
                <w:lang w:eastAsia="zh-CN"/>
              </w:rPr>
              <w:t>中共新乡市卫滨区纪律检查委员会</w:t>
            </w:r>
            <w:r>
              <w:rPr>
                <w:rFonts w:hint="eastAsia" w:ascii="宋体" w:hAnsi="宋体" w:cs="宋体"/>
                <w:kern w:val="0"/>
                <w:sz w:val="15"/>
                <w:szCs w:val="15"/>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支出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Layout w:type="fixed"/>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8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6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8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22"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814.81</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814.81</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814.81</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814.81</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814.81</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627.30</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627.30</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627.30</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814.81</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85.35</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85.35</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85.35</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37.84</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37.84</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37.84</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64.32</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64.32</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64.32</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814.81</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814.81</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814.81</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814.81</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pgBorders>
            <w:top w:val="none" w:sz="0" w:space="0"/>
            <w:left w:val="none" w:sz="0" w:space="0"/>
            <w:bottom w:val="none" w:sz="0" w:space="0"/>
            <w:right w:val="none" w:sz="0" w:space="0"/>
          </w:pgBorders>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年一般公共预算支出</w:t>
            </w:r>
            <w:r>
              <w:rPr>
                <w:rFonts w:hint="eastAsia" w:ascii="宋体" w:hAnsi="宋体" w:cs="宋体"/>
                <w:b/>
                <w:bCs/>
                <w:kern w:val="0"/>
                <w:sz w:val="38"/>
                <w:szCs w:val="38"/>
                <w:highlight w:val="none"/>
                <w:lang w:eastAsia="zh-CN"/>
              </w:rPr>
              <w:t>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部门名称：</w:t>
            </w:r>
          </w:p>
        </w:tc>
        <w:tc>
          <w:tcPr>
            <w:tcW w:w="12640" w:type="dxa"/>
            <w:gridSpan w:val="10"/>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lang w:eastAsia="zh-CN"/>
              </w:rPr>
              <w:t>中共新乡市卫滨区纪律检查委员会</w:t>
            </w:r>
            <w:r>
              <w:rPr>
                <w:rFonts w:hint="eastAsia" w:ascii="宋体" w:hAnsi="宋体" w:cs="宋体"/>
                <w:kern w:val="0"/>
                <w:sz w:val="18"/>
                <w:szCs w:val="18"/>
                <w:highlight w:val="none"/>
              </w:rPr>
              <w:t xml:space="preserve"> </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814.81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774.81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706.23</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10.76</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57.82</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40.00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40.00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008</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中共新乡市卫滨区纪律检查委员会</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814.81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774.81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706.23</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10.76</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57.82</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40.00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40.00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行政运行</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587.30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587.30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519.68</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57.82</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机关服务</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大案要案查处</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其他纪检监察事务支出</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84.39</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84.39</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84.39</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死亡抚恤</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0.96</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0.96</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0.96</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行政单位医疗</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37.84</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37.84</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37.84</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64.32</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64.32</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64.32</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920" w:type="dxa"/>
        <w:tblInd w:w="93" w:type="dxa"/>
        <w:tblLayout w:type="fixed"/>
        <w:tblCellMar>
          <w:top w:w="0" w:type="dxa"/>
          <w:left w:w="108" w:type="dxa"/>
          <w:bottom w:w="0" w:type="dxa"/>
          <w:right w:w="108" w:type="dxa"/>
        </w:tblCellMar>
      </w:tblPr>
      <w:tblGrid>
        <w:gridCol w:w="500"/>
        <w:gridCol w:w="224"/>
        <w:gridCol w:w="276"/>
        <w:gridCol w:w="840"/>
        <w:gridCol w:w="585"/>
        <w:gridCol w:w="1393"/>
        <w:gridCol w:w="525"/>
        <w:gridCol w:w="480"/>
        <w:gridCol w:w="295"/>
        <w:gridCol w:w="1418"/>
        <w:gridCol w:w="12"/>
        <w:gridCol w:w="720"/>
        <w:gridCol w:w="915"/>
        <w:gridCol w:w="763"/>
        <w:gridCol w:w="47"/>
        <w:gridCol w:w="780"/>
        <w:gridCol w:w="840"/>
        <w:gridCol w:w="459"/>
        <w:gridCol w:w="261"/>
        <w:gridCol w:w="947"/>
        <w:gridCol w:w="163"/>
        <w:gridCol w:w="472"/>
        <w:gridCol w:w="68"/>
        <w:gridCol w:w="690"/>
        <w:gridCol w:w="855"/>
        <w:gridCol w:w="513"/>
        <w:gridCol w:w="207"/>
        <w:gridCol w:w="672"/>
      </w:tblGrid>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4"/>
            <w:tcBorders>
              <w:top w:val="nil"/>
              <w:left w:val="nil"/>
              <w:bottom w:val="nil"/>
              <w:right w:val="nil"/>
            </w:tcBorders>
            <w:shd w:val="clear" w:color="auto" w:fill="auto"/>
            <w:vAlign w:val="center"/>
          </w:tcPr>
          <w:p>
            <w:pPr>
              <w:widowControl/>
              <w:jc w:val="right"/>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预算06表</w:t>
            </w:r>
          </w:p>
        </w:tc>
      </w:tr>
      <w:tr>
        <w:tblPrEx>
          <w:tblLayout w:type="fixed"/>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2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一般公共预算基本支出表</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116" w:type="dxa"/>
            <w:gridSpan w:val="2"/>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0440" w:type="dxa"/>
            <w:gridSpan w:val="16"/>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eastAsia="zh-CN"/>
              </w:rPr>
              <w:t>中共新乡市卫滨区纪律检查委员会</w:t>
            </w:r>
            <w:r>
              <w:rPr>
                <w:rFonts w:hint="eastAsia" w:ascii="宋体" w:hAnsi="宋体" w:cs="宋体"/>
                <w:kern w:val="0"/>
                <w:sz w:val="18"/>
                <w:szCs w:val="18"/>
                <w:highlight w:val="none"/>
              </w:rPr>
              <w:t xml:space="preserve"> </w:t>
            </w:r>
          </w:p>
        </w:tc>
        <w:tc>
          <w:tcPr>
            <w:tcW w:w="2761" w:type="dxa"/>
            <w:gridSpan w:val="6"/>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439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部门预算支出经济分类科目</w:t>
            </w:r>
          </w:p>
        </w:tc>
        <w:tc>
          <w:tcPr>
            <w:tcW w:w="3828"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政府预算支出经济分类科目编码</w:t>
            </w:r>
          </w:p>
        </w:tc>
        <w:tc>
          <w:tcPr>
            <w:tcW w:w="6095" w:type="dxa"/>
            <w:gridSpan w:val="1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本年一般公共预算基本支出</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141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r>
      <w:tr>
        <w:tblPrEx>
          <w:tblLayout w:type="fixed"/>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774.81</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716.99</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57.82</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30302</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退休费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50905</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离退休费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9.80</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9.80</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30107</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绩效工资</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82.83</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82.83</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30103</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奖金</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30.55</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30.55</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基本工资</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277.04</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277.04</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30102</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津贴补贴</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129.26</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129.26</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30202</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印刷费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30299</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50299</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0.21</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0.21</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30228</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工会经费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7.00</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7.00</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30231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公务用车运行维护费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50208</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公务用车运行维护费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3.30</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3.30</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7.88</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7.88</w:t>
            </w:r>
          </w:p>
        </w:tc>
      </w:tr>
      <w:tr>
        <w:tblPrEx>
          <w:tblLayout w:type="fixed"/>
          <w:tblCellMar>
            <w:top w:w="0" w:type="dxa"/>
            <w:left w:w="108" w:type="dxa"/>
            <w:bottom w:w="0" w:type="dxa"/>
            <w:right w:w="108" w:type="dxa"/>
          </w:tblCellMar>
        </w:tblPrEx>
        <w:trPr>
          <w:gridBefore w:val="2"/>
          <w:gridAfter w:val="2"/>
          <w:wBefore w:w="724" w:type="dxa"/>
          <w:wAfter w:w="879" w:type="dxa"/>
          <w:trHeight w:val="454"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30239</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其他交通费用</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28.43</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28.43</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30211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差旅费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30207</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邮电费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6.00</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6.00</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30108</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84.39</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84.39</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30305</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生活补助</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50901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社会福利和救助</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0.96</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0.96</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9" w:hRule="atLeast"/>
        </w:trPr>
        <w:tc>
          <w:tcPr>
            <w:tcW w:w="15920" w:type="dxa"/>
            <w:gridSpan w:val="28"/>
            <w:tcBorders>
              <w:top w:val="nil"/>
              <w:left w:val="nil"/>
              <w:bottom w:val="nil"/>
              <w:right w:val="nil"/>
            </w:tcBorders>
            <w:shd w:val="clear" w:color="auto" w:fill="auto"/>
            <w:vAlign w:val="center"/>
          </w:tcPr>
          <w:p>
            <w:pPr>
              <w:widowControl/>
              <w:jc w:val="both"/>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预算07表</w:t>
            </w:r>
          </w:p>
        </w:tc>
      </w:tr>
      <w:tr>
        <w:tblPrEx>
          <w:tblLayout w:type="fixed"/>
          <w:tblCellMar>
            <w:top w:w="0" w:type="dxa"/>
            <w:left w:w="108" w:type="dxa"/>
            <w:bottom w:w="0" w:type="dxa"/>
            <w:right w:w="108" w:type="dxa"/>
          </w:tblCellMar>
        </w:tblPrEx>
        <w:trPr>
          <w:trHeight w:val="504" w:hRule="atLeast"/>
        </w:trPr>
        <w:tc>
          <w:tcPr>
            <w:tcW w:w="15920" w:type="dxa"/>
            <w:gridSpan w:val="28"/>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年支出经济分类汇总表</w:t>
            </w:r>
          </w:p>
        </w:tc>
      </w:tr>
      <w:tr>
        <w:tblPrEx>
          <w:tblLayout w:type="fixed"/>
          <w:tblCellMar>
            <w:top w:w="0" w:type="dxa"/>
            <w:left w:w="108" w:type="dxa"/>
            <w:bottom w:w="0" w:type="dxa"/>
            <w:right w:w="108" w:type="dxa"/>
          </w:tblCellMar>
        </w:tblPrEx>
        <w:trPr>
          <w:trHeight w:val="325" w:hRule="atLeast"/>
        </w:trPr>
        <w:tc>
          <w:tcPr>
            <w:tcW w:w="15920" w:type="dxa"/>
            <w:gridSpan w:val="2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部门名称： </w:t>
            </w:r>
            <w:r>
              <w:rPr>
                <w:rFonts w:hint="eastAsia" w:ascii="宋体" w:hAnsi="宋体" w:cs="宋体"/>
                <w:kern w:val="0"/>
                <w:sz w:val="18"/>
                <w:szCs w:val="18"/>
                <w:highlight w:val="none"/>
                <w:lang w:eastAsia="zh-CN"/>
              </w:rPr>
              <w:t>中共新乡市卫滨区纪律检查委员会</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trHeight w:val="285" w:hRule="atLeast"/>
        </w:trPr>
        <w:tc>
          <w:tcPr>
            <w:tcW w:w="38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部门预算经济分类  </w:t>
            </w:r>
          </w:p>
        </w:tc>
        <w:tc>
          <w:tcPr>
            <w:tcW w:w="273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政府预算经济分类</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总计</w:t>
            </w:r>
          </w:p>
        </w:tc>
        <w:tc>
          <w:tcPr>
            <w:tcW w:w="1725"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一般公共预算</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政府性基金</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上年结转结余</w:t>
            </w:r>
          </w:p>
        </w:tc>
        <w:tc>
          <w:tcPr>
            <w:tcW w:w="11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财政专户管理资金收入</w:t>
            </w:r>
          </w:p>
        </w:tc>
        <w:tc>
          <w:tcPr>
            <w:tcW w:w="5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上级补助收入</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附属单位上缴收入</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其他收入  </w:t>
            </w:r>
          </w:p>
        </w:tc>
      </w:tr>
      <w:tr>
        <w:tblPrEx>
          <w:tblLayout w:type="fixed"/>
          <w:tblCellMar>
            <w:top w:w="0" w:type="dxa"/>
            <w:left w:w="108" w:type="dxa"/>
            <w:bottom w:w="0" w:type="dxa"/>
            <w:right w:w="108" w:type="dxa"/>
          </w:tblCellMar>
        </w:tblPrEx>
        <w:trPr>
          <w:trHeight w:val="73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xml:space="preserve"> 类</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款</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科目名称</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xml:space="preserve"> 类</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款</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科目名称</w:t>
            </w:r>
          </w:p>
        </w:tc>
        <w:tc>
          <w:tcPr>
            <w:tcW w:w="7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小计</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其中：财政拨款</w:t>
            </w: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111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54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32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合计</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r>
      <w:tr>
        <w:tblPrEx>
          <w:tblLayout w:type="fixed"/>
          <w:tblCellMar>
            <w:top w:w="0" w:type="dxa"/>
            <w:left w:w="108" w:type="dxa"/>
            <w:bottom w:w="0" w:type="dxa"/>
            <w:right w:w="108" w:type="dxa"/>
          </w:tblCellMar>
        </w:tblPrEx>
        <w:trPr>
          <w:trHeight w:val="39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008</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中共新乡市卫滨区纪律检查委员会</w:t>
            </w:r>
          </w:p>
        </w:tc>
        <w:tc>
          <w:tcPr>
            <w:tcW w:w="52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48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725" w:type="dxa"/>
            <w:gridSpan w:val="3"/>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814.81</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814.81</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814.81</w:t>
            </w: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303</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02</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退休费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509</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05</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离退休费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9.80</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9.80</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9.80</w:t>
            </w: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07</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绩效工资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505</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工资福利支出</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82.83</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82.83</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82.83</w:t>
            </w: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03</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奖金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工资奖金津补贴</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30.55</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30.55</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30.55</w:t>
            </w: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基本工资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工资奖金津补贴</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277.04</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277.04</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277.04</w:t>
            </w: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02</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津贴补贴</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工资奖金津补贴</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129.26</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129.26</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129.26</w:t>
            </w: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02</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印刷费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办公经费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1.00</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1.00</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1.00</w:t>
            </w: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99</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99</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其他商品和服务支出</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10.21</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10.21</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10.21</w:t>
            </w: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28</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工会经费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办公经费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7.00</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7.00</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7.00</w:t>
            </w: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31</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公务用车运行维护费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08</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公务用车运行维护费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3.30</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3.30</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3.30</w:t>
            </w: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302</w:t>
            </w:r>
          </w:p>
        </w:tc>
        <w:tc>
          <w:tcPr>
            <w:tcW w:w="500" w:type="dxa"/>
            <w:gridSpan w:val="2"/>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2818" w:type="dxa"/>
            <w:gridSpan w:val="3"/>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办公费</w:t>
            </w:r>
          </w:p>
        </w:tc>
        <w:tc>
          <w:tcPr>
            <w:tcW w:w="52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502</w:t>
            </w:r>
          </w:p>
        </w:tc>
        <w:tc>
          <w:tcPr>
            <w:tcW w:w="4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1725" w:type="dxa"/>
            <w:gridSpan w:val="3"/>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办公经费</w:t>
            </w:r>
          </w:p>
        </w:tc>
        <w:tc>
          <w:tcPr>
            <w:tcW w:w="72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7.88</w:t>
            </w:r>
          </w:p>
        </w:tc>
        <w:tc>
          <w:tcPr>
            <w:tcW w:w="91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7.88</w:t>
            </w:r>
          </w:p>
        </w:tc>
        <w:tc>
          <w:tcPr>
            <w:tcW w:w="810" w:type="dxa"/>
            <w:gridSpan w:val="2"/>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7.88</w:t>
            </w:r>
          </w:p>
        </w:tc>
        <w:tc>
          <w:tcPr>
            <w:tcW w:w="780" w:type="dxa"/>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40" w:type="dxa"/>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110" w:type="dxa"/>
            <w:gridSpan w:val="2"/>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540" w:type="dxa"/>
            <w:gridSpan w:val="2"/>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55" w:type="dxa"/>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1"/>
                <w:szCs w:val="11"/>
                <w:highlight w:val="none"/>
              </w:rPr>
            </w:pPr>
            <w:r>
              <w:rPr>
                <w:rFonts w:ascii="宋体" w:hAnsi="宋体" w:eastAsia="宋体" w:cs="宋体"/>
                <w:i w:val="0"/>
                <w:iCs w:val="0"/>
                <w:color w:val="000000"/>
                <w:kern w:val="0"/>
                <w:sz w:val="15"/>
                <w:szCs w:val="15"/>
                <w:u w:val="none"/>
                <w:lang w:val="en-US" w:eastAsia="zh-CN" w:bidi="ar"/>
              </w:rPr>
              <w:t>302</w:t>
            </w:r>
          </w:p>
        </w:tc>
        <w:tc>
          <w:tcPr>
            <w:tcW w:w="5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1"/>
                <w:szCs w:val="11"/>
                <w:highlight w:val="none"/>
              </w:rPr>
            </w:pPr>
            <w:r>
              <w:rPr>
                <w:rFonts w:ascii="宋体" w:hAnsi="宋体" w:eastAsia="宋体" w:cs="宋体"/>
                <w:i w:val="0"/>
                <w:iCs w:val="0"/>
                <w:color w:val="000000"/>
                <w:kern w:val="0"/>
                <w:sz w:val="15"/>
                <w:szCs w:val="15"/>
                <w:u w:val="none"/>
                <w:lang w:val="en-US" w:eastAsia="zh-CN" w:bidi="ar"/>
              </w:rPr>
              <w:t>39</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1"/>
                <w:szCs w:val="11"/>
                <w:highlight w:val="none"/>
              </w:rPr>
            </w:pPr>
            <w:r>
              <w:rPr>
                <w:rFonts w:ascii="宋体" w:hAnsi="宋体" w:eastAsia="宋体" w:cs="宋体"/>
                <w:i w:val="0"/>
                <w:iCs w:val="0"/>
                <w:color w:val="000000"/>
                <w:kern w:val="0"/>
                <w:sz w:val="15"/>
                <w:szCs w:val="15"/>
                <w:u w:val="none"/>
                <w:lang w:val="en-US" w:eastAsia="zh-CN" w:bidi="ar"/>
              </w:rPr>
              <w:t>其他交通费用</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1"/>
                <w:szCs w:val="11"/>
                <w:highlight w:val="none"/>
              </w:rPr>
            </w:pPr>
            <w:r>
              <w:rPr>
                <w:rFonts w:ascii="宋体" w:hAnsi="宋体" w:eastAsia="宋体" w:cs="宋体"/>
                <w:i w:val="0"/>
                <w:iCs w:val="0"/>
                <w:color w:val="000000"/>
                <w:kern w:val="0"/>
                <w:sz w:val="15"/>
                <w:szCs w:val="15"/>
                <w:u w:val="none"/>
                <w:lang w:val="en-US" w:eastAsia="zh-CN" w:bidi="ar"/>
              </w:rPr>
              <w:t>502</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1"/>
                <w:szCs w:val="11"/>
                <w:highlight w:val="none"/>
              </w:rPr>
            </w:pPr>
            <w:r>
              <w:rPr>
                <w:rFonts w:ascii="宋体" w:hAnsi="宋体" w:eastAsia="宋体" w:cs="宋体"/>
                <w:i w:val="0"/>
                <w:iCs w:val="0"/>
                <w:color w:val="000000"/>
                <w:kern w:val="0"/>
                <w:sz w:val="15"/>
                <w:szCs w:val="15"/>
                <w:u w:val="none"/>
                <w:lang w:val="en-US" w:eastAsia="zh-CN" w:bidi="ar"/>
              </w:rPr>
              <w:t>01</w:t>
            </w:r>
          </w:p>
        </w:tc>
        <w:tc>
          <w:tcPr>
            <w:tcW w:w="172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1"/>
                <w:szCs w:val="11"/>
                <w:highlight w:val="none"/>
              </w:rPr>
            </w:pPr>
            <w:r>
              <w:rPr>
                <w:rFonts w:ascii="宋体" w:hAnsi="宋体" w:eastAsia="宋体" w:cs="宋体"/>
                <w:i w:val="0"/>
                <w:iCs w:val="0"/>
                <w:color w:val="000000"/>
                <w:kern w:val="0"/>
                <w:sz w:val="15"/>
                <w:szCs w:val="15"/>
                <w:u w:val="none"/>
                <w:lang w:val="en-US" w:eastAsia="zh-CN" w:bidi="ar"/>
              </w:rPr>
              <w:t>办公经费</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1"/>
                <w:szCs w:val="11"/>
                <w:highlight w:val="none"/>
              </w:rPr>
            </w:pPr>
            <w:r>
              <w:rPr>
                <w:rFonts w:ascii="宋体" w:hAnsi="宋体" w:eastAsia="宋体" w:cs="宋体"/>
                <w:i w:val="0"/>
                <w:iCs w:val="0"/>
                <w:color w:val="000000"/>
                <w:kern w:val="0"/>
                <w:sz w:val="15"/>
                <w:szCs w:val="15"/>
                <w:u w:val="none"/>
                <w:lang w:val="en-US" w:eastAsia="zh-CN" w:bidi="ar"/>
              </w:rPr>
              <w:t>28.43</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1"/>
                <w:szCs w:val="11"/>
                <w:highlight w:val="none"/>
              </w:rPr>
            </w:pPr>
            <w:r>
              <w:rPr>
                <w:rFonts w:ascii="宋体" w:hAnsi="宋体" w:eastAsia="宋体" w:cs="宋体"/>
                <w:i w:val="0"/>
                <w:iCs w:val="0"/>
                <w:color w:val="000000"/>
                <w:kern w:val="0"/>
                <w:sz w:val="15"/>
                <w:szCs w:val="15"/>
                <w:u w:val="none"/>
                <w:lang w:val="en-US" w:eastAsia="zh-CN" w:bidi="ar"/>
              </w:rPr>
              <w:t>28.43</w:t>
            </w:r>
          </w:p>
        </w:tc>
        <w:tc>
          <w:tcPr>
            <w:tcW w:w="8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1"/>
                <w:szCs w:val="11"/>
                <w:highlight w:val="none"/>
              </w:rPr>
            </w:pPr>
            <w:r>
              <w:rPr>
                <w:rFonts w:ascii="宋体" w:hAnsi="宋体" w:eastAsia="宋体" w:cs="宋体"/>
                <w:i w:val="0"/>
                <w:iCs w:val="0"/>
                <w:color w:val="000000"/>
                <w:kern w:val="0"/>
                <w:sz w:val="15"/>
                <w:szCs w:val="15"/>
                <w:u w:val="none"/>
                <w:lang w:val="en-US" w:eastAsia="zh-CN" w:bidi="ar"/>
              </w:rPr>
              <w:t>28.43</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1"/>
                <w:szCs w:val="11"/>
                <w:highlight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1"/>
                <w:szCs w:val="11"/>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1"/>
                <w:szCs w:val="11"/>
                <w:highlight w:val="none"/>
              </w:rPr>
            </w:pPr>
          </w:p>
        </w:tc>
        <w:tc>
          <w:tcPr>
            <w:tcW w:w="11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1"/>
                <w:szCs w:val="11"/>
                <w:highlight w:val="none"/>
              </w:rPr>
            </w:pPr>
          </w:p>
        </w:tc>
        <w:tc>
          <w:tcPr>
            <w:tcW w:w="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1"/>
                <w:szCs w:val="11"/>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1"/>
                <w:szCs w:val="11"/>
                <w:highlight w:val="none"/>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1"/>
                <w:szCs w:val="11"/>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1"/>
                <w:szCs w:val="11"/>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1"/>
                <w:szCs w:val="11"/>
                <w:highlight w:val="none"/>
              </w:rPr>
            </w:pPr>
          </w:p>
        </w:tc>
      </w:tr>
      <w:tr>
        <w:tblPrEx>
          <w:tblLayout w:type="fixed"/>
          <w:tblCellMar>
            <w:top w:w="0" w:type="dxa"/>
            <w:left w:w="108" w:type="dxa"/>
            <w:bottom w:w="0" w:type="dxa"/>
            <w:right w:w="108" w:type="dxa"/>
          </w:tblCellMar>
        </w:tblPrEx>
        <w:trPr>
          <w:trHeight w:val="364"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1"/>
                <w:szCs w:val="11"/>
                <w:highlight w:val="none"/>
              </w:rPr>
            </w:pPr>
            <w:r>
              <w:rPr>
                <w:rFonts w:ascii="宋体" w:hAnsi="宋体" w:eastAsia="宋体" w:cs="宋体"/>
                <w:i w:val="0"/>
                <w:iCs w:val="0"/>
                <w:color w:val="000000"/>
                <w:kern w:val="0"/>
                <w:sz w:val="15"/>
                <w:szCs w:val="15"/>
                <w:u w:val="none"/>
                <w:lang w:val="en-US" w:eastAsia="zh-CN" w:bidi="ar"/>
              </w:rPr>
              <w:t>302</w:t>
            </w:r>
          </w:p>
        </w:tc>
        <w:tc>
          <w:tcPr>
            <w:tcW w:w="5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1"/>
                <w:szCs w:val="11"/>
                <w:highlight w:val="none"/>
              </w:rPr>
            </w:pPr>
            <w:r>
              <w:rPr>
                <w:rFonts w:ascii="宋体" w:hAnsi="宋体" w:eastAsia="宋体" w:cs="宋体"/>
                <w:i w:val="0"/>
                <w:iCs w:val="0"/>
                <w:color w:val="000000"/>
                <w:kern w:val="0"/>
                <w:sz w:val="15"/>
                <w:szCs w:val="15"/>
                <w:u w:val="none"/>
                <w:lang w:val="en-US" w:eastAsia="zh-CN" w:bidi="ar"/>
              </w:rPr>
              <w:t>11</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1"/>
                <w:szCs w:val="11"/>
                <w:highlight w:val="none"/>
              </w:rPr>
            </w:pPr>
            <w:r>
              <w:rPr>
                <w:rFonts w:ascii="宋体" w:hAnsi="宋体" w:eastAsia="宋体" w:cs="宋体"/>
                <w:i w:val="0"/>
                <w:iCs w:val="0"/>
                <w:color w:val="000000"/>
                <w:kern w:val="0"/>
                <w:sz w:val="15"/>
                <w:szCs w:val="15"/>
                <w:u w:val="none"/>
                <w:lang w:val="en-US" w:eastAsia="zh-CN" w:bidi="ar"/>
              </w:rPr>
              <w:t>差旅费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1"/>
                <w:szCs w:val="11"/>
                <w:highlight w:val="none"/>
              </w:rPr>
            </w:pPr>
            <w:r>
              <w:rPr>
                <w:rFonts w:ascii="宋体" w:hAnsi="宋体" w:eastAsia="宋体" w:cs="宋体"/>
                <w:i w:val="0"/>
                <w:iCs w:val="0"/>
                <w:color w:val="000000"/>
                <w:kern w:val="0"/>
                <w:sz w:val="15"/>
                <w:szCs w:val="15"/>
                <w:u w:val="none"/>
                <w:lang w:val="en-US" w:eastAsia="zh-CN" w:bidi="ar"/>
              </w:rPr>
              <w:t>502</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1"/>
                <w:szCs w:val="11"/>
                <w:highlight w:val="none"/>
              </w:rPr>
            </w:pPr>
            <w:r>
              <w:rPr>
                <w:rFonts w:ascii="宋体" w:hAnsi="宋体" w:eastAsia="宋体" w:cs="宋体"/>
                <w:i w:val="0"/>
                <w:iCs w:val="0"/>
                <w:color w:val="000000"/>
                <w:kern w:val="0"/>
                <w:sz w:val="15"/>
                <w:szCs w:val="15"/>
                <w:u w:val="none"/>
                <w:lang w:val="en-US" w:eastAsia="zh-CN" w:bidi="ar"/>
              </w:rPr>
              <w:t>01</w:t>
            </w:r>
          </w:p>
        </w:tc>
        <w:tc>
          <w:tcPr>
            <w:tcW w:w="172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1"/>
                <w:szCs w:val="11"/>
                <w:highlight w:val="none"/>
              </w:rPr>
            </w:pPr>
            <w:r>
              <w:rPr>
                <w:rFonts w:ascii="宋体" w:hAnsi="宋体" w:eastAsia="宋体" w:cs="宋体"/>
                <w:i w:val="0"/>
                <w:iCs w:val="0"/>
                <w:color w:val="000000"/>
                <w:kern w:val="0"/>
                <w:sz w:val="15"/>
                <w:szCs w:val="15"/>
                <w:u w:val="none"/>
                <w:lang w:val="en-US" w:eastAsia="zh-CN" w:bidi="ar"/>
              </w:rPr>
              <w:t>办公经费</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1"/>
                <w:szCs w:val="11"/>
                <w:highlight w:val="none"/>
              </w:rPr>
            </w:pPr>
            <w:r>
              <w:rPr>
                <w:rFonts w:ascii="宋体" w:hAnsi="宋体" w:eastAsia="宋体" w:cs="宋体"/>
                <w:i w:val="0"/>
                <w:iCs w:val="0"/>
                <w:color w:val="000000"/>
                <w:kern w:val="0"/>
                <w:sz w:val="15"/>
                <w:szCs w:val="15"/>
                <w:u w:val="none"/>
                <w:lang w:val="en-US" w:eastAsia="zh-CN" w:bidi="ar"/>
              </w:rPr>
              <w:t>4.00</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1"/>
                <w:szCs w:val="11"/>
                <w:highlight w:val="none"/>
              </w:rPr>
            </w:pPr>
            <w:r>
              <w:rPr>
                <w:rFonts w:ascii="宋体" w:hAnsi="宋体" w:eastAsia="宋体" w:cs="宋体"/>
                <w:i w:val="0"/>
                <w:iCs w:val="0"/>
                <w:color w:val="000000"/>
                <w:kern w:val="0"/>
                <w:sz w:val="15"/>
                <w:szCs w:val="15"/>
                <w:u w:val="none"/>
                <w:lang w:val="en-US" w:eastAsia="zh-CN" w:bidi="ar"/>
              </w:rPr>
              <w:t>4.00</w:t>
            </w:r>
          </w:p>
        </w:tc>
        <w:tc>
          <w:tcPr>
            <w:tcW w:w="8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1"/>
                <w:szCs w:val="11"/>
                <w:highlight w:val="none"/>
              </w:rPr>
            </w:pPr>
            <w:r>
              <w:rPr>
                <w:rFonts w:ascii="宋体" w:hAnsi="宋体" w:eastAsia="宋体" w:cs="宋体"/>
                <w:i w:val="0"/>
                <w:iCs w:val="0"/>
                <w:color w:val="000000"/>
                <w:kern w:val="0"/>
                <w:sz w:val="15"/>
                <w:szCs w:val="15"/>
                <w:u w:val="none"/>
                <w:lang w:val="en-US" w:eastAsia="zh-CN" w:bidi="ar"/>
              </w:rPr>
              <w:t>4.00</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1"/>
                <w:szCs w:val="11"/>
                <w:highlight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1"/>
                <w:szCs w:val="11"/>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1"/>
                <w:szCs w:val="11"/>
                <w:highlight w:val="none"/>
              </w:rPr>
            </w:pPr>
          </w:p>
        </w:tc>
        <w:tc>
          <w:tcPr>
            <w:tcW w:w="11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1"/>
                <w:szCs w:val="11"/>
                <w:highlight w:val="none"/>
              </w:rPr>
            </w:pPr>
          </w:p>
        </w:tc>
        <w:tc>
          <w:tcPr>
            <w:tcW w:w="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1"/>
                <w:szCs w:val="11"/>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1"/>
                <w:szCs w:val="11"/>
                <w:highlight w:val="none"/>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1"/>
                <w:szCs w:val="11"/>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1"/>
                <w:szCs w:val="11"/>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1"/>
                <w:szCs w:val="11"/>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302</w:t>
            </w:r>
          </w:p>
        </w:tc>
        <w:tc>
          <w:tcPr>
            <w:tcW w:w="5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07</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邮电费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502</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172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办公经费</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6.00</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6.00</w:t>
            </w:r>
          </w:p>
        </w:tc>
        <w:tc>
          <w:tcPr>
            <w:tcW w:w="8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6.00</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11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309</w:t>
            </w:r>
          </w:p>
        </w:tc>
        <w:tc>
          <w:tcPr>
            <w:tcW w:w="5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02</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办公设备购置</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504</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04</w:t>
            </w:r>
          </w:p>
        </w:tc>
        <w:tc>
          <w:tcPr>
            <w:tcW w:w="172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设备购置</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9.00</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9.00</w:t>
            </w:r>
          </w:p>
        </w:tc>
        <w:tc>
          <w:tcPr>
            <w:tcW w:w="8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9.00</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11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302</w:t>
            </w:r>
          </w:p>
        </w:tc>
        <w:tc>
          <w:tcPr>
            <w:tcW w:w="5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01</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办公费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505</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02</w:t>
            </w:r>
          </w:p>
        </w:tc>
        <w:tc>
          <w:tcPr>
            <w:tcW w:w="172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商品和服务支出</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19.00</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19.00</w:t>
            </w:r>
          </w:p>
        </w:tc>
        <w:tc>
          <w:tcPr>
            <w:tcW w:w="8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19.00</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11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302</w:t>
            </w:r>
          </w:p>
        </w:tc>
        <w:tc>
          <w:tcPr>
            <w:tcW w:w="5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99</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其他商品和服务支出</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505</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02</w:t>
            </w:r>
          </w:p>
        </w:tc>
        <w:tc>
          <w:tcPr>
            <w:tcW w:w="172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商品和服务支出</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1.00</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1.00</w:t>
            </w:r>
          </w:p>
        </w:tc>
        <w:tc>
          <w:tcPr>
            <w:tcW w:w="8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1.00</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11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302</w:t>
            </w:r>
          </w:p>
        </w:tc>
        <w:tc>
          <w:tcPr>
            <w:tcW w:w="5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02</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印刷费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505</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02</w:t>
            </w:r>
          </w:p>
        </w:tc>
        <w:tc>
          <w:tcPr>
            <w:tcW w:w="172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商品和服务支出</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1.00</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1.00</w:t>
            </w:r>
          </w:p>
        </w:tc>
        <w:tc>
          <w:tcPr>
            <w:tcW w:w="8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1.00</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11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301</w:t>
            </w:r>
          </w:p>
        </w:tc>
        <w:tc>
          <w:tcPr>
            <w:tcW w:w="5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08</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机关事业单位基本养老保险缴费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501</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02</w:t>
            </w:r>
          </w:p>
        </w:tc>
        <w:tc>
          <w:tcPr>
            <w:tcW w:w="172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社会保障缴费</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84.39</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84.39</w:t>
            </w:r>
          </w:p>
        </w:tc>
        <w:tc>
          <w:tcPr>
            <w:tcW w:w="8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84.39</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11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303</w:t>
            </w:r>
          </w:p>
        </w:tc>
        <w:tc>
          <w:tcPr>
            <w:tcW w:w="5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05</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生活补助</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509</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01</w:t>
            </w:r>
          </w:p>
        </w:tc>
        <w:tc>
          <w:tcPr>
            <w:tcW w:w="172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社会福利和救助</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0.96</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0.96</w:t>
            </w:r>
          </w:p>
        </w:tc>
        <w:tc>
          <w:tcPr>
            <w:tcW w:w="8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0.96</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11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301</w:t>
            </w:r>
          </w:p>
        </w:tc>
        <w:tc>
          <w:tcPr>
            <w:tcW w:w="5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10</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职工基本医疗保险缴费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501</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02</w:t>
            </w:r>
          </w:p>
        </w:tc>
        <w:tc>
          <w:tcPr>
            <w:tcW w:w="172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社会保障缴费</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37.84</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37.84</w:t>
            </w:r>
          </w:p>
        </w:tc>
        <w:tc>
          <w:tcPr>
            <w:tcW w:w="8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37.84</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11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301</w:t>
            </w:r>
          </w:p>
        </w:tc>
        <w:tc>
          <w:tcPr>
            <w:tcW w:w="5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13</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住房公积金</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501</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03</w:t>
            </w:r>
          </w:p>
        </w:tc>
        <w:tc>
          <w:tcPr>
            <w:tcW w:w="172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住房公积金</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64.32</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64.32</w:t>
            </w:r>
          </w:p>
        </w:tc>
        <w:tc>
          <w:tcPr>
            <w:tcW w:w="8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64.32</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11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3032" w:type="dxa"/>
        <w:tblInd w:w="1101" w:type="dxa"/>
        <w:tblLayout w:type="fixed"/>
        <w:tblCellMar>
          <w:top w:w="0" w:type="dxa"/>
          <w:left w:w="108" w:type="dxa"/>
          <w:bottom w:w="0" w:type="dxa"/>
          <w:right w:w="108" w:type="dxa"/>
        </w:tblCellMar>
      </w:tblPr>
      <w:tblGrid>
        <w:gridCol w:w="2427"/>
        <w:gridCol w:w="1710"/>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w:t>
            </w:r>
            <w:r>
              <w:rPr>
                <w:rFonts w:hint="eastAsia" w:ascii="宋体" w:hAnsi="宋体" w:cs="宋体"/>
                <w:b/>
                <w:bCs/>
                <w:kern w:val="0"/>
                <w:sz w:val="38"/>
                <w:szCs w:val="38"/>
                <w:highlight w:val="none"/>
                <w:lang w:eastAsia="zh-CN"/>
              </w:rPr>
              <w:t>支出情况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中共新乡市卫滨区纪律检查委员会</w:t>
            </w:r>
            <w:r>
              <w:rPr>
                <w:rFonts w:hint="eastAsia" w:ascii="宋体" w:hAnsi="宋体" w:cs="宋体"/>
                <w:kern w:val="0"/>
                <w:sz w:val="18"/>
                <w:szCs w:val="18"/>
                <w:highlight w:val="none"/>
              </w:rPr>
              <w:t xml:space="preserve"> </w:t>
            </w: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2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Layout w:type="fixed"/>
          <w:tblCellMar>
            <w:top w:w="0" w:type="dxa"/>
            <w:left w:w="108" w:type="dxa"/>
            <w:bottom w:w="0" w:type="dxa"/>
            <w:right w:w="108" w:type="dxa"/>
          </w:tblCellMar>
        </w:tblPrEx>
        <w:trPr>
          <w:trHeight w:val="285" w:hRule="atLeast"/>
        </w:trPr>
        <w:tc>
          <w:tcPr>
            <w:tcW w:w="242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1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285" w:hRule="atLeast"/>
        </w:trPr>
        <w:tc>
          <w:tcPr>
            <w:tcW w:w="242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3.30</w:t>
            </w:r>
          </w:p>
        </w:tc>
        <w:tc>
          <w:tcPr>
            <w:tcW w:w="171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3.30</w:t>
            </w:r>
          </w:p>
        </w:tc>
        <w:tc>
          <w:tcPr>
            <w:tcW w:w="23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3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3.30</w:t>
            </w:r>
          </w:p>
        </w:tc>
        <w:tc>
          <w:tcPr>
            <w:tcW w:w="23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w:t>
            </w:r>
            <w:r>
              <w:rPr>
                <w:rFonts w:hint="eastAsia" w:ascii="宋体" w:hAnsi="宋体" w:cs="宋体"/>
                <w:b/>
                <w:bCs/>
                <w:color w:val="000000"/>
                <w:kern w:val="0"/>
                <w:sz w:val="38"/>
                <w:szCs w:val="38"/>
                <w:highlight w:val="none"/>
                <w:lang w:eastAsia="zh-CN"/>
              </w:rPr>
              <w:t>预算</w:t>
            </w:r>
            <w:r>
              <w:rPr>
                <w:rFonts w:ascii="宋体" w:hAnsi="宋体" w:cs="宋体"/>
                <w:b/>
                <w:bCs/>
                <w:color w:val="000000"/>
                <w:kern w:val="0"/>
                <w:sz w:val="38"/>
                <w:szCs w:val="38"/>
                <w:highlight w:val="none"/>
              </w:rPr>
              <w:t>支出</w:t>
            </w:r>
            <w:r>
              <w:rPr>
                <w:rFonts w:hint="eastAsia" w:ascii="宋体" w:hAnsi="宋体" w:cs="宋体"/>
                <w:b/>
                <w:bCs/>
                <w:color w:val="000000"/>
                <w:kern w:val="0"/>
                <w:sz w:val="38"/>
                <w:szCs w:val="38"/>
                <w:highlight w:val="none"/>
                <w:lang w:eastAsia="zh-CN"/>
              </w:rPr>
              <w:t>情况</w:t>
            </w:r>
            <w:r>
              <w:rPr>
                <w:rFonts w:ascii="宋体" w:hAnsi="宋体" w:cs="宋体"/>
                <w:b/>
                <w:bCs/>
                <w:color w:val="000000"/>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485" w:type="dxa"/>
            <w:gridSpan w:val="3"/>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部门名称：</w:t>
            </w:r>
          </w:p>
        </w:tc>
        <w:tc>
          <w:tcPr>
            <w:tcW w:w="12555" w:type="dxa"/>
            <w:gridSpan w:val="10"/>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highlight w:val="none"/>
              </w:rPr>
            </w:pPr>
            <w:r>
              <w:rPr>
                <w:rFonts w:hint="eastAsia" w:ascii="宋体" w:hAnsi="宋体" w:cs="宋体"/>
                <w:kern w:val="0"/>
                <w:sz w:val="18"/>
                <w:szCs w:val="18"/>
                <w:highlight w:val="none"/>
                <w:lang w:eastAsia="zh-CN"/>
              </w:rPr>
              <w:t>中共新乡市卫滨区纪律检查委员会</w:t>
            </w:r>
            <w:r>
              <w:rPr>
                <w:rFonts w:hint="eastAsia" w:ascii="宋体" w:hAnsi="宋体" w:cs="宋体"/>
                <w:kern w:val="0"/>
                <w:sz w:val="18"/>
                <w:szCs w:val="18"/>
                <w:highlight w:val="none"/>
              </w:rPr>
              <w:t xml:space="preserve"> </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360" w:lineRule="auto"/>
        <w:ind w:right="51"/>
        <w:jc w:val="left"/>
        <w:rPr>
          <w:rFonts w:ascii="仿宋_GB2312" w:eastAsia="仿宋_GB2312"/>
          <w:sz w:val="32"/>
          <w:szCs w:val="32"/>
          <w:highlight w:val="none"/>
        </w:rPr>
      </w:pPr>
      <w:r>
        <w:rPr>
          <w:rFonts w:hint="eastAsia" w:ascii="宋体" w:hAnsi="宋体" w:cs="宋体"/>
          <w:kern w:val="0"/>
          <w:sz w:val="18"/>
          <w:szCs w:val="18"/>
          <w:highlight w:val="none"/>
          <w:lang w:eastAsia="zh-CN"/>
        </w:rPr>
        <w:t>说明：</w:t>
      </w:r>
      <w:r>
        <w:rPr>
          <w:rFonts w:hint="eastAsia" w:ascii="宋体" w:hAnsi="宋体" w:cs="宋体"/>
          <w:kern w:val="0"/>
          <w:sz w:val="18"/>
          <w:szCs w:val="18"/>
          <w:highlight w:val="none"/>
          <w:lang w:val="en-US" w:eastAsia="zh-CN"/>
        </w:rPr>
        <w:t>我们单位没有政府性基金收入，也没有使用政府性基金安排支出，故此表无数据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4097" w:type="dxa"/>
        <w:tblInd w:w="1037" w:type="dxa"/>
        <w:tblLayout w:type="fixed"/>
        <w:tblCellMar>
          <w:top w:w="0" w:type="dxa"/>
          <w:left w:w="108" w:type="dxa"/>
          <w:bottom w:w="0" w:type="dxa"/>
          <w:right w:w="108" w:type="dxa"/>
        </w:tblCellMar>
      </w:tblPr>
      <w:tblGrid>
        <w:gridCol w:w="1198"/>
        <w:gridCol w:w="1275"/>
        <w:gridCol w:w="1938"/>
        <w:gridCol w:w="756"/>
        <w:gridCol w:w="1134"/>
        <w:gridCol w:w="992"/>
        <w:gridCol w:w="1134"/>
        <w:gridCol w:w="1134"/>
        <w:gridCol w:w="1134"/>
        <w:gridCol w:w="1134"/>
        <w:gridCol w:w="1134"/>
        <w:gridCol w:w="1134"/>
      </w:tblGrid>
      <w:tr>
        <w:tblPrEx>
          <w:tblLayout w:type="fixed"/>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预算10表</w:t>
            </w:r>
          </w:p>
        </w:tc>
      </w:tr>
      <w:tr>
        <w:tblPrEx>
          <w:tblLayout w:type="fixed"/>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项目支出表</w:t>
            </w:r>
          </w:p>
        </w:tc>
      </w:tr>
      <w:tr>
        <w:tblPrEx>
          <w:tblLayout w:type="fixed"/>
          <w:tblCellMar>
            <w:top w:w="0" w:type="dxa"/>
            <w:left w:w="108" w:type="dxa"/>
            <w:bottom w:w="0" w:type="dxa"/>
            <w:right w:w="108" w:type="dxa"/>
          </w:tblCellMar>
        </w:tblPrEx>
        <w:trPr>
          <w:trHeight w:val="285" w:hRule="atLeast"/>
        </w:trPr>
        <w:tc>
          <w:tcPr>
            <w:tcW w:w="1198"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1765" w:type="dxa"/>
            <w:gridSpan w:val="1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eastAsia="zh-CN"/>
              </w:rPr>
              <w:t>中共新乡市卫滨区纪律检查委员会</w:t>
            </w:r>
            <w:r>
              <w:rPr>
                <w:rFonts w:hint="eastAsia" w:ascii="宋体" w:hAnsi="宋体" w:cs="宋体"/>
                <w:kern w:val="0"/>
                <w:sz w:val="18"/>
                <w:szCs w:val="18"/>
                <w:highlight w:val="none"/>
              </w:rPr>
              <w:t xml:space="preserve"> </w:t>
            </w:r>
          </w:p>
        </w:tc>
        <w:tc>
          <w:tcPr>
            <w:tcW w:w="1134" w:type="dxa"/>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类型</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19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项目单位</w:t>
            </w:r>
          </w:p>
        </w:tc>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32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本年拨款</w:t>
            </w:r>
          </w:p>
        </w:tc>
        <w:tc>
          <w:tcPr>
            <w:tcW w:w="340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财政拨款结转结余</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CellMar>
            <w:top w:w="0" w:type="dxa"/>
            <w:left w:w="108" w:type="dxa"/>
            <w:bottom w:w="0" w:type="dxa"/>
            <w:right w:w="108" w:type="dxa"/>
          </w:tblCellMar>
        </w:tblPrEx>
        <w:trPr>
          <w:trHeight w:val="459"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7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3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5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222"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eastAsia="zh-CN"/>
              </w:rPr>
              <w:t>合计</w:t>
            </w:r>
          </w:p>
        </w:tc>
        <w:tc>
          <w:tcPr>
            <w:tcW w:w="193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40.00</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44" w:hRule="atLeast"/>
        </w:trPr>
        <w:tc>
          <w:tcPr>
            <w:tcW w:w="1198" w:type="dxa"/>
            <w:tcBorders>
              <w:top w:val="nil"/>
              <w:left w:val="single" w:color="000000" w:sz="4" w:space="0"/>
              <w:bottom w:val="single" w:color="auto" w:sz="4" w:space="0"/>
              <w:right w:val="single" w:color="000000" w:sz="4" w:space="0"/>
            </w:tcBorders>
            <w:shd w:val="clear" w:color="auto" w:fill="auto"/>
            <w:vAlign w:val="center"/>
          </w:tcPr>
          <w:p>
            <w:pPr>
              <w:rPr>
                <w:rFonts w:ascii="宋体" w:hAnsi="宋体" w:cs="宋体"/>
                <w:kern w:val="0"/>
                <w:sz w:val="18"/>
                <w:szCs w:val="18"/>
                <w:highlight w:val="none"/>
              </w:rPr>
            </w:pPr>
          </w:p>
        </w:tc>
        <w:tc>
          <w:tcPr>
            <w:tcW w:w="127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008</w:t>
            </w:r>
          </w:p>
        </w:tc>
        <w:tc>
          <w:tcPr>
            <w:tcW w:w="1938"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中共新乡市卫滨区纪律检查委员会</w:t>
            </w:r>
          </w:p>
        </w:tc>
        <w:tc>
          <w:tcPr>
            <w:tcW w:w="756"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40.00</w:t>
            </w:r>
          </w:p>
        </w:tc>
        <w:tc>
          <w:tcPr>
            <w:tcW w:w="1134"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40.00</w:t>
            </w:r>
          </w:p>
        </w:tc>
        <w:tc>
          <w:tcPr>
            <w:tcW w:w="992"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69"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机关服务经费</w:t>
            </w:r>
          </w:p>
        </w:tc>
        <w:tc>
          <w:tcPr>
            <w:tcW w:w="1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中共新乡市卫滨区纪律检查委员会本级</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54"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专项办案经费</w:t>
            </w:r>
          </w:p>
        </w:tc>
        <w:tc>
          <w:tcPr>
            <w:tcW w:w="1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中共新乡市卫滨区纪律检查委员会本级</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46"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廉政文化宣传</w:t>
            </w:r>
          </w:p>
        </w:tc>
        <w:tc>
          <w:tcPr>
            <w:tcW w:w="1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中共新乡市卫滨区纪律检查委员会本级</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84"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信息化建设保障经费</w:t>
            </w:r>
          </w:p>
        </w:tc>
        <w:tc>
          <w:tcPr>
            <w:tcW w:w="1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中共新乡市卫滨区纪律检查委员会</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79"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巡查巡视经费</w:t>
            </w:r>
          </w:p>
        </w:tc>
        <w:tc>
          <w:tcPr>
            <w:tcW w:w="1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中共新乡市卫滨区纪律检查委员会本级</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pgBorders>
            <w:top w:val="none" w:sz="0" w:space="0"/>
            <w:left w:val="none" w:sz="0" w:space="0"/>
            <w:bottom w:val="none" w:sz="0" w:space="0"/>
            <w:right w:val="none" w:sz="0" w:space="0"/>
          </w:pgBorders>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9440" w:type="dxa"/>
        <w:tblInd w:w="93" w:type="dxa"/>
        <w:tblLayout w:type="fixed"/>
        <w:tblCellMar>
          <w:top w:w="0" w:type="dxa"/>
          <w:left w:w="108" w:type="dxa"/>
          <w:bottom w:w="0" w:type="dxa"/>
          <w:right w:w="108" w:type="dxa"/>
        </w:tblCellMar>
      </w:tblPr>
      <w:tblGrid>
        <w:gridCol w:w="1267"/>
        <w:gridCol w:w="1553"/>
        <w:gridCol w:w="2200"/>
        <w:gridCol w:w="1180"/>
        <w:gridCol w:w="3240"/>
      </w:tblGrid>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预算11表</w:t>
            </w:r>
          </w:p>
        </w:tc>
      </w:tr>
      <w:tr>
        <w:tblPrEx>
          <w:tblLayout w:type="fixed"/>
          <w:tblCellMar>
            <w:top w:w="0" w:type="dxa"/>
            <w:left w:w="108" w:type="dxa"/>
            <w:bottom w:w="0" w:type="dxa"/>
            <w:right w:w="108" w:type="dxa"/>
          </w:tblCellMar>
        </w:tblPrEx>
        <w:trPr>
          <w:trHeight w:val="570"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部门整体绩效目标表</w:t>
            </w:r>
          </w:p>
        </w:tc>
      </w:tr>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24"/>
                <w:szCs w:val="24"/>
                <w:highlight w:val="none"/>
              </w:rPr>
            </w:pPr>
            <w:r>
              <w:rPr>
                <w:rFonts w:hint="eastAsia" w:ascii="宋体" w:hAnsi="宋体" w:cs="宋体"/>
                <w:b/>
                <w:bCs/>
                <w:kern w:val="0"/>
                <w:sz w:val="24"/>
                <w:szCs w:val="24"/>
                <w:highlight w:val="none"/>
              </w:rPr>
              <w:t>（202</w:t>
            </w:r>
            <w:r>
              <w:rPr>
                <w:rFonts w:hint="eastAsia" w:ascii="宋体" w:hAnsi="宋体" w:cs="宋体"/>
                <w:b/>
                <w:bCs/>
                <w:kern w:val="0"/>
                <w:sz w:val="24"/>
                <w:szCs w:val="24"/>
                <w:highlight w:val="none"/>
                <w:lang w:val="en-US" w:eastAsia="zh-CN"/>
              </w:rPr>
              <w:t>4</w:t>
            </w:r>
            <w:r>
              <w:rPr>
                <w:rFonts w:hint="eastAsia" w:ascii="宋体" w:hAnsi="宋体" w:cs="宋体"/>
                <w:b/>
                <w:bCs/>
                <w:kern w:val="0"/>
                <w:sz w:val="24"/>
                <w:szCs w:val="24"/>
                <w:highlight w:val="none"/>
              </w:rPr>
              <w:t xml:space="preserve">年度）  </w:t>
            </w:r>
          </w:p>
        </w:tc>
      </w:tr>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中共新乡市卫滨区纪律检查委员会</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855" w:hRule="atLeast"/>
        </w:trPr>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年度履职目标</w:t>
            </w:r>
          </w:p>
        </w:tc>
        <w:tc>
          <w:tcPr>
            <w:tcW w:w="817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目标1：依照党的章程和其他党内法规履行监督、执纪、问责职责，负责全区监察工作；依照法律规定履行监督、调查、处置职责；</w:t>
            </w:r>
          </w:p>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目标2：配合区委巡察工作领导小组开展巡察工作，协同做好巡视巡察整改情况督查督办工作；</w:t>
            </w:r>
          </w:p>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目标3：组织协调全区从严治党、党风廉政建设和反腐败宣传教育、以案促改工作。 </w:t>
            </w:r>
          </w:p>
        </w:tc>
      </w:tr>
      <w:tr>
        <w:tblPrEx>
          <w:tblLayout w:type="fixed"/>
        </w:tblPrEx>
        <w:trPr>
          <w:trHeight w:val="285" w:hRule="atLeast"/>
        </w:trPr>
        <w:tc>
          <w:tcPr>
            <w:tcW w:w="12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年度主要任务</w:t>
            </w:r>
          </w:p>
        </w:tc>
        <w:tc>
          <w:tcPr>
            <w:tcW w:w="37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highlight w:val="none"/>
              </w:rPr>
            </w:pPr>
            <w:r>
              <w:rPr>
                <w:rFonts w:hint="eastAsia" w:ascii="宋体" w:hAnsi="宋体" w:cs="宋体"/>
                <w:kern w:val="0"/>
                <w:sz w:val="13"/>
                <w:szCs w:val="13"/>
                <w:highlight w:val="none"/>
              </w:rPr>
              <w:t>任务名称</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highlight w:val="none"/>
              </w:rPr>
            </w:pPr>
            <w:r>
              <w:rPr>
                <w:rFonts w:hint="eastAsia" w:ascii="宋体" w:hAnsi="宋体" w:cs="宋体"/>
                <w:kern w:val="0"/>
                <w:sz w:val="13"/>
                <w:szCs w:val="13"/>
                <w:highlight w:val="none"/>
              </w:rPr>
              <w:t>主要内容</w:t>
            </w:r>
          </w:p>
        </w:tc>
      </w:tr>
      <w:tr>
        <w:tblPrEx>
          <w:tblLayout w:type="fixed"/>
          <w:tblCellMar>
            <w:top w:w="0" w:type="dxa"/>
            <w:left w:w="108" w:type="dxa"/>
            <w:bottom w:w="0" w:type="dxa"/>
            <w:right w:w="108" w:type="dxa"/>
          </w:tblCellMar>
        </w:tblPrEx>
        <w:trPr>
          <w:trHeight w:val="454" w:hRule="atLeast"/>
        </w:trPr>
        <w:tc>
          <w:tcPr>
            <w:tcW w:w="126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7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8"/>
                <w:szCs w:val="18"/>
                <w:u w:val="none"/>
                <w:lang w:val="en-US" w:eastAsia="zh-CN" w:bidi="ar"/>
              </w:rPr>
              <w:t>任务1</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8"/>
                <w:szCs w:val="18"/>
                <w:u w:val="none"/>
                <w:lang w:val="en-US" w:eastAsia="zh-CN" w:bidi="ar"/>
              </w:rPr>
              <w:t>保障机关正常运行、配套资金落实到位、确保每项支出支付到位。</w:t>
            </w:r>
          </w:p>
        </w:tc>
      </w:tr>
      <w:tr>
        <w:tblPrEx>
          <w:tblLayout w:type="fixed"/>
          <w:tblCellMar>
            <w:top w:w="0" w:type="dxa"/>
            <w:left w:w="108" w:type="dxa"/>
            <w:bottom w:w="0" w:type="dxa"/>
            <w:right w:w="108" w:type="dxa"/>
          </w:tblCellMar>
        </w:tblPrEx>
        <w:trPr>
          <w:trHeight w:val="904" w:hRule="atLeast"/>
        </w:trPr>
        <w:tc>
          <w:tcPr>
            <w:tcW w:w="126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7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8"/>
                <w:szCs w:val="18"/>
                <w:u w:val="none"/>
                <w:lang w:val="en-US" w:eastAsia="zh-CN" w:bidi="ar"/>
              </w:rPr>
              <w:t>任务2</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8"/>
                <w:szCs w:val="18"/>
                <w:u w:val="none"/>
                <w:lang w:val="en-US" w:eastAsia="zh-CN" w:bidi="ar"/>
              </w:rPr>
              <w:t>做好对监督检查、审查调查工作全过程进行监督管理工作和及时配备执纪办案装备、谈话室整修、案件人员相关津补贴等。</w:t>
            </w:r>
          </w:p>
        </w:tc>
      </w:tr>
      <w:tr>
        <w:tblPrEx>
          <w:tblLayout w:type="fixed"/>
          <w:tblCellMar>
            <w:top w:w="0" w:type="dxa"/>
            <w:left w:w="108" w:type="dxa"/>
            <w:bottom w:w="0" w:type="dxa"/>
            <w:right w:w="108" w:type="dxa"/>
          </w:tblCellMar>
        </w:tblPrEx>
        <w:trPr>
          <w:trHeight w:val="611" w:hRule="atLeast"/>
        </w:trPr>
        <w:tc>
          <w:tcPr>
            <w:tcW w:w="126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753"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8"/>
                <w:szCs w:val="18"/>
                <w:u w:val="none"/>
                <w:lang w:val="en-US" w:eastAsia="zh-CN" w:bidi="ar"/>
              </w:rPr>
              <w:t>任务3</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8"/>
                <w:szCs w:val="18"/>
                <w:u w:val="none"/>
                <w:lang w:val="en-US" w:eastAsia="zh-CN" w:bidi="ar"/>
              </w:rPr>
              <w:t>承担巡察巡视工作的综合能力、组织指导、建设制度、监督管理、服务保障和区巡查工作领导小组的日常工作.</w:t>
            </w:r>
          </w:p>
        </w:tc>
      </w:tr>
      <w:tr>
        <w:tblPrEx>
          <w:tblLayout w:type="fixed"/>
          <w:tblCellMar>
            <w:top w:w="0" w:type="dxa"/>
            <w:left w:w="108" w:type="dxa"/>
            <w:bottom w:w="0" w:type="dxa"/>
            <w:right w:w="108" w:type="dxa"/>
          </w:tblCellMar>
        </w:tblPrEx>
        <w:trPr>
          <w:trHeight w:val="671" w:hRule="atLeast"/>
        </w:trPr>
        <w:tc>
          <w:tcPr>
            <w:tcW w:w="1267"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753"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8"/>
                <w:szCs w:val="18"/>
                <w:u w:val="none"/>
                <w:lang w:val="en-US" w:eastAsia="zh-CN" w:bidi="ar"/>
              </w:rPr>
              <w:t>任务4</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8"/>
                <w:szCs w:val="18"/>
                <w:u w:val="none"/>
                <w:lang w:val="en-US" w:eastAsia="zh-CN" w:bidi="ar"/>
              </w:rPr>
              <w:t>做好廉政文化宣传和反腐败宣传工作、机关新闻事务、综合舆情工作，规划指导全区纪检监察系统电化教育和影视宣传工作。</w:t>
            </w:r>
          </w:p>
        </w:tc>
      </w:tr>
      <w:tr>
        <w:tblPrEx>
          <w:tblLayout w:type="fixed"/>
          <w:tblCellMar>
            <w:top w:w="0" w:type="dxa"/>
            <w:left w:w="108" w:type="dxa"/>
            <w:bottom w:w="0" w:type="dxa"/>
            <w:right w:w="108" w:type="dxa"/>
          </w:tblCellMar>
        </w:tblPrEx>
        <w:trPr>
          <w:trHeight w:val="285" w:hRule="atLeast"/>
        </w:trPr>
        <w:tc>
          <w:tcPr>
            <w:tcW w:w="1267"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753"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8"/>
                <w:szCs w:val="18"/>
                <w:u w:val="none"/>
                <w:lang w:val="en-US" w:eastAsia="zh-CN" w:bidi="ar"/>
              </w:rPr>
              <w:t>任务5</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8"/>
                <w:szCs w:val="18"/>
                <w:u w:val="none"/>
                <w:lang w:val="en-US" w:eastAsia="zh-CN" w:bidi="ar"/>
              </w:rPr>
              <w:t>参加上级纪委举办的培训班，并负责全区纪检干部培训工作。</w:t>
            </w:r>
          </w:p>
        </w:tc>
      </w:tr>
      <w:tr>
        <w:tblPrEx>
          <w:tblLayout w:type="fixed"/>
        </w:tblPrEx>
        <w:trPr>
          <w:trHeight w:val="285" w:hRule="atLeast"/>
        </w:trPr>
        <w:tc>
          <w:tcPr>
            <w:tcW w:w="126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预算情况  </w:t>
            </w:r>
          </w:p>
        </w:tc>
        <w:tc>
          <w:tcPr>
            <w:tcW w:w="37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部门预算总额（万元）</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814.80</w:t>
            </w:r>
          </w:p>
        </w:tc>
      </w:tr>
      <w:tr>
        <w:tblPrEx>
          <w:tblLayout w:type="fixed"/>
          <w:tblCellMar>
            <w:top w:w="0" w:type="dxa"/>
            <w:left w:w="108" w:type="dxa"/>
            <w:bottom w:w="0" w:type="dxa"/>
            <w:right w:w="108" w:type="dxa"/>
          </w:tblCellMar>
        </w:tblPrEx>
        <w:trPr>
          <w:trHeight w:val="285"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7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1、资金来源：（1）政府预算资金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814.80</w:t>
            </w:r>
          </w:p>
        </w:tc>
      </w:tr>
      <w:tr>
        <w:tblPrEx>
          <w:tblLayout w:type="fixed"/>
          <w:tblCellMar>
            <w:top w:w="0" w:type="dxa"/>
            <w:left w:w="108" w:type="dxa"/>
            <w:bottom w:w="0" w:type="dxa"/>
            <w:right w:w="108" w:type="dxa"/>
          </w:tblCellMar>
        </w:tblPrEx>
        <w:trPr>
          <w:trHeight w:val="285"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7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（2）财政专户管理资金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7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（3）单位资金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7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2、资金结构：（1）基本支出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774.80</w:t>
            </w:r>
          </w:p>
        </w:tc>
      </w:tr>
      <w:tr>
        <w:tblPrEx>
          <w:tblLayout w:type="fixed"/>
          <w:tblCellMar>
            <w:top w:w="0" w:type="dxa"/>
            <w:left w:w="108" w:type="dxa"/>
            <w:bottom w:w="0" w:type="dxa"/>
            <w:right w:w="108" w:type="dxa"/>
          </w:tblCellMar>
        </w:tblPrEx>
        <w:trPr>
          <w:trHeight w:val="285"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7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（2）项目支出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40</w:t>
            </w:r>
          </w:p>
        </w:tc>
      </w:tr>
      <w:tr>
        <w:tblPrEx>
          <w:tblLayout w:type="fixed"/>
        </w:tblPrEx>
        <w:trPr>
          <w:trHeight w:val="285" w:hRule="atLeast"/>
        </w:trPr>
        <w:tc>
          <w:tcPr>
            <w:tcW w:w="126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一级指标</w:t>
            </w:r>
          </w:p>
        </w:tc>
        <w:tc>
          <w:tcPr>
            <w:tcW w:w="1553"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二级指标</w:t>
            </w:r>
          </w:p>
        </w:tc>
        <w:tc>
          <w:tcPr>
            <w:tcW w:w="22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三级指标</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w:t>
            </w:r>
          </w:p>
        </w:tc>
        <w:tc>
          <w:tcPr>
            <w:tcW w:w="3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指标值说明</w:t>
            </w:r>
          </w:p>
        </w:tc>
      </w:tr>
      <w:tr>
        <w:tblPrEx>
          <w:tblLayout w:type="fixed"/>
          <w:tblCellMar>
            <w:top w:w="0" w:type="dxa"/>
            <w:left w:w="108" w:type="dxa"/>
            <w:bottom w:w="0" w:type="dxa"/>
            <w:right w:w="108" w:type="dxa"/>
          </w:tblCellMar>
        </w:tblPrEx>
        <w:trPr>
          <w:trHeight w:val="1908" w:hRule="atLeast"/>
        </w:trPr>
        <w:tc>
          <w:tcPr>
            <w:tcW w:w="126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投入管理指标  </w:t>
            </w:r>
          </w:p>
        </w:tc>
        <w:tc>
          <w:tcPr>
            <w:tcW w:w="155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工作目标管理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年度履职目标相关性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是</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Layout w:type="fixed"/>
          <w:tblCellMar>
            <w:top w:w="0" w:type="dxa"/>
            <w:left w:w="108" w:type="dxa"/>
            <w:bottom w:w="0" w:type="dxa"/>
            <w:right w:w="108" w:type="dxa"/>
          </w:tblCellMar>
        </w:tblPrEx>
        <w:trPr>
          <w:trHeight w:val="1632"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工作任务科学性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是</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Layout w:type="fixed"/>
          <w:tblCellMar>
            <w:top w:w="0" w:type="dxa"/>
            <w:left w:w="108" w:type="dxa"/>
            <w:bottom w:w="0" w:type="dxa"/>
            <w:right w:w="108" w:type="dxa"/>
          </w:tblCellMar>
        </w:tblPrEx>
        <w:trPr>
          <w:trHeight w:val="1448"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绩效指标合理性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22"/>
                <w:szCs w:val="22"/>
                <w:u w:val="none"/>
                <w:lang w:val="en-US" w:eastAsia="zh-CN" w:bidi="ar"/>
              </w:rPr>
              <w:t>是</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Layout w:type="fixed"/>
          <w:tblCellMar>
            <w:top w:w="0" w:type="dxa"/>
            <w:left w:w="108" w:type="dxa"/>
            <w:bottom w:w="0" w:type="dxa"/>
            <w:right w:w="108" w:type="dxa"/>
          </w:tblCellMar>
        </w:tblPrEx>
        <w:trPr>
          <w:trHeight w:val="679"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预算和财务管理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预算编制完整性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是</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1.部门（单位）所有收入是否全部纳入部门（单位）预算；2.部门（单位）支出预算是否统筹各类资金来源，全部纳入部门（单位）预算管理。</w:t>
            </w:r>
          </w:p>
        </w:tc>
      </w:tr>
      <w:tr>
        <w:tblPrEx>
          <w:tblLayout w:type="fixed"/>
          <w:tblCellMar>
            <w:top w:w="0" w:type="dxa"/>
            <w:left w:w="108" w:type="dxa"/>
            <w:bottom w:w="0" w:type="dxa"/>
            <w:right w:w="108" w:type="dxa"/>
          </w:tblCellMar>
        </w:tblPrEx>
        <w:trPr>
          <w:trHeight w:val="679"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专项资金细化率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不涉及</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专项资金细化率=（已细化到具体县区和承担单位的资金数/部门（单位）参与分配资金总数）×100%。</w:t>
            </w:r>
          </w:p>
        </w:tc>
      </w:tr>
      <w:tr>
        <w:tblPrEx>
          <w:tblLayout w:type="fixed"/>
        </w:tblPrEx>
        <w:trPr>
          <w:trHeight w:val="904"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预算执行率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95%</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预算执行率=（预算完成数/预算数）×100%。预算完成数指部门（单位）实际执行的预算数；预算数指财政部门批复的本年度部门（单位）的（调整）预算数。</w:t>
            </w:r>
          </w:p>
        </w:tc>
      </w:tr>
      <w:tr>
        <w:tblPrEx>
          <w:tblLayout w:type="fixed"/>
          <w:tblCellMar>
            <w:top w:w="0" w:type="dxa"/>
            <w:left w:w="108" w:type="dxa"/>
            <w:bottom w:w="0" w:type="dxa"/>
            <w:right w:w="108" w:type="dxa"/>
          </w:tblCellMar>
        </w:tblPrEx>
        <w:trPr>
          <w:trHeight w:val="1538"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预算调整率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未存在调整</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Layout w:type="fixed"/>
          <w:tblCellMar>
            <w:top w:w="0" w:type="dxa"/>
            <w:left w:w="108" w:type="dxa"/>
            <w:bottom w:w="0" w:type="dxa"/>
            <w:right w:w="108" w:type="dxa"/>
          </w:tblCellMar>
        </w:tblPrEx>
        <w:trPr>
          <w:trHeight w:val="1129"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结转结余率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结转结余率=结转结余总额/预算数*100%。结转结余总额是指部门（单位）本年度的结转结余资金之和。预算数是指财政部门批复的本年度部门（单位）的（调整）预算数。</w:t>
            </w:r>
          </w:p>
        </w:tc>
      </w:tr>
      <w:tr>
        <w:tblPrEx>
          <w:tblLayout w:type="fixed"/>
          <w:tblCellMar>
            <w:top w:w="0" w:type="dxa"/>
            <w:left w:w="108" w:type="dxa"/>
            <w:bottom w:w="0" w:type="dxa"/>
            <w:right w:w="108" w:type="dxa"/>
          </w:tblCellMar>
        </w:tblPrEx>
        <w:trPr>
          <w:trHeight w:val="679"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“三公经费”控制率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“三公经费”控制率=本年度“三公经费”实际支出数/“三公经费”预算数*100%</w:t>
            </w:r>
          </w:p>
        </w:tc>
      </w:tr>
      <w:tr>
        <w:tblPrEx>
          <w:tblLayout w:type="fixed"/>
          <w:tblCellMar>
            <w:top w:w="0" w:type="dxa"/>
            <w:left w:w="108" w:type="dxa"/>
            <w:bottom w:w="0" w:type="dxa"/>
            <w:right w:w="108" w:type="dxa"/>
          </w:tblCellMar>
        </w:tblPrEx>
        <w:trPr>
          <w:trHeight w:val="1129"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政府采购执行率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108" w:type="dxa"/>
            <w:bottom w:w="0" w:type="dxa"/>
            <w:right w:w="108" w:type="dxa"/>
          </w:tblCellMar>
        </w:tblPrEx>
        <w:trPr>
          <w:trHeight w:val="679"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决算真实性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是</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决算编制数据是否账表一致，即决算报表数据与会计账簿数据是否一致。</w:t>
            </w:r>
          </w:p>
        </w:tc>
      </w:tr>
      <w:tr>
        <w:tblPrEx>
          <w:tblLayout w:type="fixed"/>
          <w:tblCellMar>
            <w:top w:w="0" w:type="dxa"/>
            <w:left w:w="108" w:type="dxa"/>
            <w:bottom w:w="0" w:type="dxa"/>
            <w:right w:w="108" w:type="dxa"/>
          </w:tblCellMar>
        </w:tblPrEx>
        <w:trPr>
          <w:trHeight w:val="2535"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资金使用合规性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是</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108" w:type="dxa"/>
            <w:bottom w:w="0" w:type="dxa"/>
            <w:right w:w="108" w:type="dxa"/>
          </w:tblCellMar>
        </w:tblPrEx>
        <w:trPr>
          <w:trHeight w:val="2037"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管理制度健全性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是</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108" w:type="dxa"/>
            <w:bottom w:w="0" w:type="dxa"/>
            <w:right w:w="108" w:type="dxa"/>
          </w:tblCellMar>
        </w:tblPrEx>
        <w:trPr>
          <w:trHeight w:val="1418"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预决算信息公开性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是</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108" w:type="dxa"/>
            <w:bottom w:w="0" w:type="dxa"/>
            <w:right w:w="108" w:type="dxa"/>
          </w:tblCellMar>
        </w:tblPrEx>
        <w:trPr>
          <w:trHeight w:val="2235"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资产管理规范性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是</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Layout w:type="fixed"/>
          <w:tblCellMar>
            <w:top w:w="0" w:type="dxa"/>
            <w:left w:w="108" w:type="dxa"/>
            <w:bottom w:w="0" w:type="dxa"/>
            <w:right w:w="108" w:type="dxa"/>
          </w:tblCellMar>
        </w:tblPrEx>
        <w:trPr>
          <w:trHeight w:val="1129"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绩效管理  </w:t>
            </w:r>
          </w:p>
        </w:tc>
        <w:tc>
          <w:tcPr>
            <w:tcW w:w="220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绩效目标编制完成率</w:t>
            </w:r>
          </w:p>
        </w:tc>
        <w:tc>
          <w:tcPr>
            <w:tcW w:w="11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部门（单位）按要求实施事前评估的项目数量占应实施绩效评估项目总数的比重。部门（单位）事前评估完成率=已完成事前评估项目数量/部门（单位）应事前评估项目总数*100%</w:t>
            </w:r>
          </w:p>
        </w:tc>
      </w:tr>
      <w:tr>
        <w:tblPrEx>
          <w:tblLayout w:type="fixed"/>
          <w:tblCellMar>
            <w:top w:w="0" w:type="dxa"/>
            <w:left w:w="108" w:type="dxa"/>
            <w:bottom w:w="0" w:type="dxa"/>
            <w:right w:w="108" w:type="dxa"/>
          </w:tblCellMar>
        </w:tblPrEx>
        <w:trPr>
          <w:trHeight w:val="1129"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绩效监控完成率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部门（单位）按要求实施绩效监控的项目数量占应实施绩效监控项目总数的比重。部门（单位）绩效监控完成率=已完成绩效监控项目数量/部门（单位）项目总数*100%</w:t>
            </w:r>
          </w:p>
        </w:tc>
      </w:tr>
      <w:tr>
        <w:tblPrEx>
          <w:tblLayout w:type="fixed"/>
          <w:tblCellMar>
            <w:top w:w="0" w:type="dxa"/>
            <w:left w:w="108" w:type="dxa"/>
            <w:bottom w:w="0" w:type="dxa"/>
            <w:right w:w="108" w:type="dxa"/>
          </w:tblCellMar>
        </w:tblPrEx>
        <w:trPr>
          <w:trHeight w:val="904"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绩效自评完成率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部门（单位）按要求实施绩效自评的项目数量占应实施绩效自评项目总数的比重。部门（单位）绩效自评完成率=已完成评价项目数量/部门（单位）项目总数*100%</w:t>
            </w:r>
          </w:p>
        </w:tc>
      </w:tr>
      <w:tr>
        <w:tblPrEx>
          <w:tblLayout w:type="fixed"/>
          <w:tblCellMar>
            <w:top w:w="0" w:type="dxa"/>
            <w:left w:w="108" w:type="dxa"/>
            <w:bottom w:w="0" w:type="dxa"/>
            <w:right w:w="108" w:type="dxa"/>
          </w:tblCellMar>
        </w:tblPrEx>
        <w:trPr>
          <w:trHeight w:val="904"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部门绩效评价完成率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部门重点绩效评价项目评价完成情况。部门评价完成率=已完成评价项目数量/部门重点绩效评价项目数*100%</w:t>
            </w:r>
          </w:p>
        </w:tc>
      </w:tr>
      <w:tr>
        <w:tblPrEx>
          <w:tblLayout w:type="fixed"/>
          <w:tblCellMar>
            <w:top w:w="0" w:type="dxa"/>
            <w:left w:w="108" w:type="dxa"/>
            <w:bottom w:w="0" w:type="dxa"/>
            <w:right w:w="108" w:type="dxa"/>
          </w:tblCellMar>
        </w:tblPrEx>
        <w:trPr>
          <w:trHeight w:val="1129"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2"/>
                <w:sz w:val="18"/>
                <w:szCs w:val="18"/>
                <w:u w:val="none"/>
                <w:lang w:val="en-US" w:eastAsia="zh-CN" w:bidi="ar-SA"/>
              </w:rPr>
            </w:pPr>
            <w:r>
              <w:rPr>
                <w:rFonts w:ascii="宋体" w:hAnsi="宋体" w:eastAsia="宋体" w:cs="宋体"/>
                <w:i w:val="0"/>
                <w:iCs w:val="0"/>
                <w:color w:val="000000"/>
                <w:kern w:val="0"/>
                <w:sz w:val="18"/>
                <w:szCs w:val="18"/>
                <w:u w:val="none"/>
                <w:lang w:val="en-US" w:eastAsia="zh-CN" w:bidi="ar"/>
              </w:rPr>
              <w:t>评价结果应用率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绩效监控、单位自评、部门评价、财政评价结果应用情况。评价结果应用率=评价提出的意见建议采纳数/提出的意见建议总数*100%</w:t>
            </w:r>
          </w:p>
        </w:tc>
      </w:tr>
      <w:tr>
        <w:tblPrEx>
          <w:tblLayout w:type="fixed"/>
          <w:tblCellMar>
            <w:top w:w="0" w:type="dxa"/>
            <w:left w:w="108" w:type="dxa"/>
            <w:bottom w:w="0" w:type="dxa"/>
            <w:right w:w="108" w:type="dxa"/>
          </w:tblCellMar>
        </w:tblPrEx>
        <w:trPr>
          <w:trHeight w:val="454" w:hRule="atLeast"/>
        </w:trPr>
        <w:tc>
          <w:tcPr>
            <w:tcW w:w="126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155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重点工作任务完成</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分项具体列示本部门（单位）重点工作任务推进情况，相关情况应予以细化、量化表述。</w:t>
            </w:r>
          </w:p>
        </w:tc>
      </w:tr>
      <w:tr>
        <w:tblPrEx>
          <w:tblLayout w:type="fixed"/>
          <w:tblCellMar>
            <w:top w:w="0" w:type="dxa"/>
            <w:left w:w="108" w:type="dxa"/>
            <w:bottom w:w="0" w:type="dxa"/>
            <w:right w:w="108" w:type="dxa"/>
          </w:tblCellMar>
        </w:tblPrEx>
        <w:trPr>
          <w:trHeight w:val="454"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分项具体列示本部门（单位）年度工作目标达成情况，相关情况应予以细化、量化表述。</w:t>
            </w:r>
          </w:p>
        </w:tc>
      </w:tr>
      <w:tr>
        <w:tblPrEx>
          <w:tblLayout w:type="fixed"/>
          <w:tblCellMar>
            <w:top w:w="0" w:type="dxa"/>
            <w:left w:w="108" w:type="dxa"/>
            <w:bottom w:w="0" w:type="dxa"/>
            <w:right w:w="108" w:type="dxa"/>
          </w:tblCellMar>
        </w:tblPrEx>
        <w:trPr>
          <w:trHeight w:val="454"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反映部门（单位）履职对经济社会发展等所带来的社会效益、经济效益、生态效益等。可根据部门（单位）实际情况有选择的进行设置，并将三级指标细化为相应的个性化指标。</w:t>
            </w:r>
          </w:p>
        </w:tc>
      </w:tr>
      <w:tr>
        <w:tblPrEx>
          <w:tblLayout w:type="fixed"/>
          <w:tblCellMar>
            <w:top w:w="0" w:type="dxa"/>
            <w:left w:w="108" w:type="dxa"/>
            <w:bottom w:w="0" w:type="dxa"/>
            <w:right w:w="108" w:type="dxa"/>
          </w:tblCellMar>
        </w:tblPrEx>
        <w:trPr>
          <w:trHeight w:val="454"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履职目标实现</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反映社会公众或服务对象在部门（单位）履职效果、解决民众关心的热点问题等方面的满意程度。可根据部门（单位）实际情况有选择的进行设置，并将三级指标细化为相应的个性化指标。</w:t>
            </w:r>
          </w:p>
        </w:tc>
      </w:tr>
      <w:tr>
        <w:tblPrEx>
          <w:tblLayout w:type="fixed"/>
          <w:tblCellMar>
            <w:top w:w="0" w:type="dxa"/>
            <w:left w:w="108" w:type="dxa"/>
            <w:bottom w:w="0" w:type="dxa"/>
            <w:right w:w="108" w:type="dxa"/>
          </w:tblCellMar>
        </w:tblPrEx>
        <w:trPr>
          <w:trHeight w:val="2073"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是</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Layout w:type="fixed"/>
          <w:tblCellMar>
            <w:top w:w="0" w:type="dxa"/>
            <w:left w:w="108" w:type="dxa"/>
            <w:bottom w:w="0" w:type="dxa"/>
            <w:right w:w="108" w:type="dxa"/>
          </w:tblCellMar>
        </w:tblPrEx>
        <w:trPr>
          <w:trHeight w:val="454" w:hRule="atLeast"/>
        </w:trPr>
        <w:tc>
          <w:tcPr>
            <w:tcW w:w="126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155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履职效益</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是</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Layout w:type="fixed"/>
          <w:tblCellMar>
            <w:top w:w="0" w:type="dxa"/>
            <w:left w:w="108" w:type="dxa"/>
            <w:bottom w:w="0" w:type="dxa"/>
            <w:right w:w="108" w:type="dxa"/>
          </w:tblCellMar>
        </w:tblPrEx>
        <w:trPr>
          <w:trHeight w:val="679"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22"/>
                <w:szCs w:val="22"/>
                <w:u w:val="none"/>
                <w:lang w:val="en-US" w:eastAsia="zh-CN" w:bidi="ar"/>
              </w:rPr>
              <w:t>是</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Layout w:type="fixed"/>
          <w:tblCellMar>
            <w:top w:w="0" w:type="dxa"/>
            <w:left w:w="108" w:type="dxa"/>
            <w:bottom w:w="0" w:type="dxa"/>
            <w:right w:w="108" w:type="dxa"/>
          </w:tblCellMar>
        </w:tblPrEx>
        <w:trPr>
          <w:trHeight w:val="285"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是</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1.部门（单位）所有收入是否全部纳入部门（单位）预算；2.部门（单位）支出预算是否统筹各类资金来源，全部纳入部门（单位）预算管理。</w:t>
            </w:r>
          </w:p>
        </w:tc>
      </w:tr>
      <w:tr>
        <w:tblPrEx>
          <w:tblLayout w:type="fixed"/>
          <w:tblCellMar>
            <w:top w:w="0" w:type="dxa"/>
            <w:left w:w="108" w:type="dxa"/>
            <w:bottom w:w="0" w:type="dxa"/>
            <w:right w:w="108" w:type="dxa"/>
          </w:tblCellMar>
        </w:tblPrEx>
        <w:trPr>
          <w:trHeight w:val="285"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不涉及</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专项资金细化率=（已细化到具体县区和承担单位的资金数/部门（单位）参与分配资金总数）×100%。</w:t>
            </w:r>
          </w:p>
        </w:tc>
      </w:tr>
      <w:tr>
        <w:tblPrEx>
          <w:tblLayout w:type="fixed"/>
          <w:tblCellMar>
            <w:top w:w="0" w:type="dxa"/>
            <w:left w:w="108" w:type="dxa"/>
            <w:bottom w:w="0" w:type="dxa"/>
            <w:right w:w="108" w:type="dxa"/>
          </w:tblCellMar>
        </w:tblPrEx>
        <w:trPr>
          <w:trHeight w:val="454" w:hRule="atLeast"/>
        </w:trPr>
        <w:tc>
          <w:tcPr>
            <w:tcW w:w="12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黑体" w:hAnsi="宋体" w:eastAsia="黑体" w:cs="黑体"/>
                <w:i w:val="0"/>
                <w:iCs w:val="0"/>
                <w:color w:val="000000"/>
                <w:kern w:val="0"/>
                <w:sz w:val="20"/>
                <w:szCs w:val="20"/>
                <w:u w:val="none"/>
                <w:lang w:val="en-US" w:eastAsia="zh-CN" w:bidi="ar"/>
              </w:rPr>
              <w:t>95%</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hint="eastAsia" w:ascii="宋体" w:hAnsi="宋体" w:eastAsia="宋体" w:cs="宋体"/>
                <w:i w:val="0"/>
                <w:iCs w:val="0"/>
                <w:color w:val="000000"/>
                <w:kern w:val="0"/>
                <w:sz w:val="13"/>
                <w:szCs w:val="13"/>
                <w:u w:val="none"/>
                <w:lang w:val="en-US" w:eastAsia="zh-CN" w:bidi="ar"/>
              </w:rPr>
              <w:t>预算执行率=（预算完成数/预算数）×100%。预算完成数指部门（单位）实际执行的预算数；预算数指财政部门批复的本年度部门（单位）的（调整）预算数。</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pgBorders>
            <w:top w:val="none" w:sz="0" w:space="0"/>
            <w:left w:val="none" w:sz="0" w:space="0"/>
            <w:bottom w:val="none" w:sz="0" w:space="0"/>
            <w:right w:val="none" w:sz="0" w:space="0"/>
          </w:pgBorders>
          <w:cols w:space="720" w:num="1"/>
          <w:docGrid w:type="lines" w:linePitch="312" w:charSpace="0"/>
        </w:sectPr>
      </w:pPr>
    </w:p>
    <w:tbl>
      <w:tblPr>
        <w:tblStyle w:val="8"/>
        <w:tblW w:w="15451" w:type="dxa"/>
        <w:tblInd w:w="108" w:type="dxa"/>
        <w:tblLayout w:type="fixed"/>
        <w:tblCellMar>
          <w:top w:w="0" w:type="dxa"/>
          <w:left w:w="108" w:type="dxa"/>
          <w:bottom w:w="0" w:type="dxa"/>
          <w:right w:w="108" w:type="dxa"/>
        </w:tblCellMar>
      </w:tblPr>
      <w:tblGrid>
        <w:gridCol w:w="2025"/>
        <w:gridCol w:w="1440"/>
        <w:gridCol w:w="750"/>
        <w:gridCol w:w="638"/>
        <w:gridCol w:w="637"/>
        <w:gridCol w:w="538"/>
        <w:gridCol w:w="1189"/>
        <w:gridCol w:w="1005"/>
        <w:gridCol w:w="1276"/>
        <w:gridCol w:w="1417"/>
        <w:gridCol w:w="1276"/>
        <w:gridCol w:w="992"/>
        <w:gridCol w:w="1418"/>
        <w:gridCol w:w="850"/>
      </w:tblGrid>
      <w:tr>
        <w:tblPrEx>
          <w:tblLayout w:type="fixed"/>
          <w:tblCellMar>
            <w:top w:w="0" w:type="dxa"/>
            <w:left w:w="108" w:type="dxa"/>
            <w:bottom w:w="0" w:type="dxa"/>
            <w:right w:w="108" w:type="dxa"/>
          </w:tblCellMar>
        </w:tblPrEx>
        <w:trPr>
          <w:trHeight w:val="222" w:hRule="atLeast"/>
        </w:trPr>
        <w:tc>
          <w:tcPr>
            <w:tcW w:w="15451"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预算12表</w:t>
            </w:r>
          </w:p>
        </w:tc>
      </w:tr>
      <w:tr>
        <w:tblPrEx>
          <w:tblLayout w:type="fixed"/>
          <w:tblCellMar>
            <w:top w:w="0" w:type="dxa"/>
            <w:left w:w="108" w:type="dxa"/>
            <w:bottom w:w="0" w:type="dxa"/>
            <w:right w:w="108" w:type="dxa"/>
          </w:tblCellMar>
        </w:tblPrEx>
        <w:trPr>
          <w:trHeight w:val="570" w:hRule="atLeast"/>
        </w:trPr>
        <w:tc>
          <w:tcPr>
            <w:tcW w:w="15451" w:type="dxa"/>
            <w:gridSpan w:val="14"/>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年部门预算项目绩效目标</w:t>
            </w:r>
            <w:r>
              <w:rPr>
                <w:rFonts w:hint="eastAsia" w:ascii="宋体" w:hAnsi="宋体" w:cs="宋体"/>
                <w:b/>
                <w:bCs/>
                <w:kern w:val="0"/>
                <w:sz w:val="38"/>
                <w:szCs w:val="38"/>
                <w:highlight w:val="none"/>
                <w:lang w:eastAsia="zh-CN"/>
              </w:rPr>
              <w:t>汇总</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中共新乡市卫滨区纪律检查委员会</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2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单位编码（项目编码）</w:t>
            </w: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项目单位 （项目名称）</w:t>
            </w:r>
          </w:p>
        </w:tc>
        <w:tc>
          <w:tcPr>
            <w:tcW w:w="2563"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项目金额（万元）</w:t>
            </w:r>
          </w:p>
        </w:tc>
        <w:tc>
          <w:tcPr>
            <w:tcW w:w="9423"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绩效目标</w:t>
            </w:r>
          </w:p>
        </w:tc>
      </w:tr>
      <w:tr>
        <w:tblPrEx>
          <w:tblLayout w:type="fixed"/>
          <w:tblCellMar>
            <w:top w:w="0" w:type="dxa"/>
            <w:left w:w="108" w:type="dxa"/>
            <w:bottom w:w="0" w:type="dxa"/>
            <w:right w:w="108" w:type="dxa"/>
          </w:tblCellMar>
        </w:tblPrEx>
        <w:trPr>
          <w:trHeight w:val="338" w:hRule="atLeast"/>
        </w:trPr>
        <w:tc>
          <w:tcPr>
            <w:tcW w:w="202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63"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9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成本指标  </w:t>
            </w:r>
          </w:p>
        </w:tc>
        <w:tc>
          <w:tcPr>
            <w:tcW w:w="269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22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22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满意度指标  </w:t>
            </w:r>
          </w:p>
        </w:tc>
      </w:tr>
      <w:tr>
        <w:tblPrEx>
          <w:tblLayout w:type="fixed"/>
        </w:tblPrEx>
        <w:trPr>
          <w:trHeight w:val="948" w:hRule="atLeast"/>
        </w:trPr>
        <w:tc>
          <w:tcPr>
            <w:tcW w:w="202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5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资金总额</w:t>
            </w:r>
          </w:p>
        </w:tc>
        <w:tc>
          <w:tcPr>
            <w:tcW w:w="63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政府预算资金</w:t>
            </w:r>
          </w:p>
        </w:tc>
        <w:tc>
          <w:tcPr>
            <w:tcW w:w="637"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53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单位资金</w:t>
            </w:r>
          </w:p>
        </w:tc>
        <w:tc>
          <w:tcPr>
            <w:tcW w:w="1189"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00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27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417"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27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41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85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r>
      <w:tr>
        <w:tblPrEx>
          <w:tblLayout w:type="fixed"/>
          <w:tblCellMar>
            <w:top w:w="0" w:type="dxa"/>
            <w:left w:w="108" w:type="dxa"/>
            <w:bottom w:w="0" w:type="dxa"/>
            <w:right w:w="108" w:type="dxa"/>
          </w:tblCellMar>
        </w:tblPrEx>
        <w:trPr>
          <w:trHeight w:val="285" w:hRule="atLeast"/>
        </w:trPr>
        <w:tc>
          <w:tcPr>
            <w:tcW w:w="202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008</w:t>
            </w:r>
          </w:p>
        </w:tc>
        <w:tc>
          <w:tcPr>
            <w:tcW w:w="144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3"/>
                <w:szCs w:val="13"/>
                <w:highlight w:val="none"/>
              </w:rPr>
            </w:pPr>
          </w:p>
        </w:tc>
        <w:tc>
          <w:tcPr>
            <w:tcW w:w="7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40.00</w:t>
            </w:r>
          </w:p>
        </w:tc>
        <w:tc>
          <w:tcPr>
            <w:tcW w:w="63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40.00</w:t>
            </w:r>
          </w:p>
        </w:tc>
        <w:tc>
          <w:tcPr>
            <w:tcW w:w="6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53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18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2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41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2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99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41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85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546" w:hRule="atLeast"/>
        </w:trPr>
        <w:tc>
          <w:tcPr>
            <w:tcW w:w="202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008001</w:t>
            </w:r>
          </w:p>
        </w:tc>
        <w:tc>
          <w:tcPr>
            <w:tcW w:w="14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中共新乡市卫滨区纪律检查委员会本级</w:t>
            </w:r>
          </w:p>
        </w:tc>
        <w:tc>
          <w:tcPr>
            <w:tcW w:w="7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38.00</w:t>
            </w:r>
          </w:p>
        </w:tc>
        <w:tc>
          <w:tcPr>
            <w:tcW w:w="63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38.00</w:t>
            </w:r>
          </w:p>
        </w:tc>
        <w:tc>
          <w:tcPr>
            <w:tcW w:w="6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53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18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2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41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2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99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41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85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294" w:hRule="atLeast"/>
        </w:trPr>
        <w:tc>
          <w:tcPr>
            <w:tcW w:w="202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44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中共新乡市卫滨区纪律检查委员会</w:t>
            </w:r>
          </w:p>
        </w:tc>
        <w:tc>
          <w:tcPr>
            <w:tcW w:w="7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2.00</w:t>
            </w:r>
          </w:p>
        </w:tc>
        <w:tc>
          <w:tcPr>
            <w:tcW w:w="63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2.00</w:t>
            </w:r>
          </w:p>
        </w:tc>
        <w:tc>
          <w:tcPr>
            <w:tcW w:w="637" w:type="dxa"/>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538" w:type="dxa"/>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18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2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41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2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99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41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85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756" w:hRule="atLeast"/>
        </w:trPr>
        <w:tc>
          <w:tcPr>
            <w:tcW w:w="2025"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410703220000000006055</w:t>
            </w:r>
          </w:p>
        </w:tc>
        <w:tc>
          <w:tcPr>
            <w:tcW w:w="1440"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机关服务经费</w:t>
            </w:r>
          </w:p>
        </w:tc>
        <w:tc>
          <w:tcPr>
            <w:tcW w:w="750"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15.00</w:t>
            </w:r>
          </w:p>
        </w:tc>
        <w:tc>
          <w:tcPr>
            <w:tcW w:w="638"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15.00</w:t>
            </w:r>
          </w:p>
        </w:tc>
        <w:tc>
          <w:tcPr>
            <w:tcW w:w="637" w:type="dxa"/>
            <w:vMerge w:val="restart"/>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538" w:type="dxa"/>
            <w:vMerge w:val="restart"/>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118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机关服务经费总成本</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≤50万元</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纪检监察科室数</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≥15室</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加强纪检监察机关公正执法力度</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≥95%</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辖区社会公众满意度</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≥95%</w:t>
            </w:r>
          </w:p>
        </w:tc>
      </w:tr>
      <w:tr>
        <w:tblPrEx>
          <w:tblLayout w:type="fixed"/>
          <w:tblCellMar>
            <w:top w:w="0" w:type="dxa"/>
            <w:left w:w="108" w:type="dxa"/>
            <w:bottom w:w="0" w:type="dxa"/>
            <w:right w:w="108" w:type="dxa"/>
          </w:tblCellMar>
        </w:tblPrEx>
        <w:trPr>
          <w:trHeight w:val="522" w:hRule="atLeast"/>
        </w:trPr>
        <w:tc>
          <w:tcPr>
            <w:tcW w:w="2025"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3"/>
                <w:szCs w:val="13"/>
                <w:highlight w:val="none"/>
              </w:rPr>
            </w:pPr>
          </w:p>
        </w:tc>
        <w:tc>
          <w:tcPr>
            <w:tcW w:w="144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3"/>
                <w:szCs w:val="13"/>
                <w:highlight w:val="none"/>
              </w:rPr>
            </w:pPr>
          </w:p>
        </w:tc>
        <w:tc>
          <w:tcPr>
            <w:tcW w:w="750"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638"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637"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538"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118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经费支付合格率</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≥90%</w:t>
            </w:r>
          </w:p>
        </w:tc>
        <w:tc>
          <w:tcPr>
            <w:tcW w:w="12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99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41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85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90" w:hRule="atLeast"/>
        </w:trPr>
        <w:tc>
          <w:tcPr>
            <w:tcW w:w="202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44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750" w:type="dxa"/>
            <w:vMerge w:val="continue"/>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38" w:type="dxa"/>
            <w:vMerge w:val="continue"/>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37" w:type="dxa"/>
            <w:vMerge w:val="continue"/>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538" w:type="dxa"/>
            <w:vMerge w:val="continue"/>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18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经费支付完成时间</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2024全年</w:t>
            </w:r>
          </w:p>
        </w:tc>
        <w:tc>
          <w:tcPr>
            <w:tcW w:w="12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99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41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85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489" w:hRule="atLeast"/>
        </w:trPr>
        <w:tc>
          <w:tcPr>
            <w:tcW w:w="2025"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410703220000000015643</w:t>
            </w:r>
          </w:p>
        </w:tc>
        <w:tc>
          <w:tcPr>
            <w:tcW w:w="1440"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专项办案经费</w:t>
            </w:r>
          </w:p>
        </w:tc>
        <w:tc>
          <w:tcPr>
            <w:tcW w:w="750"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10.00</w:t>
            </w:r>
          </w:p>
        </w:tc>
        <w:tc>
          <w:tcPr>
            <w:tcW w:w="638"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10.00</w:t>
            </w:r>
          </w:p>
        </w:tc>
        <w:tc>
          <w:tcPr>
            <w:tcW w:w="637" w:type="dxa"/>
            <w:vMerge w:val="restart"/>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538" w:type="dxa"/>
            <w:vMerge w:val="restart"/>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118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辖区公众满意度</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≥95%</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案件办理数</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≥5件</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专项办案经费总成本</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≤50万元</w:t>
            </w:r>
          </w:p>
        </w:tc>
        <w:tc>
          <w:tcPr>
            <w:tcW w:w="141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85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679" w:hRule="atLeast"/>
        </w:trPr>
        <w:tc>
          <w:tcPr>
            <w:tcW w:w="2025"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3"/>
                <w:szCs w:val="13"/>
                <w:highlight w:val="none"/>
              </w:rPr>
            </w:pPr>
          </w:p>
        </w:tc>
        <w:tc>
          <w:tcPr>
            <w:tcW w:w="144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3"/>
                <w:szCs w:val="13"/>
                <w:highlight w:val="none"/>
              </w:rPr>
            </w:pPr>
          </w:p>
        </w:tc>
        <w:tc>
          <w:tcPr>
            <w:tcW w:w="750"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638"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637"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538"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118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案件办结率</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≥95%</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加强纪检监察力度</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≥95%</w:t>
            </w:r>
          </w:p>
        </w:tc>
        <w:tc>
          <w:tcPr>
            <w:tcW w:w="141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85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r>
    </w:tbl>
    <w:p>
      <w:pPr>
        <w:kinsoku w:val="0"/>
        <w:overflowPunct w:val="0"/>
        <w:adjustRightInd w:val="0"/>
        <w:snapToGrid w:val="0"/>
        <w:spacing w:line="560" w:lineRule="exact"/>
        <w:rPr>
          <w:rFonts w:hint="eastAsia" w:ascii="黑体" w:hAnsi="Times New Roman" w:eastAsia="黑体" w:cs="黑体"/>
          <w:sz w:val="32"/>
          <w:szCs w:val="32"/>
          <w:highlight w:val="none"/>
        </w:rPr>
      </w:pPr>
      <w:bookmarkStart w:id="0" w:name="_GoBack"/>
      <w:bookmarkEnd w:id="0"/>
    </w:p>
    <w:sectPr>
      <w:pgSz w:w="16838" w:h="11906" w:orient="landscape"/>
      <w:pgMar w:top="1701" w:right="567" w:bottom="1559" w:left="567"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MS PGothic">
    <w:panose1 w:val="020B0600070205080204"/>
    <w:charset w:val="80"/>
    <w:family w:val="auto"/>
    <w:pitch w:val="default"/>
    <w:sig w:usb0="A00002BF" w:usb1="68C7FCFB" w:usb2="00000010" w:usb3="00000000" w:csb0="4002009F" w:csb1="DFD7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0F3C52" w:usb2="00000016" w:usb3="00000000" w:csb0="0004001F" w:csb1="00000000"/>
  </w:font>
  <w:font w:name="Arial">
    <w:panose1 w:val="020B0604020202020204"/>
    <w:charset w:val="00"/>
    <w:family w:val="auto"/>
    <w:pitch w:val="default"/>
    <w:sig w:usb0="00007A87" w:usb1="80000000" w:usb2="00000008" w:usb3="00000000" w:csb0="400001FF" w:csb1="FFFF0000"/>
  </w:font>
  <w:font w:name="方正姚体">
    <w:panose1 w:val="02010601030101010101"/>
    <w:charset w:val="86"/>
    <w:family w:val="auto"/>
    <w:pitch w:val="default"/>
    <w:sig w:usb0="00000003"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Algerian">
    <w:panose1 w:val="04020705040A02060702"/>
    <w:charset w:val="00"/>
    <w:family w:val="auto"/>
    <w:pitch w:val="default"/>
    <w:sig w:usb0="00000003" w:usb1="00000000" w:usb2="00000000" w:usb3="00000000" w:csb0="20000001" w:csb1="00000000"/>
  </w:font>
  <w:font w:name="Arial Black">
    <w:panose1 w:val="020B0A04020102020204"/>
    <w:charset w:val="00"/>
    <w:family w:val="auto"/>
    <w:pitch w:val="default"/>
    <w:sig w:usb0="00000287" w:usb1="00000000" w:usb2="00000000" w:usb3="00000000" w:csb0="2000009F" w:csb1="DFD70000"/>
  </w:font>
  <w:font w:name="Arial Narrow">
    <w:panose1 w:val="020B0606020202030204"/>
    <w:charset w:val="00"/>
    <w:family w:val="auto"/>
    <w:pitch w:val="default"/>
    <w:sig w:usb0="00000287" w:usb1="00000800" w:usb2="00000000" w:usb3="00000000" w:csb0="2000009F" w:csb1="DFD70000"/>
  </w:font>
  <w:font w:name="Baskerville Old Face">
    <w:panose1 w:val="02020602080505020303"/>
    <w:charset w:val="00"/>
    <w:family w:val="auto"/>
    <w:pitch w:val="default"/>
    <w:sig w:usb0="00000003" w:usb1="00000000" w:usb2="00000000" w:usb3="00000000" w:csb0="20000001" w:csb1="00000000"/>
  </w:font>
  <w:font w:name="Bauhaus 93">
    <w:panose1 w:val="04030905020B02020C02"/>
    <w:charset w:val="00"/>
    <w:family w:val="auto"/>
    <w:pitch w:val="default"/>
    <w:sig w:usb0="00000003" w:usb1="00000000" w:usb2="00000000" w:usb3="00000000" w:csb0="20000001" w:csb1="00000000"/>
  </w:font>
  <w:font w:name="Bell MT">
    <w:panose1 w:val="02020503060305020303"/>
    <w:charset w:val="00"/>
    <w:family w:val="auto"/>
    <w:pitch w:val="default"/>
    <w:sig w:usb0="00000003" w:usb1="00000000" w:usb2="00000000" w:usb3="00000000" w:csb0="20000001" w:csb1="00000000"/>
  </w:font>
  <w:font w:name="Berlin Sans FB">
    <w:panose1 w:val="020E0602020502020306"/>
    <w:charset w:val="00"/>
    <w:family w:val="auto"/>
    <w:pitch w:val="default"/>
    <w:sig w:usb0="00000003" w:usb1="00000000" w:usb2="00000000" w:usb3="00000000" w:csb0="20000001" w:csb1="0000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Bodoni MT">
    <w:panose1 w:val="02070603080606020203"/>
    <w:charset w:val="00"/>
    <w:family w:val="auto"/>
    <w:pitch w:val="default"/>
    <w:sig w:usb0="00000003" w:usb1="00000000" w:usb2="00000000" w:usb3="00000000" w:csb0="20000001" w:csb1="00000000"/>
  </w:font>
  <w:font w:name="Bodoni MT Black">
    <w:panose1 w:val="02070A03080606020203"/>
    <w:charset w:val="00"/>
    <w:family w:val="auto"/>
    <w:pitch w:val="default"/>
    <w:sig w:usb0="00000003" w:usb1="00000000" w:usb2="00000000" w:usb3="00000000" w:csb0="20000001" w:csb1="00000000"/>
  </w:font>
  <w:font w:name="Bodoni MT Condensed">
    <w:panose1 w:val="02070606080606020203"/>
    <w:charset w:val="00"/>
    <w:family w:val="auto"/>
    <w:pitch w:val="default"/>
    <w:sig w:usb0="00000003" w:usb1="00000000" w:usb2="00000000" w:usb3="00000000" w:csb0="20000001" w:csb1="00000000"/>
  </w:font>
  <w:font w:name="Bodoni MT Poster Compressed">
    <w:panose1 w:val="02070706080601050204"/>
    <w:charset w:val="00"/>
    <w:family w:val="auto"/>
    <w:pitch w:val="default"/>
    <w:sig w:usb0="00000003" w:usb1="00000000" w:usb2="00000000" w:usb3="00000000" w:csb0="20000011" w:csb1="00000000"/>
  </w:font>
  <w:font w:name="Bookman Old Style">
    <w:panose1 w:val="02050604050505020204"/>
    <w:charset w:val="00"/>
    <w:family w:val="auto"/>
    <w:pitch w:val="default"/>
    <w:sig w:usb0="00000287" w:usb1="00000000" w:usb2="00000000" w:usb3="00000000" w:csb0="2000009F" w:csb1="DFD70000"/>
  </w:font>
  <w:font w:name="Bookshelf Symbol 7">
    <w:panose1 w:val="05010101010101010101"/>
    <w:charset w:val="00"/>
    <w:family w:val="auto"/>
    <w:pitch w:val="default"/>
    <w:sig w:usb0="00000000" w:usb1="00000000" w:usb2="00000000" w:usb3="00000000" w:csb0="80000000" w:csb1="00000000"/>
  </w:font>
  <w:font w:name="Britannic Bold">
    <w:panose1 w:val="020B0903060703020204"/>
    <w:charset w:val="00"/>
    <w:family w:val="auto"/>
    <w:pitch w:val="default"/>
    <w:sig w:usb0="00000003" w:usb1="00000000" w:usb2="00000000" w:usb3="00000000" w:csb0="20000001" w:csb1="00000000"/>
  </w:font>
  <w:font w:name="Broadway">
    <w:panose1 w:val="04040905080B02020502"/>
    <w:charset w:val="00"/>
    <w:family w:val="auto"/>
    <w:pitch w:val="default"/>
    <w:sig w:usb0="00000003" w:usb1="00000000" w:usb2="00000000" w:usb3="00000000" w:csb0="20000001" w:csb1="00000000"/>
  </w:font>
  <w:font w:name="Cambria Math">
    <w:panose1 w:val="02040503050406030204"/>
    <w:charset w:val="00"/>
    <w:family w:val="auto"/>
    <w:pitch w:val="default"/>
    <w:sig w:usb0="A00002EF" w:usb1="420020EB" w:usb2="00000000" w:usb3="00000000" w:csb0="2000009F" w:csb1="00000000"/>
  </w:font>
  <w:font w:name="Century Gothic">
    <w:panose1 w:val="020B0502020202020204"/>
    <w:charset w:val="00"/>
    <w:family w:val="auto"/>
    <w:pitch w:val="default"/>
    <w:sig w:usb0="00000287" w:usb1="00000000" w:usb2="00000000" w:usb3="00000000" w:csb0="2000009F" w:csb1="DFD70000"/>
  </w:font>
  <w:font w:name="Comic Sans MS">
    <w:panose1 w:val="030F0702030302020204"/>
    <w:charset w:val="00"/>
    <w:family w:val="auto"/>
    <w:pitch w:val="default"/>
    <w:sig w:usb0="00000287" w:usb1="00000000" w:usb2="00000000" w:usb3="00000000" w:csb0="2000009F" w:csb1="00000000"/>
  </w:font>
  <w:font w:name="Colonna MT">
    <w:panose1 w:val="04020805060202030203"/>
    <w:charset w:val="00"/>
    <w:family w:val="auto"/>
    <w:pitch w:val="default"/>
    <w:sig w:usb0="00000003" w:usb1="00000000" w:usb2="00000000" w:usb3="00000000" w:csb0="20000001" w:csb1="00000000"/>
  </w:font>
  <w:font w:name="Consolas">
    <w:panose1 w:val="020B0609020204030204"/>
    <w:charset w:val="00"/>
    <w:family w:val="auto"/>
    <w:pitch w:val="default"/>
    <w:sig w:usb0="A00002EF" w:usb1="4000204B" w:usb2="00000000" w:usb3="00000000" w:csb0="2000009F" w:csb1="00000000"/>
  </w:font>
  <w:font w:name="Constantia">
    <w:panose1 w:val="02030602050306030303"/>
    <w:charset w:val="00"/>
    <w:family w:val="auto"/>
    <w:pitch w:val="default"/>
    <w:sig w:usb0="A00002EF" w:usb1="4000204B" w:usb2="00000000" w:usb3="00000000" w:csb0="2000009F" w:csb1="00000000"/>
  </w:font>
  <w:font w:name="Cooper Black">
    <w:panose1 w:val="0208090404030B020404"/>
    <w:charset w:val="00"/>
    <w:family w:val="auto"/>
    <w:pitch w:val="default"/>
    <w:sig w:usb0="00000003" w:usb1="00000000" w:usb2="00000000" w:usb3="00000000" w:csb0="20000001" w:csb1="00000000"/>
  </w:font>
  <w:font w:name="Copperplate Gothic Bold">
    <w:panose1 w:val="020E0705020206020404"/>
    <w:charset w:val="00"/>
    <w:family w:val="auto"/>
    <w:pitch w:val="default"/>
    <w:sig w:usb0="00000003" w:usb1="00000000" w:usb2="00000000" w:usb3="00000000" w:csb0="20000001" w:csb1="00000000"/>
  </w:font>
  <w:font w:name="Curlz MT">
    <w:panose1 w:val="04040404050702020202"/>
    <w:charset w:val="00"/>
    <w:family w:val="auto"/>
    <w:pitch w:val="default"/>
    <w:sig w:usb0="00000003" w:usb1="00000000" w:usb2="00000000" w:usb3="00000000" w:csb0="20000001" w:csb1="00000000"/>
  </w:font>
  <w:font w:name="Edwardian Script ITC">
    <w:panose1 w:val="030303020407070D0804"/>
    <w:charset w:val="00"/>
    <w:family w:val="auto"/>
    <w:pitch w:val="default"/>
    <w:sig w:usb0="00000003" w:usb1="00000000" w:usb2="00000000" w:usb3="00000000" w:csb0="20000001" w:csb1="00000000"/>
  </w:font>
  <w:font w:name="Elephant">
    <w:panose1 w:val="02020904090505020303"/>
    <w:charset w:val="00"/>
    <w:family w:val="auto"/>
    <w:pitch w:val="default"/>
    <w:sig w:usb0="00000003" w:usb1="00000000" w:usb2="00000000" w:usb3="00000000" w:csb0="20000001" w:csb1="00000000"/>
  </w:font>
  <w:font w:name="Engravers MT">
    <w:panose1 w:val="02090707080505020304"/>
    <w:charset w:val="00"/>
    <w:family w:val="auto"/>
    <w:pitch w:val="default"/>
    <w:sig w:usb0="00000003" w:usb1="00000000" w:usb2="00000000" w:usb3="00000000" w:csb0="20000001" w:csb1="00000000"/>
  </w:font>
  <w:font w:name="Eras Bold ITC">
    <w:panose1 w:val="020B09070305040202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ras Medium ITC">
    <w:panose1 w:val="020B0602030504020804"/>
    <w:charset w:val="00"/>
    <w:family w:val="auto"/>
    <w:pitch w:val="default"/>
    <w:sig w:usb0="00000003" w:usb1="00000000" w:usb2="00000000" w:usb3="00000000" w:csb0="20000001" w:csb1="00000000"/>
  </w:font>
  <w:font w:name="Estrangelo Edessa">
    <w:panose1 w:val="03080600000000000000"/>
    <w:charset w:val="00"/>
    <w:family w:val="auto"/>
    <w:pitch w:val="default"/>
    <w:sig w:usb0="80006040" w:usb1="00000000" w:usb2="00000080" w:usb3="00000000" w:csb0="00000000" w:csb1="00000000"/>
  </w:font>
  <w:font w:name="Felix Titling">
    <w:panose1 w:val="04060505060202020A04"/>
    <w:charset w:val="00"/>
    <w:family w:val="auto"/>
    <w:pitch w:val="default"/>
    <w:sig w:usb0="00000003" w:usb1="00000000" w:usb2="00000000" w:usb3="00000000" w:csb0="20000001" w:csb1="00000000"/>
  </w:font>
  <w:font w:name="Franklin Gothic Medium Cond">
    <w:panose1 w:val="020B0606030402020204"/>
    <w:charset w:val="00"/>
    <w:family w:val="auto"/>
    <w:pitch w:val="default"/>
    <w:sig w:usb0="00000287" w:usb1="00000000" w:usb2="00000000" w:usb3="00000000" w:csb0="2000009F" w:csb1="DFD70000"/>
  </w:font>
  <w:font w:name="Freestyle Script">
    <w:panose1 w:val="030804020302050B0404"/>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Gautami">
    <w:panose1 w:val="02000500000000000000"/>
    <w:charset w:val="00"/>
    <w:family w:val="auto"/>
    <w:pitch w:val="default"/>
    <w:sig w:usb0="00200000" w:usb1="00000000" w:usb2="00000000" w:usb3="00000000" w:csb0="00000000" w:csb1="00000000"/>
  </w:font>
  <w:font w:name="Gill Sans MT Ext Condensed Bold">
    <w:panose1 w:val="020B0902020104020203"/>
    <w:charset w:val="00"/>
    <w:family w:val="auto"/>
    <w:pitch w:val="default"/>
    <w:sig w:usb0="00000003" w:usb1="00000000" w:usb2="00000000" w:usb3="00000000" w:csb0="20000003" w:csb1="00000000"/>
  </w:font>
  <w:font w:name="Goudy Old Style">
    <w:panose1 w:val="02020502050305020303"/>
    <w:charset w:val="00"/>
    <w:family w:val="auto"/>
    <w:pitch w:val="default"/>
    <w:sig w:usb0="00000003" w:usb1="00000000" w:usb2="00000000" w:usb3="00000000" w:csb0="20000001" w:csb1="00000000"/>
  </w:font>
  <w:font w:name="Haettenschweiler">
    <w:panose1 w:val="020B0706040902060204"/>
    <w:charset w:val="00"/>
    <w:family w:val="auto"/>
    <w:pitch w:val="default"/>
    <w:sig w:usb0="00000287" w:usb1="00000000" w:usb2="00000000" w:usb3="00000000" w:csb0="2000009F" w:csb1="DFD70000"/>
  </w:font>
  <w:font w:name="High Tower Text">
    <w:panose1 w:val="02040502050506030303"/>
    <w:charset w:val="00"/>
    <w:family w:val="auto"/>
    <w:pitch w:val="default"/>
    <w:sig w:usb0="00000003" w:usb1="00000000" w:usb2="00000000" w:usb3="00000000" w:csb0="20000001" w:csb1="00000000"/>
  </w:font>
  <w:font w:name="Latha">
    <w:panose1 w:val="02000400000000000000"/>
    <w:charset w:val="00"/>
    <w:family w:val="auto"/>
    <w:pitch w:val="default"/>
    <w:sig w:usb0="00100000" w:usb1="00000000" w:usb2="00000000" w:usb3="00000000" w:csb0="00000000" w:csb1="00000000"/>
  </w:font>
  <w:font w:name="Lucida Bright">
    <w:panose1 w:val="02040602050505020304"/>
    <w:charset w:val="00"/>
    <w:family w:val="auto"/>
    <w:pitch w:val="default"/>
    <w:sig w:usb0="00000003" w:usb1="00000000" w:usb2="00000000" w:usb3="00000000" w:csb0="20000001" w:csb1="00000000"/>
  </w:font>
  <w:font w:name="Lucida Fax">
    <w:panose1 w:val="02060602050505020204"/>
    <w:charset w:val="00"/>
    <w:family w:val="auto"/>
    <w:pitch w:val="default"/>
    <w:sig w:usb0="00000003" w:usb1="00000000" w:usb2="00000000" w:usb3="00000000" w:csb0="20000001" w:csb1="00000000"/>
  </w:font>
  <w:font w:name="Lucida Handwriting">
    <w:panose1 w:val="03010101010101010101"/>
    <w:charset w:val="00"/>
    <w:family w:val="auto"/>
    <w:pitch w:val="default"/>
    <w:sig w:usb0="00000003" w:usb1="00000000" w:usb2="00000000" w:usb3="00000000" w:csb0="20000001" w:csb1="00000000"/>
  </w:font>
  <w:font w:name="Lucida Sans">
    <w:panose1 w:val="020B0602030504020204"/>
    <w:charset w:val="00"/>
    <w:family w:val="auto"/>
    <w:pitch w:val="default"/>
    <w:sig w:usb0="00000003" w:usb1="00000000" w:usb2="00000000" w:usb3="00000000" w:csb0="20000001" w:csb1="00000000"/>
  </w:font>
  <w:font w:name="Magneto">
    <w:panose1 w:val="04030805050802020D02"/>
    <w:charset w:val="00"/>
    <w:family w:val="auto"/>
    <w:pitch w:val="default"/>
    <w:sig w:usb0="00000003" w:usb1="00000000" w:usb2="00000000" w:usb3="00000000" w:csb0="20000001" w:csb1="00000000"/>
  </w:font>
  <w:font w:name="Marlett">
    <w:panose1 w:val="00000000000000000000"/>
    <w:charset w:val="00"/>
    <w:family w:val="auto"/>
    <w:pitch w:val="default"/>
    <w:sig w:usb0="00000000" w:usb1="00000000" w:usb2="00000000" w:usb3="00000000" w:csb0="80000000" w:csb1="00000000"/>
  </w:font>
  <w:font w:name="Mangal">
    <w:panose1 w:val="00000400000000000000"/>
    <w:charset w:val="00"/>
    <w:family w:val="auto"/>
    <w:pitch w:val="default"/>
    <w:sig w:usb0="00008000" w:usb1="00000000" w:usb2="00000000" w:usb3="00000000" w:csb0="00000000" w:csb1="00000000"/>
  </w:font>
  <w:font w:name="华文宋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汉仪旗黑-55">
    <w:panose1 w:val="00020600040101010101"/>
    <w:charset w:val="86"/>
    <w:family w:val="auto"/>
    <w:pitch w:val="default"/>
    <w:sig w:usb0="A00002BF" w:usb1="18EF7CFA" w:usb2="00000016" w:usb3="00000000" w:csb0="00040000" w:csb1="00000000"/>
  </w:font>
  <w:font w:name="隶书">
    <w:panose1 w:val="02010509060101010101"/>
    <w:charset w:val="86"/>
    <w:family w:val="auto"/>
    <w:pitch w:val="default"/>
    <w:sig w:usb0="00000001" w:usb1="080E0000" w:usb2="00000000" w:usb3="00000000" w:csb0="00040000" w:csb1="0000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MS PMincho">
    <w:panose1 w:val="02020600040205080304"/>
    <w:charset w:val="80"/>
    <w:family w:val="auto"/>
    <w:pitch w:val="default"/>
    <w:sig w:usb0="A00002BF" w:usb1="68C7FCFB" w:usb2="00000010" w:usb3="00000000" w:csb0="4002009F" w:csb1="DFD70000"/>
  </w:font>
  <w:font w:name="Eras Demi ITC">
    <w:panose1 w:val="020B0805030504020804"/>
    <w:charset w:val="00"/>
    <w:family w:val="auto"/>
    <w:pitch w:val="default"/>
    <w:sig w:usb0="00000003" w:usb1="00000000" w:usb2="00000000" w:usb3="00000000" w:csb0="20000001" w:csb1="00000000"/>
  </w:font>
  <w:font w:name="Footlight MT Light">
    <w:panose1 w:val="0204060206030A020304"/>
    <w:charset w:val="00"/>
    <w:family w:val="auto"/>
    <w:pitch w:val="default"/>
    <w:sig w:usb0="00000003" w:usb1="00000000" w:usb2="00000000" w:usb3="00000000" w:csb0="20000001" w:csb1="00000000"/>
  </w:font>
  <w:font w:name="Forte">
    <w:panose1 w:val="03060902040502070203"/>
    <w:charset w:val="00"/>
    <w:family w:val="auto"/>
    <w:pitch w:val="default"/>
    <w:sig w:usb0="00000003" w:usb1="00000000" w:usb2="00000000" w:usb3="00000000" w:csb0="20000001" w:csb1="00000000"/>
  </w:font>
  <w:font w:name="Franklin Gothic Book">
    <w:panose1 w:val="020B0503020102020204"/>
    <w:charset w:val="00"/>
    <w:family w:val="auto"/>
    <w:pitch w:val="default"/>
    <w:sig w:usb0="00000287" w:usb1="00000000" w:usb2="00000000" w:usb3="00000000" w:csb0="2000009F" w:csb1="DFD70000"/>
  </w:font>
  <w:font w:name="Franklin Gothic Medium">
    <w:panose1 w:val="020B0603020102020204"/>
    <w:charset w:val="00"/>
    <w:family w:val="auto"/>
    <w:pitch w:val="default"/>
    <w:sig w:usb0="00000287" w:usb1="00000000" w:usb2="00000000" w:usb3="00000000" w:csb0="2000009F" w:csb1="DFD70000"/>
  </w:font>
  <w:font w:name="Garamond">
    <w:panose1 w:val="02020404030301010803"/>
    <w:charset w:val="00"/>
    <w:family w:val="auto"/>
    <w:pitch w:val="default"/>
    <w:sig w:usb0="00000287" w:usb1="00000000" w:usb2="00000000" w:usb3="00000000" w:csb0="0000009F" w:csb1="DFD70000"/>
  </w:font>
  <w:font w:name="Gigi">
    <w:panose1 w:val="04040504061007020D02"/>
    <w:charset w:val="00"/>
    <w:family w:val="auto"/>
    <w:pitch w:val="default"/>
    <w:sig w:usb0="00000003" w:usb1="00000000" w:usb2="00000000" w:usb3="00000000" w:csb0="20000001" w:csb1="00000000"/>
  </w:font>
  <w:font w:name="Gill Sans MT">
    <w:panose1 w:val="020B0502020104020203"/>
    <w:charset w:val="00"/>
    <w:family w:val="auto"/>
    <w:pitch w:val="default"/>
    <w:sig w:usb0="00000003" w:usb1="00000000" w:usb2="00000000" w:usb3="00000000" w:csb0="20000003" w:csb1="00000000"/>
  </w:font>
  <w:font w:name="Gill Sans MT Condensed">
    <w:panose1 w:val="020B0506020104020203"/>
    <w:charset w:val="00"/>
    <w:family w:val="auto"/>
    <w:pitch w:val="default"/>
    <w:sig w:usb0="00000003" w:usb1="00000000" w:usb2="00000000" w:usb3="00000000" w:csb0="20000003" w:csb1="00000000"/>
  </w:font>
  <w:font w:name="Goudy Stout">
    <w:panose1 w:val="0202090407030B020401"/>
    <w:charset w:val="00"/>
    <w:family w:val="auto"/>
    <w:pitch w:val="default"/>
    <w:sig w:usb0="00000003" w:usb1="00000000" w:usb2="00000000" w:usb3="00000000" w:csb0="20000001" w:csb1="00000000"/>
  </w:font>
  <w:font w:name="Informal Roman">
    <w:panose1 w:val="030604020304060B0204"/>
    <w:charset w:val="00"/>
    <w:family w:val="auto"/>
    <w:pitch w:val="default"/>
    <w:sig w:usb0="00000003" w:usb1="00000000" w:usb2="00000000" w:usb3="00000000" w:csb0="20000001" w:csb1="00000000"/>
  </w:font>
  <w:font w:name="Jokerman">
    <w:panose1 w:val="04090605060D06020702"/>
    <w:charset w:val="00"/>
    <w:family w:val="auto"/>
    <w:pitch w:val="default"/>
    <w:sig w:usb0="00000003" w:usb1="00000000" w:usb2="00000000" w:usb3="00000000" w:csb0="20000001" w:csb1="00000000"/>
  </w:font>
  <w:font w:name="Kunstler Script">
    <w:panose1 w:val="030304020206070D0D06"/>
    <w:charset w:val="00"/>
    <w:family w:val="auto"/>
    <w:pitch w:val="default"/>
    <w:sig w:usb0="00000003" w:usb1="00000000" w:usb2="00000000" w:usb3="00000000" w:csb0="20000001" w:csb1="00000000"/>
  </w:font>
  <w:font w:name="Lucida Calligraphy">
    <w:panose1 w:val="03010101010101010101"/>
    <w:charset w:val="00"/>
    <w:family w:val="auto"/>
    <w:pitch w:val="default"/>
    <w:sig w:usb0="00000003" w:usb1="00000000" w:usb2="00000000" w:usb3="00000000" w:csb0="20000001" w:csb1="00000000"/>
  </w:font>
  <w:font w:name="Viner Hand ITC">
    <w:panose1 w:val="03070502030502020203"/>
    <w:charset w:val="00"/>
    <w:family w:val="auto"/>
    <w:pitch w:val="default"/>
    <w:sig w:usb0="00000003" w:usb1="00000000" w:usb2="00000000" w:usb3="00000000" w:csb0="20000001" w:csb1="00000000"/>
  </w:font>
  <w:font w:name="Verdana">
    <w:panose1 w:val="020B0604030504040204"/>
    <w:charset w:val="00"/>
    <w:family w:val="auto"/>
    <w:pitch w:val="default"/>
    <w:sig w:usb0="00000287" w:usb1="00000000" w:usb2="00000000" w:usb3="00000000" w:csb0="2000019F" w:csb1="00000000"/>
  </w:font>
  <w:font w:name="Tw Cen MT Condensed Extra Bold">
    <w:panose1 w:val="020B0803020202020204"/>
    <w:charset w:val="00"/>
    <w:family w:val="auto"/>
    <w:pitch w:val="default"/>
    <w:sig w:usb0="00000003" w:usb1="00000000" w:usb2="00000000" w:usb3="00000000" w:csb0="20000003"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50" w:hanging="72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abstractNum w:abstractNumId="4">
    <w:nsid w:val="43A655FC"/>
    <w:multiLevelType w:val="singleLevel"/>
    <w:tmpl w:val="43A655FC"/>
    <w:lvl w:ilvl="0" w:tentative="0">
      <w:start w:val="11"/>
      <w:numFmt w:val="chineseCounting"/>
      <w:suff w:val="nothing"/>
      <w:lvlText w:val="%1、"/>
      <w:lvlJc w:val="left"/>
      <w:rPr>
        <w:rFonts w:hint="eastAsia"/>
      </w:rPr>
    </w:lvl>
  </w:abstractNum>
  <w:abstractNum w:abstractNumId="5">
    <w:nsid w:val="5971C2CF"/>
    <w:multiLevelType w:val="singleLevel"/>
    <w:tmpl w:val="5971C2CF"/>
    <w:lvl w:ilvl="0" w:tentative="0">
      <w:start w:val="1"/>
      <w:numFmt w:val="decimal"/>
      <w:suff w:val="nothing"/>
      <w:lvlText w:val="%1．"/>
      <w:lvlJc w:val="left"/>
      <w:pPr>
        <w:ind w:left="167" w:firstLine="400"/>
      </w:pPr>
      <w:rPr>
        <w:rFonts w:hint="default"/>
      </w:rPr>
    </w:lvl>
  </w:abstractNum>
  <w:num w:numId="1">
    <w:abstractNumId w:val="0"/>
  </w:num>
  <w:num w:numId="2">
    <w:abstractNumId w:val="4"/>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lZDliZWM1YjYwNTljZjI3ZmI0NWUyODAyZGZhNjY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3A1F"/>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EF65E6"/>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150627C"/>
    <w:rsid w:val="015063BD"/>
    <w:rsid w:val="015919F9"/>
    <w:rsid w:val="01644A7E"/>
    <w:rsid w:val="027E23B0"/>
    <w:rsid w:val="04361A0E"/>
    <w:rsid w:val="04E82E5D"/>
    <w:rsid w:val="04EB0D09"/>
    <w:rsid w:val="06021A86"/>
    <w:rsid w:val="06AD7AB1"/>
    <w:rsid w:val="06C47767"/>
    <w:rsid w:val="06D27D2E"/>
    <w:rsid w:val="06FD6A9C"/>
    <w:rsid w:val="08EE5446"/>
    <w:rsid w:val="091579F6"/>
    <w:rsid w:val="09A70DB3"/>
    <w:rsid w:val="09E907EB"/>
    <w:rsid w:val="0B860E59"/>
    <w:rsid w:val="0CEF2B00"/>
    <w:rsid w:val="0FA90872"/>
    <w:rsid w:val="0FDD0D72"/>
    <w:rsid w:val="10327718"/>
    <w:rsid w:val="10D55943"/>
    <w:rsid w:val="1185724E"/>
    <w:rsid w:val="11A825AE"/>
    <w:rsid w:val="123705B9"/>
    <w:rsid w:val="13486167"/>
    <w:rsid w:val="13910C45"/>
    <w:rsid w:val="13CB79AC"/>
    <w:rsid w:val="15B925CF"/>
    <w:rsid w:val="163A1270"/>
    <w:rsid w:val="16923111"/>
    <w:rsid w:val="169267C0"/>
    <w:rsid w:val="16D14EBA"/>
    <w:rsid w:val="175F3CA6"/>
    <w:rsid w:val="17767D2A"/>
    <w:rsid w:val="17870010"/>
    <w:rsid w:val="17C67C8E"/>
    <w:rsid w:val="17D12E7D"/>
    <w:rsid w:val="19962945"/>
    <w:rsid w:val="19FB7D8E"/>
    <w:rsid w:val="1A5B6391"/>
    <w:rsid w:val="1B9430C3"/>
    <w:rsid w:val="1BCC65EE"/>
    <w:rsid w:val="1C064F0F"/>
    <w:rsid w:val="1C7012F4"/>
    <w:rsid w:val="1CDD0DBE"/>
    <w:rsid w:val="1CDD5D54"/>
    <w:rsid w:val="1EC30895"/>
    <w:rsid w:val="209B625B"/>
    <w:rsid w:val="219D5072"/>
    <w:rsid w:val="21AD3E04"/>
    <w:rsid w:val="221D378B"/>
    <w:rsid w:val="24354B24"/>
    <w:rsid w:val="25E2722C"/>
    <w:rsid w:val="26CD4687"/>
    <w:rsid w:val="27C137A2"/>
    <w:rsid w:val="280F0639"/>
    <w:rsid w:val="291B0A33"/>
    <w:rsid w:val="296074BF"/>
    <w:rsid w:val="2A37305D"/>
    <w:rsid w:val="2A433501"/>
    <w:rsid w:val="2AD76DF3"/>
    <w:rsid w:val="2B642B56"/>
    <w:rsid w:val="2C1A4849"/>
    <w:rsid w:val="2C556619"/>
    <w:rsid w:val="31EE77C5"/>
    <w:rsid w:val="31F50A29"/>
    <w:rsid w:val="33ED7470"/>
    <w:rsid w:val="343D3BEB"/>
    <w:rsid w:val="34841338"/>
    <w:rsid w:val="34D04D80"/>
    <w:rsid w:val="35421935"/>
    <w:rsid w:val="35D03DB1"/>
    <w:rsid w:val="36311A00"/>
    <w:rsid w:val="365B3B1A"/>
    <w:rsid w:val="368469FD"/>
    <w:rsid w:val="384A362D"/>
    <w:rsid w:val="388E72F9"/>
    <w:rsid w:val="38F20CA2"/>
    <w:rsid w:val="39063762"/>
    <w:rsid w:val="396D0C48"/>
    <w:rsid w:val="399C7E17"/>
    <w:rsid w:val="39B22494"/>
    <w:rsid w:val="39D92970"/>
    <w:rsid w:val="39FB1897"/>
    <w:rsid w:val="39FE093D"/>
    <w:rsid w:val="3A523362"/>
    <w:rsid w:val="3B4972B1"/>
    <w:rsid w:val="3BBE24E2"/>
    <w:rsid w:val="3BD07B55"/>
    <w:rsid w:val="3C2670D5"/>
    <w:rsid w:val="3C6D3FC4"/>
    <w:rsid w:val="3CEB7737"/>
    <w:rsid w:val="3CF73C82"/>
    <w:rsid w:val="3D440195"/>
    <w:rsid w:val="3D616163"/>
    <w:rsid w:val="3D8711AA"/>
    <w:rsid w:val="3E413ED1"/>
    <w:rsid w:val="3F085CB8"/>
    <w:rsid w:val="3FAE2155"/>
    <w:rsid w:val="40152228"/>
    <w:rsid w:val="411645BB"/>
    <w:rsid w:val="4496246A"/>
    <w:rsid w:val="455B5C86"/>
    <w:rsid w:val="45FB1E0A"/>
    <w:rsid w:val="4636330A"/>
    <w:rsid w:val="46365B58"/>
    <w:rsid w:val="46731066"/>
    <w:rsid w:val="46A46989"/>
    <w:rsid w:val="47616226"/>
    <w:rsid w:val="47D755C8"/>
    <w:rsid w:val="480E1D32"/>
    <w:rsid w:val="4817448F"/>
    <w:rsid w:val="485E77DA"/>
    <w:rsid w:val="4BAC1AC0"/>
    <w:rsid w:val="4C7813AD"/>
    <w:rsid w:val="4CDA2801"/>
    <w:rsid w:val="4E275F1E"/>
    <w:rsid w:val="4E3B25D3"/>
    <w:rsid w:val="4F5471B2"/>
    <w:rsid w:val="4F917FC6"/>
    <w:rsid w:val="501B68C6"/>
    <w:rsid w:val="508D27A6"/>
    <w:rsid w:val="510D0E91"/>
    <w:rsid w:val="5115798C"/>
    <w:rsid w:val="51673444"/>
    <w:rsid w:val="51C51D65"/>
    <w:rsid w:val="51C65ED7"/>
    <w:rsid w:val="5236524B"/>
    <w:rsid w:val="532344C1"/>
    <w:rsid w:val="533956EC"/>
    <w:rsid w:val="55381AB4"/>
    <w:rsid w:val="558329BA"/>
    <w:rsid w:val="55A70FDD"/>
    <w:rsid w:val="56225567"/>
    <w:rsid w:val="565775F6"/>
    <w:rsid w:val="57334510"/>
    <w:rsid w:val="579D29FC"/>
    <w:rsid w:val="57C60097"/>
    <w:rsid w:val="582A1B0A"/>
    <w:rsid w:val="59156B87"/>
    <w:rsid w:val="59642F2F"/>
    <w:rsid w:val="59AA14E0"/>
    <w:rsid w:val="59E12472"/>
    <w:rsid w:val="59E52906"/>
    <w:rsid w:val="5A155A44"/>
    <w:rsid w:val="5AD70EC0"/>
    <w:rsid w:val="5AF554D4"/>
    <w:rsid w:val="5B7B2C2B"/>
    <w:rsid w:val="5C2F77C1"/>
    <w:rsid w:val="5C3B15B1"/>
    <w:rsid w:val="5C426036"/>
    <w:rsid w:val="5C461FB7"/>
    <w:rsid w:val="5CB70498"/>
    <w:rsid w:val="5D117BF2"/>
    <w:rsid w:val="5D1412C6"/>
    <w:rsid w:val="5E211941"/>
    <w:rsid w:val="5EC25926"/>
    <w:rsid w:val="5ED512CA"/>
    <w:rsid w:val="600E40C9"/>
    <w:rsid w:val="604E3D2F"/>
    <w:rsid w:val="62200402"/>
    <w:rsid w:val="6221275F"/>
    <w:rsid w:val="62255EA3"/>
    <w:rsid w:val="62A52CAF"/>
    <w:rsid w:val="62A55CA5"/>
    <w:rsid w:val="6311202B"/>
    <w:rsid w:val="63115C32"/>
    <w:rsid w:val="63277E71"/>
    <w:rsid w:val="63A56BBA"/>
    <w:rsid w:val="64520BDB"/>
    <w:rsid w:val="6468013A"/>
    <w:rsid w:val="649C46F2"/>
    <w:rsid w:val="64B32C06"/>
    <w:rsid w:val="65773EA2"/>
    <w:rsid w:val="6635554A"/>
    <w:rsid w:val="6643017F"/>
    <w:rsid w:val="68B32ADB"/>
    <w:rsid w:val="69CD2AD0"/>
    <w:rsid w:val="6A3B65D5"/>
    <w:rsid w:val="6B14138E"/>
    <w:rsid w:val="6B1C6BC9"/>
    <w:rsid w:val="6B2564B4"/>
    <w:rsid w:val="6B3D3082"/>
    <w:rsid w:val="6B484552"/>
    <w:rsid w:val="6E940E6F"/>
    <w:rsid w:val="6FBA0777"/>
    <w:rsid w:val="70B24544"/>
    <w:rsid w:val="711C5429"/>
    <w:rsid w:val="7166357E"/>
    <w:rsid w:val="71A9298B"/>
    <w:rsid w:val="71D57C23"/>
    <w:rsid w:val="71EE5B0E"/>
    <w:rsid w:val="72BD29C0"/>
    <w:rsid w:val="72F6752C"/>
    <w:rsid w:val="736563C5"/>
    <w:rsid w:val="73A30D9F"/>
    <w:rsid w:val="73CB561A"/>
    <w:rsid w:val="748B06D6"/>
    <w:rsid w:val="75AD3069"/>
    <w:rsid w:val="762A388D"/>
    <w:rsid w:val="767307C7"/>
    <w:rsid w:val="771E7C0A"/>
    <w:rsid w:val="772E5C7F"/>
    <w:rsid w:val="7789230E"/>
    <w:rsid w:val="779C1699"/>
    <w:rsid w:val="796919ED"/>
    <w:rsid w:val="797F6F0E"/>
    <w:rsid w:val="79863882"/>
    <w:rsid w:val="79DC6ADA"/>
    <w:rsid w:val="7B0E49A9"/>
    <w:rsid w:val="7BD04C7A"/>
    <w:rsid w:val="7BED06EF"/>
    <w:rsid w:val="7CA626A7"/>
    <w:rsid w:val="7D1D18E6"/>
    <w:rsid w:val="7DC47EB1"/>
    <w:rsid w:val="7F5B44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uiPriority w:val="0"/>
    <w:pPr>
      <w:ind w:firstLine="420" w:firstLineChars="100"/>
    </w:pPr>
  </w:style>
  <w:style w:type="paragraph" w:styleId="3">
    <w:name w:val="Body Text"/>
    <w:basedOn w:val="1"/>
    <w:uiPriority w:val="0"/>
  </w:style>
  <w:style w:type="paragraph" w:styleId="4">
    <w:name w:val="annotation text"/>
    <w:basedOn w:val="1"/>
    <w:qFormat/>
    <w:uiPriority w:val="0"/>
    <w:pPr>
      <w:jc w:val="left"/>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样式3"/>
    <w:basedOn w:val="1"/>
    <w:link w:val="10"/>
    <w:qFormat/>
    <w:uiPriority w:val="99"/>
    <w:pPr>
      <w:jc w:val="center"/>
    </w:pPr>
    <w:rPr>
      <w:rFonts w:ascii="方正小标宋简体" w:hAnsi="方正小标宋简体" w:eastAsia="仿宋" w:cs="方正小标宋简体"/>
      <w:sz w:val="28"/>
      <w:szCs w:val="52"/>
    </w:rPr>
  </w:style>
  <w:style w:type="character" w:customStyle="1" w:styleId="10">
    <w:name w:val="样式3 Char"/>
    <w:basedOn w:val="7"/>
    <w:link w:val="9"/>
    <w:qFormat/>
    <w:locked/>
    <w:uiPriority w:val="99"/>
    <w:rPr>
      <w:rFonts w:ascii="方正小标宋简体" w:hAnsi="方正小标宋简体" w:eastAsia="仿宋" w:cs="方正小标宋简体"/>
      <w:kern w:val="2"/>
      <w:sz w:val="28"/>
      <w:szCs w:val="52"/>
    </w:rPr>
  </w:style>
  <w:style w:type="character" w:customStyle="1" w:styleId="11">
    <w:name w:val="页脚 字符"/>
    <w:basedOn w:val="7"/>
    <w:link w:val="5"/>
    <w:qFormat/>
    <w:uiPriority w:val="0"/>
    <w:rPr>
      <w:rFonts w:ascii="Calibri" w:hAnsi="Calibri"/>
      <w:kern w:val="2"/>
      <w:sz w:val="18"/>
      <w:szCs w:val="18"/>
    </w:rPr>
  </w:style>
  <w:style w:type="character" w:customStyle="1" w:styleId="12">
    <w:name w:val="页眉 字符"/>
    <w:basedOn w:val="7"/>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TotalTime>0</TotalTime>
  <ScaleCrop>false</ScaleCrop>
  <LinksUpToDate>false</LinksUpToDate>
  <CharactersWithSpaces>14413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2024-03-22T07:00:50Z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FA205A32920A4D78B7EA3A3F4B70EE54_13</vt:lpwstr>
  </property>
</Properties>
</file>