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中共新乡市卫滨区委宣传部</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right="51"/>
        <w:jc w:val="both"/>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none"/>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jc w:val="center"/>
        <w:rPr>
          <w:rFonts w:hint="eastAsia" w:ascii="方正小标宋简体" w:hAnsi="方正小标宋简体" w:eastAsia="方正小标宋简体" w:cs="方正小标宋简体"/>
          <w:sz w:val="44"/>
          <w:szCs w:val="44"/>
          <w:highlight w:val="none"/>
          <w:lang w:val="en" w:eastAsia="zh-CN"/>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 xml:space="preserve">目 </w:t>
      </w:r>
      <w:r>
        <w:rPr>
          <w:rFonts w:hint="eastAsia" w:ascii="黑体" w:hAnsi="Times New Roman" w:eastAsia="黑体" w:cs="黑体"/>
          <w:sz w:val="56"/>
          <w:szCs w:val="56"/>
          <w:lang w:val="en-US" w:eastAsia="zh-CN"/>
        </w:rPr>
        <w:t xml:space="preserve">  </w:t>
      </w:r>
      <w:r>
        <w:rPr>
          <w:rFonts w:hint="eastAsia" w:ascii="黑体" w:hAnsi="Times New Roman" w:eastAsia="黑体" w:cs="黑体"/>
          <w:sz w:val="56"/>
          <w:szCs w:val="56"/>
        </w:rPr>
        <w:t>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w:t>
      </w:r>
      <w:r>
        <w:rPr>
          <w:rFonts w:hint="eastAsia" w:ascii="黑体" w:hAnsi="黑体" w:eastAsia="黑体" w:cs="黑体"/>
          <w:sz w:val="32"/>
          <w:szCs w:val="32"/>
          <w:lang w:eastAsia="zh-CN"/>
        </w:rPr>
        <w:t>区委宣传部</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委宣传部</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Times New Roman" w:eastAsia="黑体" w:cs="黑体"/>
          <w:sz w:val="32"/>
          <w:szCs w:val="32"/>
          <w:lang w:eastAsia="zh-CN"/>
        </w:rPr>
        <w:t>中共</w:t>
      </w:r>
      <w:r>
        <w:rPr>
          <w:rFonts w:hint="eastAsia" w:ascii="黑体" w:hAnsi="Times New Roman" w:eastAsia="黑体" w:cs="黑体"/>
          <w:sz w:val="32"/>
          <w:szCs w:val="32"/>
        </w:rPr>
        <w:t>新乡市卫滨区</w:t>
      </w:r>
      <w:r>
        <w:rPr>
          <w:rFonts w:hint="eastAsia" w:ascii="黑体" w:hAnsi="Times New Roman" w:eastAsia="黑体" w:cs="黑体"/>
          <w:sz w:val="32"/>
          <w:szCs w:val="32"/>
          <w:lang w:eastAsia="zh-CN"/>
        </w:rPr>
        <w:t>委宣传部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eastAsia" w:ascii="仿宋_GB2312" w:eastAsia="仿宋_GB2312"/>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w:t>
      </w:r>
      <w:r>
        <w:rPr>
          <w:rFonts w:hint="eastAsia" w:ascii="仿宋_GB2312" w:eastAsia="仿宋_GB2312"/>
          <w:sz w:val="32"/>
          <w:szCs w:val="32"/>
          <w:highlight w:val="none"/>
        </w:rPr>
        <w:t>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default" w:ascii="方正小标宋简体" w:hAnsi="方正小标宋简体" w:eastAsia="方正小标宋简体" w:cs="方正小标宋简体"/>
          <w:sz w:val="36"/>
          <w:szCs w:val="36"/>
          <w:lang w:eastAsia="zh-CN"/>
        </w:rPr>
        <w:t>中共</w:t>
      </w: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委宣传部</w:t>
      </w:r>
      <w:r>
        <w:rPr>
          <w:rFonts w:hint="eastAsia" w:ascii="方正小标宋简体" w:hAnsi="方正小标宋简体" w:eastAsia="方正小标宋简体" w:cs="方正小标宋简体"/>
          <w:sz w:val="36"/>
          <w:szCs w:val="36"/>
        </w:rPr>
        <w:t>单位概况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一、中共新乡市</w:t>
      </w:r>
      <w:r>
        <w:rPr>
          <w:rFonts w:hint="default" w:ascii="Times New Roman" w:hAnsi="Times New Roman" w:eastAsia="黑体" w:cs="Times New Roman"/>
          <w:sz w:val="32"/>
          <w:szCs w:val="32"/>
        </w:rPr>
        <w:t>卫滨区委宣传部主要职责</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贯彻落实党中央、省委、市委宣传思想文化工作重大方针政策，拟订全区宣传思想文化事业发展规划，统筹协调推进宣传思想文化领域法治建设，按照区委统一部署，协调宣传思想文化系统各部门之间的工作。</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（二）贯彻落实党中央、省委、市委、区委关于意识形态工作的决策部署，统筹协调全区党的意识形态工作，组织协调意识形态工作责任制落实和日常监督检查，结合巡察工作开展专项检查。</w:t>
      </w:r>
    </w:p>
    <w:p>
      <w:pPr>
        <w:keepNext w:val="0"/>
        <w:keepLines w:val="0"/>
        <w:pageBreakBefore w:val="0"/>
        <w:widowControl w:val="0"/>
        <w:wordWrap/>
        <w:topLinePunct w:val="0"/>
        <w:bidi w:val="0"/>
        <w:spacing w:line="36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（三）统筹指导协调全区理论研究、理论学习、理论宣传工作，组织推动理论武装工作。</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（四）负责规划组织全区思想政治工作，组织全区重大先进典型的选树、宣传、学习，配合区委组织部做好党员教育工作，会同有关部门研究和改进群众思想教育工作。</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（五）统筹分析研判和引导社会舆论，统筹指导协调新闻单位工作。组织全区突发公共事件应急新闻工作。</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落实全区新闻出版业的管理政策，管理新闻出版行政事务，组织协调有关行政审批工作。统筹规划和指导协调新闻出版事业、产业发展，监督管理出版物内容和质量，监督管理印刷业，管理著作权，管理出版物进出口等。组织指导协调全区“扫黄打非”工作。</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（七）统筹指导协调互联网宣传和信息内容管理工作。统筹协调融媒体的建设与管理。</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（八）统筹指导协调推动精神文化产品的创作和生产，协调组织优秀传统文化传承发展有关工作，指导协调推动群众文化建设。</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（九）负责管理电影行政事务，指导监管电影制片、发行、放映工作，指导协调重大电影活动。</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（十）对新闻出版、广播影视、文化艺术业改革发展研究提出政策性建议，统筹指导协调文化体制改革和文化事业、文化产业及旅游业发展。</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（十一）统筹指导舆情信息工作，组织协调开展全区舆情信息收集分析研判工作，跟踪了解、研究掌握宣传舆情动态。</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（十二）统筹协调全区对外宣传工作，指导协调有关部门研究拟订对外宣传工作政策措施和对外宣传事业发展规划。会同有关部门做好境外媒体记者在我区采访的服务引导工作。</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（十三）统筹协调组织开展新闻发布工作，承担区委新闻发布有关组织协调工作，负责区政府新闻发布组织实施工作，指导协调区政府各部门和各镇（办）的新闻发布工作，推动新闻发言人制度建设。</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十四）贯彻落实党中央关于加强社会主义精神文明建设的方针政策和省委、市委、区委有关部署，在卫滨区市精神文明建设指导委员会指导下，统筹协调、指导推动全区精神文明建设工作，组织开展全区群众性精神文明创建活动，评选表彰精神文明建设先进典型，总结推广先进经验。</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（十五）负责组织开展宣传思想文化系统人才工作和干部教育培训。指导协调区文化广电和外事旅游局工作。</w:t>
      </w:r>
    </w:p>
    <w:p>
      <w:pPr>
        <w:keepNext w:val="0"/>
        <w:keepLines w:val="0"/>
        <w:pageBreakBefore w:val="0"/>
        <w:widowControl w:val="0"/>
        <w:wordWrap/>
        <w:topLinePunct w:val="0"/>
        <w:bidi w:val="0"/>
        <w:spacing w:line="36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（十六）贯彻落实中央、省、市关于网络安全和信息化工作的方针政策及区委、区政府部署，执行国家、省、市有关网络安全和信息化方面的法律、法规、规定和规划。</w:t>
      </w:r>
    </w:p>
    <w:p>
      <w:pPr>
        <w:keepNext w:val="0"/>
        <w:keepLines w:val="0"/>
        <w:pageBreakBefore w:val="0"/>
        <w:widowControl w:val="0"/>
        <w:wordWrap/>
        <w:topLinePunct w:val="0"/>
        <w:bidi w:val="0"/>
        <w:spacing w:line="36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七）组织开展对涉及全区政治、经济、文化、社会等各领域的网络安全重大问题研究，指导推进全区党政部门、重点行业网络安全保障和信息化工作，协调推动公共服务和社会治理信息化；协调督促有关方面落实委员会的决定事项。</w:t>
      </w:r>
    </w:p>
    <w:p>
      <w:pPr>
        <w:keepNext w:val="0"/>
        <w:keepLines w:val="0"/>
        <w:pageBreakBefore w:val="0"/>
        <w:widowControl w:val="0"/>
        <w:wordWrap/>
        <w:topLinePunct w:val="0"/>
        <w:bidi w:val="0"/>
        <w:spacing w:line="36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（十八）统筹协调全区网络安全保障体系和可信体系建设有关工作，负责统筹网络安全信息共享和通报，协调处置全区网络安全和信息化重大突发事件与有关应急工作。</w:t>
      </w:r>
    </w:p>
    <w:p>
      <w:pPr>
        <w:keepNext w:val="0"/>
        <w:keepLines w:val="0"/>
        <w:pageBreakBefore w:val="0"/>
        <w:widowControl w:val="0"/>
        <w:wordWrap/>
        <w:topLinePunct w:val="0"/>
        <w:bidi w:val="0"/>
        <w:spacing w:line="36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（十九）统筹协调组织互联网宣传管理和舆论引导工作，维护网络意识形态安全；组织开展全区网络舆论生态治理，处置网上有害信息。</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（二十）负责指导协调全区网络舆情工作，组织开展网络舆情信息收集分析研判工作，跟踪了解和掌握网络舆情动态，指导涉事部门和地方做好重大网络舆情的应对处置。</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一）推动网络阵地建设，会同有关部门推动传统媒体与新兴媒体融合发展；推动全区网络社会工作和网络文化、网络文明建设，发展、联系、服务互联网相关社会组织，指导互联网行业自律，推进互联网行业党建工作。</w:t>
      </w:r>
    </w:p>
    <w:p>
      <w:pPr>
        <w:keepNext w:val="0"/>
        <w:keepLines w:val="0"/>
        <w:pageBreakBefore w:val="0"/>
        <w:widowControl w:val="0"/>
        <w:wordWrap/>
        <w:topLinePunct w:val="0"/>
        <w:bidi w:val="0"/>
        <w:spacing w:line="360" w:lineRule="auto"/>
        <w:ind w:firstLine="720" w:firstLineChars="22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（二十二）依据管理权限负责网络新闻业务和具有新闻舆论及社会动员功能的网络媒体平台的审核及日常监管；协调有关部门督促网站登记备案等基础管理工作；指导推进新技术新应用安全评估。</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（二十三）组织开展全区网信系统干部教育培训和人才队伍建设，指导、检查、推动全区各单位网络安全和信息化工作。</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（二十四）完成区委、区政府和区网络安全和信息化委员会交办的其他任务。</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w:t>
      </w:r>
      <w:r>
        <w:rPr>
          <w:rFonts w:hint="eastAsia" w:ascii="黑体" w:hAnsi="黑体" w:eastAsia="黑体" w:cs="黑体"/>
          <w:sz w:val="32"/>
          <w:szCs w:val="32"/>
          <w:highlight w:val="none"/>
          <w:lang w:eastAsia="zh-CN"/>
        </w:rPr>
        <w:t>区委宣传部部门</w:t>
      </w:r>
      <w:r>
        <w:rPr>
          <w:rFonts w:hint="eastAsia" w:ascii="黑体" w:hAnsi="黑体" w:eastAsia="黑体"/>
          <w:sz w:val="32"/>
          <w:szCs w:val="32"/>
          <w:highlight w:val="none"/>
        </w:rPr>
        <w:t>构成</w:t>
      </w:r>
    </w:p>
    <w:p>
      <w:pPr>
        <w:keepNext w:val="0"/>
        <w:keepLines w:val="0"/>
        <w:pageBreakBefore w:val="0"/>
        <w:widowControl w:val="0"/>
        <w:wordWrap/>
        <w:topLinePunct w:val="0"/>
        <w:bidi w:val="0"/>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w:t>
      </w:r>
      <w:r>
        <w:rPr>
          <w:rFonts w:hint="default" w:ascii="Times New Roman" w:hAnsi="Times New Roman" w:eastAsia="仿宋_GB2312" w:cs="Times New Roman"/>
          <w:kern w:val="0"/>
          <w:sz w:val="32"/>
          <w:szCs w:val="32"/>
        </w:rPr>
        <w:t>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w:t>
      </w:r>
      <w:r>
        <w:rPr>
          <w:rFonts w:hint="default" w:ascii="Times New Roman" w:hAnsi="Times New Roman" w:eastAsia="仿宋_GB2312" w:cs="Times New Roman"/>
          <w:sz w:val="32"/>
          <w:szCs w:val="32"/>
          <w:lang w:eastAsia="zh-CN"/>
        </w:rPr>
        <w:t>只有本级</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中共新乡市卫滨区委</w:t>
      </w:r>
      <w:r>
        <w:rPr>
          <w:rFonts w:hint="default" w:ascii="Times New Roman" w:hAnsi="Times New Roman" w:eastAsia="仿宋_GB2312" w:cs="Times New Roman"/>
          <w:kern w:val="0"/>
          <w:sz w:val="32"/>
          <w:szCs w:val="32"/>
        </w:rPr>
        <w:t>宣传部内设机构4个，包括：办公室、新闻外宣网信办公室、文明创建办公室、新闻出版办公室。</w:t>
      </w:r>
    </w:p>
    <w:p>
      <w:pPr>
        <w:keepNext w:val="0"/>
        <w:keepLines w:val="0"/>
        <w:pageBreakBefore w:val="0"/>
        <w:widowControl w:val="0"/>
        <w:wordWrap/>
        <w:topLinePunct w:val="0"/>
        <w:bidi w:val="0"/>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纳入本部门202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年度部门预算编制范围的单位共</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个，其中二级机构</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个，具体是：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中共新乡市卫滨区委宣传部本级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新乡市卫滨区</w:t>
      </w:r>
      <w:r>
        <w:rPr>
          <w:rFonts w:hint="eastAsia" w:ascii="Times New Roman" w:hAnsi="Times New Roman" w:eastAsia="仿宋_GB2312" w:cs="Times New Roman"/>
          <w:kern w:val="0"/>
          <w:sz w:val="32"/>
          <w:szCs w:val="32"/>
          <w:lang w:eastAsia="zh-CN"/>
        </w:rPr>
        <w:t>互联网应急指挥</w:t>
      </w:r>
      <w:r>
        <w:rPr>
          <w:rFonts w:hint="default" w:ascii="Times New Roman" w:hAnsi="Times New Roman" w:eastAsia="仿宋_GB2312" w:cs="Times New Roman"/>
          <w:kern w:val="0"/>
          <w:sz w:val="32"/>
          <w:szCs w:val="32"/>
        </w:rPr>
        <w:t>中心（未独立核算）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新乡市卫滨区城市创建综合服务中心（未独立核算）</w:t>
      </w: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kinsoku/>
        <w:wordWrap/>
        <w:overflowPunct/>
        <w:topLinePunct w:val="0"/>
        <w:autoSpaceDE/>
        <w:autoSpaceDN/>
        <w:bidi w:val="0"/>
        <w:adjustRightInd w:val="0"/>
        <w:snapToGrid w:val="0"/>
        <w:spacing w:line="610" w:lineRule="exact"/>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第二部分</w:t>
      </w:r>
    </w:p>
    <w:p>
      <w:pPr>
        <w:keepNext w:val="0"/>
        <w:keepLines w:val="0"/>
        <w:pageBreakBefore w:val="0"/>
        <w:widowControl w:val="0"/>
        <w:kinsoku/>
        <w:wordWrap/>
        <w:overflowPunct/>
        <w:topLinePunct w:val="0"/>
        <w:autoSpaceDE/>
        <w:autoSpaceDN/>
        <w:bidi w:val="0"/>
        <w:adjustRightInd w:val="0"/>
        <w:snapToGrid w:val="0"/>
        <w:spacing w:line="610" w:lineRule="exact"/>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中共新乡市卫滨区委宣传部202</w:t>
      </w:r>
      <w:r>
        <w:rPr>
          <w:rFonts w:hint="eastAsia" w:ascii="Times New Roman" w:hAnsi="Times New Roman" w:eastAsia="方正小标宋简体" w:cs="Times New Roman"/>
          <w:sz w:val="36"/>
          <w:szCs w:val="36"/>
          <w:lang w:val="en-US" w:eastAsia="zh-CN"/>
        </w:rPr>
        <w:t>4</w:t>
      </w:r>
      <w:r>
        <w:rPr>
          <w:rFonts w:hint="default" w:ascii="Times New Roman" w:hAnsi="Times New Roman" w:eastAsia="方正小标宋简体" w:cs="Times New Roman"/>
          <w:sz w:val="36"/>
          <w:szCs w:val="36"/>
        </w:rPr>
        <w:t>年度部门</w:t>
      </w:r>
    </w:p>
    <w:p>
      <w:pPr>
        <w:keepNext w:val="0"/>
        <w:keepLines w:val="0"/>
        <w:pageBreakBefore w:val="0"/>
        <w:widowControl w:val="0"/>
        <w:kinsoku/>
        <w:wordWrap/>
        <w:overflowPunct/>
        <w:topLinePunct w:val="0"/>
        <w:autoSpaceDE/>
        <w:autoSpaceDN/>
        <w:bidi w:val="0"/>
        <w:adjustRightInd w:val="0"/>
        <w:snapToGrid w:val="0"/>
        <w:spacing w:line="610" w:lineRule="exact"/>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预算情况说明</w:t>
      </w:r>
    </w:p>
    <w:p>
      <w:pPr>
        <w:keepNext w:val="0"/>
        <w:keepLines w:val="0"/>
        <w:pageBreakBefore w:val="0"/>
        <w:widowControl w:val="0"/>
        <w:wordWrap/>
        <w:topLinePunct w:val="0"/>
        <w:bidi w:val="0"/>
        <w:adjustRightInd w:val="0"/>
        <w:snapToGrid w:val="0"/>
        <w:spacing w:line="570" w:lineRule="exact"/>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ascii="仿宋_GB2312" w:hAnsi="宋体" w:eastAsia="仿宋_GB2312" w:cs="Courier New"/>
          <w:sz w:val="32"/>
          <w:szCs w:val="32"/>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277.82</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277.82</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11.53</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4.32</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。主要原因是</w:t>
      </w:r>
      <w:r>
        <w:rPr>
          <w:rFonts w:hint="default" w:ascii="Times New Roman" w:hAnsi="Times New Roman" w:eastAsia="仿宋_GB2312" w:cs="Times New Roman"/>
          <w:sz w:val="32"/>
          <w:szCs w:val="32"/>
          <w:lang w:eastAsia="zh-CN"/>
        </w:rPr>
        <w:t>人员增加及</w:t>
      </w:r>
      <w:r>
        <w:rPr>
          <w:rFonts w:hint="eastAsia" w:ascii="Times New Roman" w:hAnsi="Times New Roman" w:eastAsia="仿宋_GB2312" w:cs="Times New Roman"/>
          <w:sz w:val="32"/>
          <w:szCs w:val="32"/>
          <w:lang w:eastAsia="zh-CN"/>
        </w:rPr>
        <w:t>对外宣传经费增加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11.53</w:t>
      </w:r>
      <w:r>
        <w:rPr>
          <w:rFonts w:hint="eastAsia" w:ascii="Times New Roman" w:hAnsi="Times New Roman" w:eastAsia="仿宋_GB2312" w:cs="Times New Roman"/>
          <w:sz w:val="32"/>
          <w:szCs w:val="32"/>
        </w:rPr>
        <w:t>万</w:t>
      </w:r>
      <w:r>
        <w:rPr>
          <w:rFonts w:hint="eastAsia" w:ascii="仿宋_GB2312" w:hAnsi="仿宋_GB2312" w:eastAsia="仿宋_GB2312" w:cs="仿宋_GB2312"/>
          <w:sz w:val="32"/>
          <w:szCs w:val="32"/>
        </w:rPr>
        <w:t>元，增长</w:t>
      </w:r>
      <w:r>
        <w:rPr>
          <w:rFonts w:hint="eastAsia" w:ascii="Times New Roman" w:hAnsi="Times New Roman" w:eastAsia="仿宋_GB2312" w:cs="Times New Roman"/>
          <w:sz w:val="32"/>
          <w:szCs w:val="32"/>
          <w:lang w:val="en-US" w:eastAsia="zh-CN"/>
        </w:rPr>
        <w:t>4.32</w:t>
      </w:r>
      <w:r>
        <w:rPr>
          <w:rFonts w:hint="eastAsia" w:ascii="Times New Roman" w:hAnsi="Times New Roman" w:eastAsia="仿宋_GB2312" w:cs="Times New Roman"/>
          <w:sz w:val="32"/>
          <w:szCs w:val="32"/>
        </w:rPr>
        <w:t>%</w:t>
      </w:r>
      <w:r>
        <w:rPr>
          <w:rFonts w:hint="eastAsia" w:ascii="仿宋_GB2312" w:hAnsi="宋体" w:eastAsia="仿宋_GB2312" w:cs="Courier New"/>
          <w:sz w:val="32"/>
          <w:szCs w:val="32"/>
        </w:rPr>
        <w:t>。</w:t>
      </w:r>
      <w:r>
        <w:rPr>
          <w:rFonts w:hint="eastAsia" w:ascii="仿宋_GB2312" w:hAnsi="仿宋_GB2312" w:eastAsia="仿宋_GB2312" w:cs="仿宋_GB2312"/>
          <w:sz w:val="32"/>
          <w:szCs w:val="32"/>
        </w:rPr>
        <w:t>主要原因是</w:t>
      </w:r>
      <w:r>
        <w:rPr>
          <w:rFonts w:hint="default" w:ascii="Times New Roman" w:hAnsi="Times New Roman" w:eastAsia="仿宋_GB2312" w:cs="Times New Roman"/>
          <w:sz w:val="32"/>
          <w:szCs w:val="32"/>
          <w:lang w:eastAsia="zh-CN"/>
        </w:rPr>
        <w:t>人员增加及</w:t>
      </w:r>
      <w:r>
        <w:rPr>
          <w:rFonts w:hint="eastAsia" w:ascii="Times New Roman" w:hAnsi="Times New Roman" w:eastAsia="仿宋_GB2312" w:cs="Times New Roman"/>
          <w:sz w:val="32"/>
          <w:szCs w:val="32"/>
          <w:lang w:eastAsia="zh-CN"/>
        </w:rPr>
        <w:t>对外宣传经费增加</w:t>
      </w:r>
      <w:r>
        <w:rPr>
          <w:rFonts w:hint="eastAsia" w:ascii="仿宋_GB2312" w:hAnsi="仿宋_GB2312" w:eastAsia="仿宋_GB2312" w:cs="仿宋_GB2312"/>
          <w:sz w:val="32"/>
          <w:szCs w:val="32"/>
          <w:lang w:val="en-US" w:eastAsia="zh-CN"/>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277.82</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11.53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s="Times New Roman"/>
          <w:sz w:val="32"/>
          <w:szCs w:val="32"/>
          <w:lang w:val="en-US" w:eastAsia="zh-CN"/>
        </w:rPr>
        <w:t>4.32</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default" w:ascii="Times New Roman" w:hAnsi="Times New Roman" w:eastAsia="仿宋_GB2312" w:cs="Times New Roman"/>
          <w:sz w:val="32"/>
          <w:szCs w:val="32"/>
          <w:lang w:eastAsia="zh-CN"/>
        </w:rPr>
        <w:t>人员增加及</w:t>
      </w:r>
      <w:r>
        <w:rPr>
          <w:rFonts w:hint="eastAsia" w:ascii="Times New Roman" w:hAnsi="Times New Roman" w:eastAsia="仿宋_GB2312" w:cs="Times New Roman"/>
          <w:sz w:val="32"/>
          <w:szCs w:val="32"/>
          <w:lang w:eastAsia="zh-CN"/>
        </w:rPr>
        <w:t>对外宣传经费增加</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244.02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default" w:ascii="Times New Roman" w:hAnsi="Times New Roman" w:eastAsia="仿宋_GB2312" w:cs="Times New Roman"/>
          <w:sz w:val="32"/>
          <w:szCs w:val="32"/>
        </w:rPr>
        <w:t>21.80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12.00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277.82</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224.02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80.64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53.80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19.36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277.82</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 xml:space="preserve">万元。与 </w:t>
      </w:r>
      <w:r>
        <w:rPr>
          <w:rFonts w:hint="eastAsia"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23</w:t>
      </w:r>
      <w:r>
        <w:rPr>
          <w:rFonts w:hint="eastAsia" w:ascii="仿宋_GB2312" w:hAnsi="仿宋_GB2312" w:eastAsia="仿宋_GB2312" w:cs="仿宋_GB2312"/>
          <w:b w:val="0"/>
          <w:bCs w:val="0"/>
          <w:sz w:val="32"/>
          <w:szCs w:val="32"/>
        </w:rPr>
        <w:t>年相比，一般公共预算收支预算</w:t>
      </w:r>
      <w:r>
        <w:rPr>
          <w:rFonts w:hint="eastAsia" w:ascii="仿宋_GB2312" w:hAnsi="仿宋_GB2312" w:eastAsia="仿宋_GB2312" w:cs="仿宋_GB2312"/>
          <w:b w:val="0"/>
          <w:bCs w:val="0"/>
          <w:sz w:val="32"/>
          <w:szCs w:val="32"/>
          <w:lang w:eastAsia="zh-CN"/>
        </w:rPr>
        <w:t>增加</w:t>
      </w:r>
      <w:r>
        <w:rPr>
          <w:rFonts w:hint="eastAsia" w:ascii="Times New Roman" w:hAnsi="Times New Roman" w:eastAsia="仿宋_GB2312" w:cs="Times New Roman"/>
          <w:b w:val="0"/>
          <w:bCs w:val="0"/>
          <w:sz w:val="32"/>
          <w:szCs w:val="32"/>
          <w:lang w:val="en-US" w:eastAsia="zh-CN"/>
        </w:rPr>
        <w:t>11.53</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增加</w:t>
      </w:r>
      <w:r>
        <w:rPr>
          <w:rFonts w:hint="eastAsia" w:ascii="Times New Roman" w:hAnsi="Times New Roman" w:eastAsia="仿宋_GB2312" w:cs="Times New Roman"/>
          <w:b w:val="0"/>
          <w:bCs w:val="0"/>
          <w:sz w:val="32"/>
          <w:szCs w:val="32"/>
          <w:lang w:val="en-US" w:eastAsia="zh-CN"/>
        </w:rPr>
        <w:t>4.32</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default" w:ascii="Times New Roman" w:hAnsi="Times New Roman" w:eastAsia="仿宋_GB2312" w:cs="Times New Roman"/>
          <w:sz w:val="32"/>
          <w:szCs w:val="32"/>
          <w:lang w:eastAsia="zh-CN"/>
        </w:rPr>
        <w:t>人员增加及</w:t>
      </w:r>
      <w:r>
        <w:rPr>
          <w:rFonts w:hint="eastAsia" w:ascii="Times New Roman" w:hAnsi="Times New Roman" w:eastAsia="仿宋_GB2312" w:cs="Times New Roman"/>
          <w:sz w:val="32"/>
          <w:szCs w:val="32"/>
          <w:lang w:eastAsia="zh-CN"/>
        </w:rPr>
        <w:t>对外宣传经费增加</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黑体" w:hAnsi="黑体" w:eastAsia="黑体"/>
          <w:sz w:val="32"/>
          <w:szCs w:val="32"/>
        </w:rPr>
      </w:pPr>
      <w:r>
        <w:rPr>
          <w:rFonts w:hint="eastAsia" w:ascii="黑体" w:hAnsi="黑体" w:eastAsia="黑体"/>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277.82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224.02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80.63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53.8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19.36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主要用于以下方面：</w:t>
      </w:r>
      <w:r>
        <w:rPr>
          <w:rFonts w:hint="default" w:ascii="Times New Roman" w:hAnsi="Times New Roman" w:eastAsia="仿宋_GB2312" w:cs="Times New Roman"/>
          <w:sz w:val="32"/>
          <w:szCs w:val="32"/>
        </w:rPr>
        <w:t>一般公共服务（类）支出</w:t>
      </w:r>
      <w:r>
        <w:rPr>
          <w:rFonts w:hint="eastAsia" w:ascii="Times New Roman" w:hAnsi="Times New Roman" w:eastAsia="仿宋_GB2312" w:cs="Times New Roman"/>
          <w:sz w:val="32"/>
          <w:szCs w:val="32"/>
          <w:lang w:val="en-US" w:eastAsia="zh-CN"/>
        </w:rPr>
        <w:t>192.15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69.</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%。文化体育旅游与传媒（类）支出</w:t>
      </w:r>
      <w:r>
        <w:rPr>
          <w:rFonts w:hint="eastAsia" w:ascii="Times New Roman" w:hAnsi="Times New Roman" w:eastAsia="仿宋_GB2312" w:cs="Times New Roman"/>
          <w:sz w:val="32"/>
          <w:szCs w:val="32"/>
          <w:lang w:val="en-US" w:eastAsia="zh-CN"/>
        </w:rPr>
        <w:t>33.8</w:t>
      </w:r>
      <w:r>
        <w:rPr>
          <w:rFonts w:hint="default" w:ascii="Times New Roman" w:hAnsi="Times New Roman" w:eastAsia="仿宋_GB2312" w:cs="Times New Roman"/>
          <w:sz w:val="32"/>
          <w:szCs w:val="32"/>
          <w:lang w:val="en-US" w:eastAsia="zh-CN"/>
        </w:rPr>
        <w:t>万元，占</w:t>
      </w:r>
      <w:r>
        <w:rPr>
          <w:rFonts w:hint="eastAsia" w:ascii="Times New Roman" w:hAnsi="Times New Roman" w:eastAsia="仿宋_GB2312" w:cs="Times New Roman"/>
          <w:sz w:val="32"/>
          <w:szCs w:val="32"/>
          <w:lang w:val="en-US" w:eastAsia="zh-CN"/>
        </w:rPr>
        <w:t>12.17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社会保障和就业（类）支出</w:t>
      </w:r>
      <w:r>
        <w:rPr>
          <w:rFonts w:hint="eastAsia" w:ascii="Times New Roman" w:hAnsi="Times New Roman" w:eastAsia="仿宋_GB2312" w:cs="Times New Roman"/>
          <w:sz w:val="32"/>
          <w:szCs w:val="32"/>
          <w:lang w:val="en-US" w:eastAsia="zh-CN"/>
        </w:rPr>
        <w:t>23.15</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8.33</w:t>
      </w:r>
      <w:r>
        <w:rPr>
          <w:rFonts w:hint="default" w:ascii="Times New Roman" w:hAnsi="Times New Roman" w:eastAsia="仿宋_GB2312" w:cs="Times New Roman"/>
          <w:sz w:val="32"/>
          <w:szCs w:val="32"/>
        </w:rPr>
        <w:t>%；卫生健康（类）支出</w:t>
      </w:r>
      <w:r>
        <w:rPr>
          <w:rFonts w:hint="eastAsia" w:ascii="Times New Roman" w:hAnsi="Times New Roman" w:eastAsia="仿宋_GB2312" w:cs="Times New Roman"/>
          <w:sz w:val="32"/>
          <w:szCs w:val="32"/>
          <w:lang w:val="en-US" w:eastAsia="zh-CN"/>
        </w:rPr>
        <w:t>11.2</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4.03</w:t>
      </w:r>
      <w:r>
        <w:rPr>
          <w:rFonts w:hint="default" w:ascii="Times New Roman" w:hAnsi="Times New Roman" w:eastAsia="仿宋_GB2312" w:cs="Times New Roman"/>
          <w:sz w:val="32"/>
          <w:szCs w:val="32"/>
        </w:rPr>
        <w:t>%；住房保障（类）支出</w:t>
      </w:r>
      <w:r>
        <w:rPr>
          <w:rFonts w:hint="eastAsia" w:ascii="Times New Roman" w:hAnsi="Times New Roman" w:eastAsia="仿宋_GB2312" w:cs="Times New Roman"/>
          <w:sz w:val="32"/>
          <w:szCs w:val="32"/>
          <w:lang w:val="en-US" w:eastAsia="zh-CN"/>
        </w:rPr>
        <w:t>17.52</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6.30</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spacing w:val="-1"/>
          <w:kern w:val="0"/>
          <w:sz w:val="32"/>
          <w:szCs w:val="32"/>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224.02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211.18</w:t>
      </w:r>
      <w:r>
        <w:rPr>
          <w:rFonts w:hint="eastAsia" w:ascii="Times New Roman" w:hAnsi="Times New Roman" w:eastAsia="仿宋_GB2312" w:cs="Times New Roman"/>
          <w:sz w:val="32"/>
          <w:szCs w:val="32"/>
        </w:rPr>
        <w:t>万</w:t>
      </w:r>
      <w:r>
        <w:rPr>
          <w:rFonts w:hint="eastAsia" w:ascii="仿宋_GB2312" w:hAnsi="仿宋_GB2312" w:eastAsia="仿宋_GB2312" w:cs="仿宋_GB2312"/>
          <w:sz w:val="32"/>
          <w:szCs w:val="32"/>
        </w:rPr>
        <w:t>元，占</w:t>
      </w:r>
      <w:r>
        <w:rPr>
          <w:rFonts w:hint="eastAsia" w:ascii="Times New Roman" w:hAnsi="Times New Roman" w:eastAsia="仿宋_GB2312" w:cs="Times New Roman"/>
          <w:sz w:val="32"/>
          <w:szCs w:val="32"/>
          <w:lang w:val="en-US" w:eastAsia="zh-CN"/>
        </w:rPr>
        <w:t>94.27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w:t>
      </w:r>
      <w:r>
        <w:rPr>
          <w:rFonts w:hint="eastAsia" w:ascii="Times New Roman" w:hAnsi="Times New Roman" w:eastAsia="仿宋_GB2312" w:cs="Times New Roman"/>
          <w:sz w:val="32"/>
          <w:szCs w:val="32"/>
          <w:lang w:val="en-US" w:eastAsia="zh-CN"/>
        </w:rPr>
        <w:t>82.04</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、津贴补贴</w:t>
      </w:r>
      <w:r>
        <w:rPr>
          <w:rFonts w:hint="eastAsia" w:ascii="Times New Roman" w:hAnsi="Times New Roman" w:eastAsia="仿宋_GB2312" w:cs="Times New Roman"/>
          <w:sz w:val="32"/>
          <w:szCs w:val="32"/>
          <w:lang w:val="en-US" w:eastAsia="zh-CN"/>
        </w:rPr>
        <w:t>25.22</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val="en-US" w:eastAsia="zh-CN"/>
        </w:rPr>
        <w:t>1</w:t>
      </w:r>
      <w:r>
        <w:rPr>
          <w:rFonts w:hint="eastAsia" w:ascii="Times New Roman" w:hAnsi="Times New Roman" w:eastAsia="仿宋_GB2312" w:cs="Times New Roman"/>
          <w:sz w:val="32"/>
          <w:szCs w:val="32"/>
          <w:lang w:val="en-US" w:eastAsia="zh-CN"/>
        </w:rPr>
        <w:t>3.55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、绩效工资</w:t>
      </w:r>
      <w:r>
        <w:rPr>
          <w:rFonts w:hint="eastAsia" w:ascii="Times New Roman" w:hAnsi="Times New Roman" w:eastAsia="仿宋_GB2312" w:cs="Times New Roman"/>
          <w:sz w:val="32"/>
          <w:szCs w:val="32"/>
          <w:lang w:val="en-US" w:eastAsia="zh-CN"/>
        </w:rPr>
        <w:t>34.29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、机关事业单位基本养老保险缴费</w:t>
      </w:r>
      <w:r>
        <w:rPr>
          <w:rFonts w:hint="eastAsia" w:ascii="Times New Roman" w:hAnsi="Times New Roman" w:eastAsia="仿宋_GB2312" w:cs="Times New Roman"/>
          <w:sz w:val="32"/>
          <w:szCs w:val="32"/>
          <w:lang w:val="en-US" w:eastAsia="zh-CN"/>
        </w:rPr>
        <w:t>23.15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、职工基本医疗保险缴费</w:t>
      </w:r>
      <w:r>
        <w:rPr>
          <w:rFonts w:hint="eastAsia" w:ascii="Times New Roman" w:hAnsi="Times New Roman" w:eastAsia="仿宋_GB2312" w:cs="Times New Roman"/>
          <w:sz w:val="32"/>
          <w:szCs w:val="32"/>
          <w:lang w:val="en-US" w:eastAsia="zh-CN"/>
        </w:rPr>
        <w:t>11.20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、住房公积金</w:t>
      </w:r>
      <w:r>
        <w:rPr>
          <w:rFonts w:hint="eastAsia" w:ascii="Times New Roman" w:hAnsi="Times New Roman" w:eastAsia="仿宋_GB2312" w:cs="Times New Roman"/>
          <w:sz w:val="32"/>
          <w:szCs w:val="32"/>
          <w:lang w:val="en-US" w:eastAsia="zh-CN"/>
        </w:rPr>
        <w:t>17.52</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、退休费</w:t>
      </w:r>
      <w:r>
        <w:rPr>
          <w:rFonts w:hint="eastAsia" w:ascii="Times New Roman" w:hAnsi="Times New Roman" w:eastAsia="仿宋_GB2312" w:cs="Times New Roman"/>
          <w:sz w:val="32"/>
          <w:szCs w:val="32"/>
          <w:lang w:val="en-US" w:eastAsia="zh-CN"/>
        </w:rPr>
        <w:t>4.21</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b/>
          <w:bCs w:val="0"/>
          <w:spacing w:val="-1"/>
          <w:kern w:val="0"/>
          <w:sz w:val="32"/>
          <w:szCs w:val="32"/>
        </w:rPr>
        <w:t>公用经费</w:t>
      </w:r>
      <w:r>
        <w:rPr>
          <w:rFonts w:hint="eastAsia" w:ascii="仿宋_GB2312" w:hAnsi="仿宋_GB2312" w:eastAsia="仿宋_GB2312" w:cs="仿宋_GB2312"/>
          <w:b/>
          <w:bCs w:val="0"/>
          <w:spacing w:val="-1"/>
          <w:kern w:val="0"/>
          <w:sz w:val="32"/>
          <w:szCs w:val="32"/>
          <w:lang w:eastAsia="zh-CN"/>
        </w:rPr>
        <w:t>支</w:t>
      </w:r>
      <w:r>
        <w:rPr>
          <w:rFonts w:hint="eastAsia" w:ascii="仿宋_GB2312" w:hAnsi="仿宋_GB2312" w:eastAsia="仿宋_GB2312" w:cs="仿宋_GB2312"/>
          <w:b w:val="0"/>
          <w:bCs/>
          <w:spacing w:val="-1"/>
          <w:kern w:val="0"/>
          <w:sz w:val="32"/>
          <w:szCs w:val="32"/>
          <w:lang w:eastAsia="zh-CN"/>
        </w:rPr>
        <w:t>出</w:t>
      </w:r>
      <w:r>
        <w:rPr>
          <w:rFonts w:hint="eastAsia" w:ascii="Times New Roman" w:hAnsi="Times New Roman" w:eastAsia="仿宋_GB2312" w:cs="Times New Roman"/>
          <w:b w:val="0"/>
          <w:bCs/>
          <w:sz w:val="32"/>
          <w:szCs w:val="32"/>
          <w:lang w:val="en-US" w:eastAsia="zh-CN"/>
        </w:rPr>
        <w:t>12.84</w:t>
      </w:r>
      <w:r>
        <w:rPr>
          <w:rFonts w:hint="eastAsia" w:ascii="仿宋_GB2312" w:hAnsi="仿宋_GB2312" w:eastAsia="仿宋_GB2312" w:cs="仿宋_GB2312"/>
          <w:b w:val="0"/>
          <w:bCs/>
          <w:spacing w:val="-1"/>
          <w:kern w:val="0"/>
          <w:sz w:val="32"/>
          <w:szCs w:val="32"/>
        </w:rPr>
        <w:t>万元，占</w:t>
      </w:r>
      <w:r>
        <w:rPr>
          <w:rFonts w:hint="eastAsia" w:ascii="Times New Roman" w:hAnsi="Times New Roman" w:eastAsia="仿宋_GB2312" w:cs="Times New Roman"/>
          <w:b w:val="0"/>
          <w:bCs/>
          <w:sz w:val="32"/>
          <w:szCs w:val="32"/>
          <w:lang w:val="en-US" w:eastAsia="zh-CN"/>
        </w:rPr>
        <w:t>5.72</w:t>
      </w:r>
      <w:r>
        <w:rPr>
          <w:rFonts w:hint="default" w:ascii="Times New Roman" w:hAnsi="Times New Roman" w:eastAsia="仿宋_GB2312" w:cs="Times New Roman"/>
          <w:b w:val="0"/>
          <w:bCs/>
          <w:sz w:val="32"/>
          <w:szCs w:val="32"/>
        </w:rPr>
        <w:t>%</w:t>
      </w:r>
      <w:r>
        <w:rPr>
          <w:rFonts w:hint="eastAsia" w:ascii="仿宋_GB2312" w:hAnsi="仿宋_GB2312" w:eastAsia="仿宋_GB2312" w:cs="仿宋_GB2312"/>
          <w:b w:val="0"/>
          <w:bCs/>
          <w:spacing w:val="-1"/>
          <w:kern w:val="0"/>
          <w:sz w:val="32"/>
          <w:szCs w:val="32"/>
          <w:lang w:eastAsia="zh-CN"/>
        </w:rPr>
        <w:t>。</w:t>
      </w:r>
      <w:r>
        <w:rPr>
          <w:rFonts w:hint="eastAsia" w:ascii="仿宋_GB2312" w:hAnsi="仿宋_GB2312" w:eastAsia="仿宋_GB2312" w:cs="仿宋_GB2312"/>
          <w:b w:val="0"/>
          <w:bCs/>
          <w:spacing w:val="-1"/>
          <w:kern w:val="0"/>
          <w:sz w:val="32"/>
          <w:szCs w:val="32"/>
        </w:rPr>
        <w:t>主要包括：办公费</w:t>
      </w:r>
      <w:r>
        <w:rPr>
          <w:rFonts w:hint="eastAsia" w:ascii="Times New Roman" w:hAnsi="Times New Roman" w:eastAsia="仿宋_GB2312" w:cs="Times New Roman"/>
          <w:b w:val="0"/>
          <w:bCs/>
          <w:sz w:val="32"/>
          <w:szCs w:val="32"/>
          <w:lang w:val="en-US" w:eastAsia="zh-CN"/>
        </w:rPr>
        <w:t>6.54</w:t>
      </w:r>
      <w:r>
        <w:rPr>
          <w:rFonts w:hint="eastAsia" w:ascii="仿宋_GB2312" w:hAnsi="仿宋_GB2312" w:eastAsia="仿宋_GB2312" w:cs="仿宋_GB2312"/>
          <w:b w:val="0"/>
          <w:bCs/>
          <w:spacing w:val="-1"/>
          <w:kern w:val="0"/>
          <w:sz w:val="32"/>
          <w:szCs w:val="32"/>
          <w:lang w:val="en-US" w:eastAsia="zh-CN"/>
        </w:rPr>
        <w:t>万元</w:t>
      </w:r>
      <w:r>
        <w:rPr>
          <w:rFonts w:hint="eastAsia" w:ascii="仿宋_GB2312" w:hAnsi="仿宋_GB2312" w:eastAsia="仿宋_GB2312" w:cs="仿宋_GB2312"/>
          <w:b w:val="0"/>
          <w:bCs/>
          <w:spacing w:val="-1"/>
          <w:kern w:val="0"/>
          <w:sz w:val="32"/>
          <w:szCs w:val="32"/>
        </w:rPr>
        <w:t>、</w:t>
      </w:r>
      <w:r>
        <w:rPr>
          <w:rFonts w:hint="eastAsia" w:ascii="仿宋_GB2312" w:hAnsi="仿宋_GB2312" w:eastAsia="仿宋_GB2312" w:cs="仿宋_GB2312"/>
          <w:b w:val="0"/>
          <w:bCs/>
          <w:spacing w:val="-1"/>
          <w:kern w:val="0"/>
          <w:sz w:val="32"/>
          <w:szCs w:val="32"/>
          <w:lang w:eastAsia="zh-CN"/>
        </w:rPr>
        <w:t>工会经费</w:t>
      </w:r>
      <w:r>
        <w:rPr>
          <w:rFonts w:hint="eastAsia" w:ascii="Times New Roman" w:hAnsi="Times New Roman" w:eastAsia="仿宋_GB2312" w:cs="Times New Roman"/>
          <w:b w:val="0"/>
          <w:bCs/>
          <w:sz w:val="32"/>
          <w:szCs w:val="32"/>
          <w:lang w:val="en-US" w:eastAsia="zh-CN"/>
        </w:rPr>
        <w:t>1.90</w:t>
      </w:r>
      <w:r>
        <w:rPr>
          <w:rFonts w:hint="eastAsia" w:ascii="仿宋_GB2312" w:hAnsi="仿宋_GB2312" w:eastAsia="仿宋_GB2312" w:cs="仿宋_GB2312"/>
          <w:b w:val="0"/>
          <w:bCs/>
          <w:spacing w:val="-1"/>
          <w:kern w:val="0"/>
          <w:sz w:val="32"/>
          <w:szCs w:val="32"/>
          <w:lang w:val="en-US" w:eastAsia="zh-CN"/>
        </w:rPr>
        <w:t>万元、其他交通费用</w:t>
      </w:r>
      <w:r>
        <w:rPr>
          <w:rFonts w:hint="eastAsia" w:ascii="Times New Roman" w:hAnsi="Times New Roman" w:eastAsia="仿宋_GB2312" w:cs="Times New Roman"/>
          <w:b w:val="0"/>
          <w:bCs/>
          <w:sz w:val="32"/>
          <w:szCs w:val="32"/>
          <w:lang w:val="en-US" w:eastAsia="zh-CN"/>
        </w:rPr>
        <w:t>4.31</w:t>
      </w:r>
      <w:r>
        <w:rPr>
          <w:rFonts w:hint="eastAsia" w:ascii="仿宋_GB2312" w:hAnsi="仿宋_GB2312" w:eastAsia="仿宋_GB2312" w:cs="仿宋_GB2312"/>
          <w:b w:val="0"/>
          <w:bCs/>
          <w:spacing w:val="-1"/>
          <w:kern w:val="0"/>
          <w:sz w:val="32"/>
          <w:szCs w:val="32"/>
          <w:lang w:val="en-US" w:eastAsia="zh-CN"/>
        </w:rPr>
        <w:t>万元、</w:t>
      </w:r>
      <w:r>
        <w:rPr>
          <w:rFonts w:hint="eastAsia" w:ascii="仿宋_GB2312" w:hAnsi="仿宋_GB2312" w:eastAsia="仿宋_GB2312" w:cs="仿宋_GB2312"/>
          <w:b w:val="0"/>
          <w:bCs/>
          <w:spacing w:val="-1"/>
          <w:kern w:val="0"/>
          <w:sz w:val="32"/>
          <w:szCs w:val="32"/>
          <w:lang w:eastAsia="zh-CN"/>
        </w:rPr>
        <w:t>其他商品和服务支出</w:t>
      </w:r>
      <w:r>
        <w:rPr>
          <w:rFonts w:hint="eastAsia" w:ascii="Times New Roman" w:hAnsi="Times New Roman" w:eastAsia="仿宋_GB2312" w:cs="Times New Roman"/>
          <w:b w:val="0"/>
          <w:bCs/>
          <w:sz w:val="32"/>
          <w:szCs w:val="32"/>
          <w:lang w:val="en-US" w:eastAsia="zh-CN"/>
        </w:rPr>
        <w:t>0.09</w:t>
      </w:r>
      <w:r>
        <w:rPr>
          <w:rFonts w:hint="eastAsia" w:ascii="仿宋_GB2312" w:hAnsi="仿宋_GB2312" w:eastAsia="仿宋_GB2312" w:cs="仿宋_GB2312"/>
          <w:b w:val="0"/>
          <w:bCs/>
          <w:spacing w:val="-1"/>
          <w:kern w:val="0"/>
          <w:sz w:val="32"/>
          <w:szCs w:val="32"/>
          <w:lang w:val="en-US" w:eastAsia="zh-CN"/>
        </w:rPr>
        <w:t>万元</w:t>
      </w:r>
      <w:r>
        <w:rPr>
          <w:rFonts w:hint="eastAsia" w:ascii="仿宋_GB2312" w:hAnsi="仿宋_GB2312" w:eastAsia="仿宋_GB2312" w:cs="仿宋_GB2312"/>
          <w:b w:val="0"/>
          <w:bCs/>
          <w:spacing w:val="-1"/>
          <w:kern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53.8</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18.73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lang w:val="en-US" w:eastAsia="zh-CN"/>
        </w:rPr>
        <w:t>34.97</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pStyle w:val="2"/>
        <w:numPr>
          <w:ilvl w:val="0"/>
          <w:numId w:val="0"/>
        </w:numPr>
        <w:ind w:firstLine="640" w:firstLineChars="200"/>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eastAsia="zh-CN"/>
        </w:rPr>
        <w:t>中共新乡市卫滨区委宣传部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年无使用政府性基金预算拨款安排的支出，</w:t>
      </w:r>
      <w:r>
        <w:rPr>
          <w:rFonts w:hint="eastAsia" w:ascii="仿宋_GB2312" w:hAnsi="仿宋_GB2312" w:eastAsia="仿宋_GB2312" w:cs="仿宋_GB2312"/>
          <w:sz w:val="32"/>
          <w:szCs w:val="32"/>
        </w:rPr>
        <w:t>年初预算为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中共新乡市卫滨区委宣传部202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eastAsia="zh-CN"/>
        </w:rPr>
        <w:t>年“三公”经费预算为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eastAsia="zh-CN"/>
        </w:rPr>
        <w:t>万元。</w:t>
      </w:r>
      <w:r>
        <w:rPr>
          <w:rFonts w:hint="default" w:ascii="Times New Roman" w:hAnsi="Times New Roman" w:eastAsia="仿宋_GB2312" w:cs="Times New Roman"/>
          <w:sz w:val="32"/>
          <w:szCs w:val="32"/>
          <w:lang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年“三公”经费支出预算数与 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default" w:ascii="楷体" w:hAnsi="楷体" w:eastAsia="楷体" w:cs="仿宋_GB2312"/>
          <w:kern w:val="0"/>
          <w:sz w:val="32"/>
          <w:szCs w:val="32"/>
        </w:rPr>
        <w:t>（一）</w:t>
      </w:r>
      <w:r>
        <w:rPr>
          <w:rFonts w:hint="default" w:ascii="楷体" w:hAnsi="楷体" w:eastAsia="楷体" w:cs="仿宋_GB2312"/>
          <w:kern w:val="0"/>
          <w:sz w:val="32"/>
          <w:szCs w:val="32"/>
          <w:lang w:eastAsia="zh-CN"/>
        </w:rPr>
        <w:t>行政单位机构运转</w:t>
      </w:r>
      <w:r>
        <w:rPr>
          <w:rFonts w:hint="default" w:ascii="楷体" w:hAnsi="楷体" w:eastAsia="楷体" w:cs="仿宋_GB2312"/>
          <w:kern w:val="0"/>
          <w:sz w:val="32"/>
          <w:szCs w:val="32"/>
        </w:rPr>
        <w:t>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12.84</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主要保障机关机构正常运转及正常履职需要，主要包括办公费、工会经费、其他商品和服务支出、其他交通费用。</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jc w:val="both"/>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default" w:ascii="Times New Roman" w:hAnsi="Times New Roman" w:eastAsia="仿宋_GB2312" w:cs="Times New Roman"/>
          <w:sz w:val="32"/>
          <w:szCs w:val="32"/>
        </w:rPr>
        <w:t>政府采购预算安排</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万元，其中：政府采购货物预算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万元、政府采购工程预算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万元、政府采购服务预算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lang w:val="en-US" w:eastAsia="zh-CN"/>
        </w:rPr>
        <w:t>我部门</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7</w:t>
      </w:r>
      <w:r>
        <w:rPr>
          <w:rFonts w:hint="eastAsia" w:ascii="仿宋_GB2312" w:hAnsi="宋体" w:eastAsia="仿宋_GB2312" w:cs="Courier New"/>
          <w:sz w:val="32"/>
          <w:szCs w:val="32"/>
        </w:rPr>
        <w:t>个项目进行了预算绩效评价，涉及资金</w:t>
      </w:r>
      <w:r>
        <w:rPr>
          <w:rFonts w:hint="default" w:ascii="Times New Roman" w:hAnsi="Times New Roman" w:eastAsia="黑体" w:cs="Times New Roman"/>
          <w:sz w:val="32"/>
          <w:szCs w:val="32"/>
          <w:lang w:val="en-US" w:eastAsia="zh-CN"/>
        </w:rPr>
        <w:t>68.91</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，组织对</w:t>
      </w:r>
      <w:r>
        <w:rPr>
          <w:rFonts w:hint="eastAsia" w:ascii="Times New Roman" w:hAnsi="Times New Roman" w:eastAsia="黑体" w:cs="Times New Roman"/>
          <w:sz w:val="32"/>
          <w:szCs w:val="32"/>
          <w:lang w:val="en-US" w:eastAsia="zh-CN"/>
        </w:rPr>
        <w:t>6</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53.80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42.37</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较上年</w:t>
      </w:r>
      <w:r>
        <w:rPr>
          <w:rFonts w:hint="default"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11.75</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lang w:eastAsia="zh-CN"/>
        </w:rPr>
        <w:t>减少</w:t>
      </w:r>
      <w:r>
        <w:rPr>
          <w:rFonts w:hint="default" w:ascii="Times New Roman" w:hAnsi="Times New Roman" w:eastAsia="仿宋_GB2312" w:cs="Times New Roman"/>
          <w:color w:val="000000"/>
          <w:sz w:val="32"/>
          <w:szCs w:val="32"/>
          <w:lang w:val="en-US" w:eastAsia="zh-CN"/>
        </w:rPr>
        <w:t>2</w:t>
      </w:r>
      <w:r>
        <w:rPr>
          <w:rFonts w:hint="eastAsia" w:ascii="Times New Roman" w:hAnsi="Times New Roman" w:eastAsia="仿宋_GB2312" w:cs="Times New Roman"/>
          <w:color w:val="000000"/>
          <w:sz w:val="32"/>
          <w:szCs w:val="32"/>
          <w:lang w:val="en-US" w:eastAsia="zh-CN"/>
        </w:rPr>
        <w:t>1.71</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10.21</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固定资产累计折旧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default" w:ascii="Times New Roman" w:hAnsi="Times New Roman" w:eastAsia="仿宋_GB2312" w:cs="Times New Roman"/>
          <w:sz w:val="32"/>
          <w:szCs w:val="32"/>
          <w:lang w:eastAsia="zh-CN"/>
        </w:rPr>
        <w:t>中共新乡市卫滨区委宣传部</w:t>
      </w:r>
      <w:r>
        <w:rPr>
          <w:rFonts w:hint="default" w:ascii="Times New Roman" w:hAnsi="Times New Roman" w:eastAsia="仿宋_GB2312" w:cs="Times New Roman"/>
          <w:sz w:val="32"/>
          <w:szCs w:val="32"/>
        </w:rPr>
        <w:t>共有车辆</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辆，其中：一般公务用车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辆、一般执法执勤用车0辆、特种专业技术用车0辆，其他用车0辆，其他用车无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单价50万元以上</w:t>
      </w:r>
      <w:r>
        <w:rPr>
          <w:rFonts w:hint="default" w:ascii="Times New Roman" w:hAnsi="Times New Roman" w:eastAsia="仿宋_GB2312" w:cs="Times New Roman"/>
          <w:spacing w:val="-6"/>
          <w:sz w:val="32"/>
          <w:szCs w:val="32"/>
        </w:rPr>
        <w:t>通用设备0台（套）</w:t>
      </w:r>
      <w:r>
        <w:rPr>
          <w:rFonts w:hint="eastAsia" w:ascii="Times New Roman" w:hAnsi="Times New Roman" w:eastAsia="仿宋_GB2312" w:cs="Times New Roman"/>
          <w:spacing w:val="-6"/>
          <w:sz w:val="32"/>
          <w:szCs w:val="32"/>
          <w:lang w:val="en-US" w:eastAsia="zh-CN"/>
        </w:rPr>
        <w:t>,</w:t>
      </w:r>
      <w:r>
        <w:rPr>
          <w:rFonts w:hint="default" w:ascii="Times New Roman" w:hAnsi="Times New Roman" w:eastAsia="仿宋_GB2312" w:cs="Times New Roman"/>
          <w:spacing w:val="-6"/>
          <w:sz w:val="32"/>
          <w:szCs w:val="32"/>
        </w:rPr>
        <w:t>单位价值100万元以上专用设备0台（套）。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宣传部按照《财政部关于印发&lt;支出经济分类科目改革方案&gt;的通知》(财预〔2018〕98号)要求，从2018年起全面实施支出经济分类科目改革，根据政府预算管理和部门预算管理的不同特点，分设部门预算支出经济分类科目和政府预算支出经济分类科目，两套科目之间保持对应关系。为适应改革要求，中共新乡市卫滨区委宣传部《支出经济分类汇总表》从2018年起从仅反映一般公共预算基本支出经济分类科目预算调整为按两套经济分类科目分别反映不同资金来源的全部预算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楷体" w:hAnsi="楷体" w:eastAsia="楷体" w:cs="仿宋_GB2312"/>
          <w:kern w:val="0"/>
          <w:sz w:val="32"/>
          <w:szCs w:val="32"/>
        </w:rPr>
      </w:pPr>
      <w:r>
        <w:rPr>
          <w:rFonts w:hint="default" w:ascii="楷体" w:hAnsi="楷体" w:eastAsia="楷体" w:cs="仿宋_GB2312"/>
          <w:kern w:val="0"/>
          <w:sz w:val="32"/>
          <w:szCs w:val="32"/>
        </w:rPr>
        <w:t>（六）专项转移支付项目情况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中共新乡市卫滨区委宣传部负责管理的专项转移支付项目共有0项，我</w:t>
      </w:r>
      <w:r>
        <w:rPr>
          <w:rFonts w:hint="eastAsia"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将按照《预算法》等有关规定，积极做好项目分配前期准备工作，根据有关要求做好项目申报公开等工作。</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360" w:lineRule="auto"/>
        <w:jc w:val="center"/>
        <w:textAlignment w:val="auto"/>
        <w:rPr>
          <w:rFonts w:hint="eastAsia" w:ascii="黑体" w:hAnsi="Times New Roman" w:eastAsia="黑体" w:cs="黑体"/>
          <w:sz w:val="32"/>
          <w:szCs w:val="32"/>
        </w:rPr>
      </w:pPr>
      <w:r>
        <w:rPr>
          <w:rFonts w:hint="eastAsia" w:ascii="黑体" w:hAnsi="Times New Roman" w:eastAsia="黑体" w:cs="黑体"/>
          <w:sz w:val="32"/>
          <w:szCs w:val="32"/>
          <w:lang w:eastAsia="zh-CN"/>
        </w:rPr>
        <w:t>中共新乡市卫滨区委宣传部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ascii="黑体" w:hAnsi="Times New Roman" w:eastAsia="黑体" w:cs="黑体"/>
          <w:sz w:val="32"/>
          <w:szCs w:val="32"/>
          <w:highlight w:val="none"/>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244.02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192.15</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244.02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33.80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23.15</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11.20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17.52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244.02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277.82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33.80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277.82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277.82</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5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8"/>
        <w:gridCol w:w="2419"/>
        <w:gridCol w:w="840"/>
        <w:gridCol w:w="860"/>
        <w:gridCol w:w="825"/>
        <w:gridCol w:w="806"/>
        <w:gridCol w:w="600"/>
        <w:gridCol w:w="582"/>
        <w:gridCol w:w="581"/>
        <w:gridCol w:w="619"/>
        <w:gridCol w:w="581"/>
        <w:gridCol w:w="649"/>
        <w:gridCol w:w="645"/>
        <w:gridCol w:w="562"/>
        <w:gridCol w:w="730"/>
        <w:gridCol w:w="690"/>
        <w:gridCol w:w="720"/>
        <w:gridCol w:w="673"/>
        <w:gridCol w:w="678"/>
        <w:gridCol w:w="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14" w:hRule="atLeast"/>
        </w:trPr>
        <w:tc>
          <w:tcPr>
            <w:tcW w:w="15593" w:type="dxa"/>
            <w:gridSpan w:val="20"/>
            <w:tcBorders>
              <w:top w:val="nil"/>
              <w:left w:val="nil"/>
              <w:bottom w:val="nil"/>
              <w:right w:val="nil"/>
            </w:tcBorders>
            <w:shd w:val="clear" w:color="auto" w:fill="auto"/>
            <w:vAlign w:val="center"/>
          </w:tcPr>
          <w:tbl>
            <w:tblPr>
              <w:tblStyle w:val="8"/>
              <w:tblW w:w="15041" w:type="dxa"/>
              <w:tblInd w:w="93" w:type="dxa"/>
              <w:tblLayout w:type="fixed"/>
              <w:tblCellMar>
                <w:top w:w="0" w:type="dxa"/>
                <w:left w:w="108" w:type="dxa"/>
                <w:bottom w:w="0" w:type="dxa"/>
                <w:right w:w="108" w:type="dxa"/>
              </w:tblCellMar>
            </w:tblPr>
            <w:tblGrid>
              <w:gridCol w:w="15041"/>
            </w:tblGrid>
            <w:tr>
              <w:tblPrEx>
                <w:tblLayout w:type="fixed"/>
                <w:tblCellMar>
                  <w:top w:w="0" w:type="dxa"/>
                  <w:left w:w="108" w:type="dxa"/>
                  <w:bottom w:w="0" w:type="dxa"/>
                  <w:right w:w="108" w:type="dxa"/>
                </w:tblCellMar>
              </w:tblPrEx>
              <w:trPr>
                <w:trHeight w:val="285" w:hRule="atLeast"/>
              </w:trPr>
              <w:tc>
                <w:tcPr>
                  <w:tcW w:w="15041"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w:t>
                  </w:r>
                  <w:r>
                    <w:rPr>
                      <w:rFonts w:hint="eastAsia" w:ascii="宋体" w:hAnsi="宋体" w:cs="宋体"/>
                      <w:kern w:val="0"/>
                      <w:sz w:val="18"/>
                      <w:szCs w:val="18"/>
                      <w:highlight w:val="none"/>
                      <w:lang w:val="en-US" w:eastAsia="zh-CN"/>
                    </w:rPr>
                    <w:t>2</w:t>
                  </w:r>
                  <w:r>
                    <w:rPr>
                      <w:rFonts w:hint="eastAsia" w:ascii="宋体" w:hAnsi="宋体" w:cs="宋体"/>
                      <w:kern w:val="0"/>
                      <w:sz w:val="18"/>
                      <w:szCs w:val="18"/>
                      <w:highlight w:val="none"/>
                    </w:rPr>
                    <w:t>表</w:t>
                  </w:r>
                </w:p>
              </w:tc>
            </w:tr>
          </w:tbl>
          <w:p>
            <w:pPr>
              <w:widowControl/>
              <w:jc w:val="center"/>
              <w:rPr>
                <w:rFonts w:ascii="宋体" w:hAnsi="宋体" w:eastAsia="宋体" w:cs="宋体"/>
                <w:b/>
                <w:bCs/>
                <w:i w:val="0"/>
                <w:iCs w:val="0"/>
                <w:color w:val="000000"/>
                <w:sz w:val="38"/>
                <w:szCs w:val="38"/>
                <w:u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trPr>
        <w:tc>
          <w:tcPr>
            <w:tcW w:w="15593" w:type="dxa"/>
            <w:gridSpan w:val="20"/>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2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731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41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6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27"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277.82</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006</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277.82</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9" w:hRule="atLeast"/>
        </w:trPr>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006001</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中共新乡市卫滨区委宣传部本级</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4"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33.80</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232" w:type="dxa"/>
        <w:tblInd w:w="93" w:type="dxa"/>
        <w:tblLayout w:type="fixed"/>
        <w:tblCellMar>
          <w:top w:w="0" w:type="dxa"/>
          <w:left w:w="108" w:type="dxa"/>
          <w:bottom w:w="0" w:type="dxa"/>
          <w:right w:w="108" w:type="dxa"/>
        </w:tblCellMar>
      </w:tblPr>
      <w:tblGrid>
        <w:gridCol w:w="15232"/>
      </w:tblGrid>
      <w:tr>
        <w:tblPrEx>
          <w:tblLayout w:type="fixed"/>
          <w:tblCellMar>
            <w:top w:w="0" w:type="dxa"/>
            <w:left w:w="108" w:type="dxa"/>
            <w:bottom w:w="0" w:type="dxa"/>
            <w:right w:w="108" w:type="dxa"/>
          </w:tblCellMar>
        </w:tblPrEx>
        <w:trPr>
          <w:trHeight w:val="285" w:hRule="atLeast"/>
        </w:trPr>
        <w:tc>
          <w:tcPr>
            <w:tcW w:w="15232"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232" w:type="dxa"/>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14" w:hRule="atLeast"/>
        </w:trPr>
        <w:tc>
          <w:tcPr>
            <w:tcW w:w="15232" w:type="dxa"/>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bl>
    <w:tbl>
      <w:tblPr>
        <w:tblStyle w:val="8"/>
        <w:tblpPr w:leftFromText="180" w:rightFromText="180" w:vertAnchor="text" w:horzAnchor="page" w:tblpX="659" w:tblpY="126"/>
        <w:tblOverlap w:val="never"/>
        <w:tblW w:w="152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2"/>
        <w:gridCol w:w="492"/>
        <w:gridCol w:w="738"/>
        <w:gridCol w:w="2716"/>
        <w:gridCol w:w="913"/>
        <w:gridCol w:w="1171"/>
        <w:gridCol w:w="1171"/>
        <w:gridCol w:w="1171"/>
        <w:gridCol w:w="1171"/>
        <w:gridCol w:w="1171"/>
        <w:gridCol w:w="1171"/>
        <w:gridCol w:w="1171"/>
        <w:gridCol w:w="1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277.82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224.02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206.97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53.80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18.73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006</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277.82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224.02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206.97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53.80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18.73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172.15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172.15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155.10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其他宣传事务支出</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18.73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其他国家电影事业发展专项资金支出</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宣传文化发展专项支出</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359"/>
        <w:gridCol w:w="910"/>
        <w:gridCol w:w="2709"/>
        <w:gridCol w:w="771"/>
        <w:gridCol w:w="870"/>
        <w:gridCol w:w="1005"/>
        <w:gridCol w:w="916"/>
        <w:gridCol w:w="954"/>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Layout w:type="fixed"/>
          <w:tblCellMar>
            <w:top w:w="0" w:type="dxa"/>
            <w:left w:w="108" w:type="dxa"/>
            <w:bottom w:w="0" w:type="dxa"/>
            <w:right w:w="108" w:type="dxa"/>
          </w:tblCellMar>
        </w:tblPrEx>
        <w:trPr>
          <w:trHeight w:val="471" w:hRule="atLeast"/>
        </w:trPr>
        <w:tc>
          <w:tcPr>
            <w:tcW w:w="10494" w:type="dxa"/>
            <w:gridSpan w:val="8"/>
            <w:tcBorders>
              <w:top w:val="nil"/>
              <w:left w:val="nil"/>
              <w:bottom w:val="single" w:color="000000" w:sz="4" w:space="0"/>
              <w:right w:val="nil"/>
            </w:tcBorders>
            <w:shd w:val="clear" w:color="auto" w:fill="auto"/>
            <w:vAlign w:val="bottom"/>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313" w:hRule="atLeast"/>
        </w:trPr>
        <w:tc>
          <w:tcPr>
            <w:tcW w:w="3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收入  </w:t>
            </w:r>
          </w:p>
        </w:tc>
        <w:tc>
          <w:tcPr>
            <w:tcW w:w="7225"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支出  </w:t>
            </w:r>
          </w:p>
        </w:tc>
      </w:tr>
      <w:tr>
        <w:tblPrEx>
          <w:tblLayout w:type="fixed"/>
          <w:tblCellMar>
            <w:top w:w="0" w:type="dxa"/>
            <w:left w:w="108" w:type="dxa"/>
            <w:bottom w:w="0" w:type="dxa"/>
            <w:right w:w="108" w:type="dxa"/>
          </w:tblCellMar>
        </w:tblPrEx>
        <w:trPr>
          <w:trHeight w:val="313" w:hRule="atLeast"/>
        </w:trPr>
        <w:tc>
          <w:tcPr>
            <w:tcW w:w="235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项 目</w:t>
            </w:r>
          </w:p>
        </w:tc>
        <w:tc>
          <w:tcPr>
            <w:tcW w:w="91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金　额</w:t>
            </w:r>
          </w:p>
        </w:tc>
        <w:tc>
          <w:tcPr>
            <w:tcW w:w="270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项 目</w:t>
            </w:r>
          </w:p>
        </w:tc>
        <w:tc>
          <w:tcPr>
            <w:tcW w:w="77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187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一般公共预算</w:t>
            </w:r>
          </w:p>
        </w:tc>
        <w:tc>
          <w:tcPr>
            <w:tcW w:w="91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政府性基金</w:t>
            </w:r>
          </w:p>
        </w:tc>
        <w:tc>
          <w:tcPr>
            <w:tcW w:w="95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r>
      <w:tr>
        <w:tblPrEx>
          <w:tblLayout w:type="fixed"/>
          <w:tblCellMar>
            <w:top w:w="0" w:type="dxa"/>
            <w:left w:w="108" w:type="dxa"/>
            <w:bottom w:w="0" w:type="dxa"/>
            <w:right w:w="108" w:type="dxa"/>
          </w:tblCellMar>
        </w:tblPrEx>
        <w:trPr>
          <w:trHeight w:val="313" w:hRule="atLeast"/>
        </w:trPr>
        <w:tc>
          <w:tcPr>
            <w:tcW w:w="2359" w:type="dxa"/>
            <w:vMerge w:val="continue"/>
            <w:tcBorders>
              <w:top w:val="nil"/>
              <w:left w:val="single" w:color="000000" w:sz="4" w:space="0"/>
              <w:bottom w:val="single" w:color="000000" w:sz="4" w:space="0"/>
              <w:right w:val="single" w:color="000000" w:sz="4" w:space="0"/>
            </w:tcBorders>
            <w:vAlign w:val="center"/>
          </w:tcPr>
          <w:p>
            <w:pPr>
              <w:jc w:val="left"/>
              <w:rPr>
                <w:rFonts w:hint="eastAsia" w:ascii="宋体" w:hAnsi="宋体" w:cs="宋体"/>
                <w:kern w:val="0"/>
                <w:sz w:val="15"/>
                <w:szCs w:val="15"/>
                <w:highlight w:val="none"/>
              </w:rPr>
            </w:pPr>
          </w:p>
        </w:tc>
        <w:tc>
          <w:tcPr>
            <w:tcW w:w="910" w:type="dxa"/>
            <w:vMerge w:val="continue"/>
            <w:tcBorders>
              <w:top w:val="nil"/>
              <w:left w:val="single" w:color="000000" w:sz="4" w:space="0"/>
              <w:bottom w:val="single" w:color="000000" w:sz="4" w:space="0"/>
              <w:right w:val="single" w:color="000000" w:sz="4" w:space="0"/>
            </w:tcBorders>
            <w:vAlign w:val="center"/>
          </w:tcPr>
          <w:p>
            <w:pPr>
              <w:jc w:val="left"/>
              <w:rPr>
                <w:rFonts w:hint="eastAsia" w:ascii="宋体" w:hAnsi="宋体" w:cs="宋体"/>
                <w:kern w:val="0"/>
                <w:sz w:val="15"/>
                <w:szCs w:val="15"/>
                <w:highlight w:val="none"/>
              </w:rPr>
            </w:pPr>
          </w:p>
        </w:tc>
        <w:tc>
          <w:tcPr>
            <w:tcW w:w="2709" w:type="dxa"/>
            <w:vMerge w:val="continue"/>
            <w:tcBorders>
              <w:top w:val="nil"/>
              <w:left w:val="single" w:color="000000" w:sz="4" w:space="0"/>
              <w:bottom w:val="single" w:color="000000" w:sz="4" w:space="0"/>
              <w:right w:val="single" w:color="000000" w:sz="4" w:space="0"/>
            </w:tcBorders>
            <w:vAlign w:val="center"/>
          </w:tcPr>
          <w:p>
            <w:pPr>
              <w:jc w:val="left"/>
              <w:rPr>
                <w:rFonts w:hint="eastAsia" w:ascii="宋体" w:hAnsi="宋体" w:cs="宋体"/>
                <w:kern w:val="0"/>
                <w:sz w:val="15"/>
                <w:szCs w:val="15"/>
                <w:highlight w:val="none"/>
              </w:rPr>
            </w:pPr>
          </w:p>
        </w:tc>
        <w:tc>
          <w:tcPr>
            <w:tcW w:w="771" w:type="dxa"/>
            <w:vMerge w:val="continue"/>
            <w:tcBorders>
              <w:top w:val="nil"/>
              <w:left w:val="single" w:color="000000" w:sz="4" w:space="0"/>
              <w:bottom w:val="single" w:color="000000" w:sz="4" w:space="0"/>
              <w:right w:val="single" w:color="000000" w:sz="4" w:space="0"/>
            </w:tcBorders>
            <w:vAlign w:val="center"/>
          </w:tcPr>
          <w:p>
            <w:pPr>
              <w:jc w:val="left"/>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小计</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916" w:type="dxa"/>
            <w:vMerge w:val="continue"/>
            <w:tcBorders>
              <w:top w:val="nil"/>
              <w:left w:val="single" w:color="000000" w:sz="4" w:space="0"/>
              <w:bottom w:val="single" w:color="000000" w:sz="4" w:space="0"/>
              <w:right w:val="single" w:color="000000" w:sz="4" w:space="0"/>
            </w:tcBorders>
            <w:vAlign w:val="center"/>
          </w:tcPr>
          <w:p>
            <w:pPr>
              <w:jc w:val="left"/>
              <w:rPr>
                <w:rFonts w:hint="eastAsia" w:ascii="宋体" w:hAnsi="宋体" w:cs="宋体"/>
                <w:kern w:val="0"/>
                <w:sz w:val="15"/>
                <w:szCs w:val="15"/>
                <w:highlight w:val="none"/>
              </w:rPr>
            </w:pPr>
          </w:p>
        </w:tc>
        <w:tc>
          <w:tcPr>
            <w:tcW w:w="954" w:type="dxa"/>
            <w:vMerge w:val="continue"/>
            <w:tcBorders>
              <w:top w:val="nil"/>
              <w:left w:val="single" w:color="000000" w:sz="4" w:space="0"/>
              <w:bottom w:val="single" w:color="000000" w:sz="4" w:space="0"/>
              <w:right w:val="single" w:color="000000" w:sz="4" w:space="0"/>
            </w:tcBorders>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一、本年收入</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244.02</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一、本年支出</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277.82</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265.82</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244.02</w:t>
            </w:r>
          </w:p>
        </w:tc>
        <w:tc>
          <w:tcPr>
            <w:tcW w:w="91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12.00</w:t>
            </w: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244.02</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（一）一般公共服务支出</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192.15</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192.15</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192.15</w:t>
            </w: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244.02</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（二）外交支出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（三）国防支出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（四）公共安全支出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二、上年结转</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33.80</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（五）教育支出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21.80</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（六）科学技术支出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12.00</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33.80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21.80</w:t>
            </w: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12.00</w:t>
            </w: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（八）社会保障和就业支出</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23.15</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23.15</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23.15</w:t>
            </w: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（十）卫生健康支出</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11.20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11.20</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11.20</w:t>
            </w: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（十一）节能环保支出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（十二）城乡社区事务支出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（十三）农林水事务支出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（十四）交通运输支出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（十六）商业服务业等支出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（十七）金融支出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17.52</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17.52</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17.52</w:t>
            </w: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（二十七）预备费</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616"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91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二、年终结转结余</w:t>
            </w:r>
          </w:p>
        </w:tc>
        <w:tc>
          <w:tcPr>
            <w:tcW w:w="771"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1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0" w:hRule="atLeast"/>
        </w:trPr>
        <w:tc>
          <w:tcPr>
            <w:tcW w:w="23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收入合计：</w:t>
            </w:r>
          </w:p>
        </w:tc>
        <w:tc>
          <w:tcPr>
            <w:tcW w:w="9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277.82</w:t>
            </w:r>
          </w:p>
        </w:tc>
        <w:tc>
          <w:tcPr>
            <w:tcW w:w="27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支出合计</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277.82</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265.82</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244.02</w:t>
            </w:r>
          </w:p>
        </w:tc>
        <w:tc>
          <w:tcPr>
            <w:tcW w:w="91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12.00</w:t>
            </w:r>
          </w:p>
        </w:tc>
        <w:tc>
          <w:tcPr>
            <w:tcW w:w="954"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7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484"/>
        <w:gridCol w:w="487"/>
        <w:gridCol w:w="728"/>
        <w:gridCol w:w="2652"/>
        <w:gridCol w:w="1380"/>
        <w:gridCol w:w="1429"/>
        <w:gridCol w:w="1155"/>
        <w:gridCol w:w="1156"/>
        <w:gridCol w:w="1155"/>
        <w:gridCol w:w="1158"/>
        <w:gridCol w:w="1155"/>
        <w:gridCol w:w="1158"/>
        <w:gridCol w:w="11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6" w:hRule="atLeast"/>
        </w:trPr>
        <w:tc>
          <w:tcPr>
            <w:tcW w:w="1574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2" w:hRule="atLeast"/>
        </w:trPr>
        <w:tc>
          <w:tcPr>
            <w:tcW w:w="1574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trPr>
        <w:tc>
          <w:tcPr>
            <w:tcW w:w="15740" w:type="dxa"/>
            <w:gridSpan w:val="14"/>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145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基本支出</w:t>
            </w:r>
          </w:p>
        </w:tc>
        <w:tc>
          <w:tcPr>
            <w:tcW w:w="34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145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224.02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206.97</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18.73</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006</w:t>
            </w: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244.02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224.02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206.97</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18.73</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172.15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155.10</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其他宣传事务支出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18.73</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17.52</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2" w:hRule="atLeast"/>
        </w:trPr>
        <w:tc>
          <w:tcPr>
            <w:tcW w:w="12270"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5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780" w:type="dxa"/>
        <w:jc w:val="center"/>
        <w:tblInd w:w="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
        <w:gridCol w:w="1928"/>
        <w:gridCol w:w="2665"/>
        <w:gridCol w:w="1998"/>
        <w:gridCol w:w="2665"/>
        <w:gridCol w:w="1998"/>
        <w:gridCol w:w="2152"/>
        <w:gridCol w:w="2234"/>
        <w:gridCol w:w="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70" w:type="dxa"/>
          <w:trHeight w:val="331" w:hRule="atLeast"/>
          <w:jc w:val="center"/>
        </w:trPr>
        <w:tc>
          <w:tcPr>
            <w:tcW w:w="15710"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662" w:hRule="atLeast"/>
          <w:jc w:val="center"/>
        </w:trPr>
        <w:tc>
          <w:tcPr>
            <w:tcW w:w="15710"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wBefore w:w="70" w:type="dxa"/>
          <w:trHeight w:val="614" w:hRule="atLeast"/>
          <w:jc w:val="center"/>
        </w:trPr>
        <w:tc>
          <w:tcPr>
            <w:tcW w:w="15710" w:type="dxa"/>
            <w:gridSpan w:val="8"/>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341" w:hRule="atLeast"/>
          <w:jc w:val="center"/>
        </w:trPr>
        <w:tc>
          <w:tcPr>
            <w:tcW w:w="46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6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63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34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34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224.02</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211.18</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34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34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13.55</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13.55</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66"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34.29</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34.29</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66"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82.04</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82.04</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06"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25.22</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25.22</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5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66"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2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6.54</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451"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4.31</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793" w:hRule="atLeast"/>
          <w:jc w:val="center"/>
        </w:trPr>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2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23.15</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546" w:hRule="atLeast"/>
          <w:jc w:val="center"/>
        </w:trPr>
        <w:tc>
          <w:tcPr>
            <w:tcW w:w="199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6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99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6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99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2152"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11.20</w:t>
            </w:r>
          </w:p>
        </w:tc>
        <w:tc>
          <w:tcPr>
            <w:tcW w:w="2234"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0" w:type="dxa"/>
          <w:trHeight w:val="542" w:hRule="atLeast"/>
          <w:jc w:val="center"/>
        </w:trPr>
        <w:tc>
          <w:tcPr>
            <w:tcW w:w="199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30113</w:t>
            </w:r>
          </w:p>
        </w:tc>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19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50103</w:t>
            </w:r>
          </w:p>
        </w:tc>
        <w:tc>
          <w:tcPr>
            <w:tcW w:w="26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19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17.52</w:t>
            </w:r>
          </w:p>
        </w:tc>
        <w:tc>
          <w:tcPr>
            <w:tcW w:w="2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17.52</w:t>
            </w:r>
          </w:p>
        </w:tc>
        <w:tc>
          <w:tcPr>
            <w:tcW w:w="22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tbl>
      <w:tblPr>
        <w:tblStyle w:val="8"/>
        <w:tblpPr w:leftFromText="180" w:rightFromText="180" w:vertAnchor="text" w:horzAnchor="page" w:tblpX="636" w:tblpY="-17"/>
        <w:tblOverlap w:val="never"/>
        <w:tblW w:w="15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596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596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bl>
    <w:tbl>
      <w:tblPr>
        <w:tblStyle w:val="8"/>
        <w:tblpPr w:leftFromText="180" w:rightFromText="180" w:vertAnchor="text" w:horzAnchor="page" w:tblpX="636" w:tblpY="1"/>
        <w:tblOverlap w:val="never"/>
        <w:tblW w:w="159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14" w:hRule="atLeast"/>
        </w:trPr>
        <w:tc>
          <w:tcPr>
            <w:tcW w:w="15956" w:type="dxa"/>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bl>
    <w:tbl>
      <w:tblPr>
        <w:tblStyle w:val="8"/>
        <w:tblpPr w:leftFromText="180" w:rightFromText="180" w:vertAnchor="text" w:horzAnchor="page" w:tblpX="641" w:tblpY="43"/>
        <w:tblOverlap w:val="never"/>
        <w:tblW w:w="15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399"/>
        <w:gridCol w:w="1678"/>
        <w:gridCol w:w="825"/>
        <w:gridCol w:w="750"/>
        <w:gridCol w:w="1994"/>
        <w:gridCol w:w="875"/>
        <w:gridCol w:w="994"/>
        <w:gridCol w:w="1444"/>
        <w:gridCol w:w="693"/>
        <w:gridCol w:w="619"/>
        <w:gridCol w:w="656"/>
        <w:gridCol w:w="807"/>
        <w:gridCol w:w="618"/>
        <w:gridCol w:w="788"/>
        <w:gridCol w:w="731"/>
        <w:gridCol w:w="768"/>
        <w:gridCol w:w="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trPr>
        <w:tc>
          <w:tcPr>
            <w:tcW w:w="25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部门预算经济分类  </w:t>
            </w:r>
          </w:p>
        </w:tc>
        <w:tc>
          <w:tcPr>
            <w:tcW w:w="35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政府预算经济分类</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总计</w:t>
            </w: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一般公共预算</w:t>
            </w:r>
          </w:p>
        </w:tc>
        <w:tc>
          <w:tcPr>
            <w:tcW w:w="6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政府性基金</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国有资本经营预算</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上年结转结余</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财政专户管理资金收入</w:t>
            </w:r>
          </w:p>
        </w:tc>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事业收入</w:t>
            </w: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上级补助收入</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附属单位上缴收入</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事业单位经营收入</w:t>
            </w: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小计</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其中：财政拨款</w:t>
            </w:r>
          </w:p>
        </w:tc>
        <w:tc>
          <w:tcPr>
            <w:tcW w:w="6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合计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277.82</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244.02</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244.02</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33.80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006</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中共新乡市卫滨区委宣传部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277.82</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244.02</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244.02</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33.80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303</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退休费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离退休费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4.21</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4.21</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4.21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奖金</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13.55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13.55</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13.55</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07</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绩效工资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工资福利支出</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34.29</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34.29</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34.29</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基本工资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82.04</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82.04</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82.04</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津贴补贴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25.22</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25.22</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25.22</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28</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工会经费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1.90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1.90</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1.90</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其他商品和服务支出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其他商品和服务支出</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21.89</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0.09</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0.09</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21.80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16.27</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16.27</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16.27</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39</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其他交通费用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4.31</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4.31</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4.31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商品和服务支出</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9.00</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9.00</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303</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其他对个人和家庭的补助</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其他对个人和家庭的补助</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1.27</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1.27</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1.27</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311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其他对企业补助</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其他对企业资本性支出</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08</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机关事业单位基本养老保险缴费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社会保障缴费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23.15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23.15</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23.15</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职工基本医疗保险缴费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社会保障缴费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11.20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11.20</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11.20</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9"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住房公积金</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w:t>
            </w:r>
          </w:p>
        </w:tc>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住房公积金</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17.52</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17.52</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17.52</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bl>
    <w:tbl>
      <w:tblPr>
        <w:tblStyle w:val="8"/>
        <w:tblpPr w:leftFromText="180" w:rightFromText="180" w:vertAnchor="text" w:horzAnchor="page" w:tblpX="1161" w:tblpY="156"/>
        <w:tblOverlap w:val="never"/>
        <w:tblW w:w="14400" w:type="dxa"/>
        <w:tblInd w:w="0" w:type="dxa"/>
        <w:tblLayout w:type="fixed"/>
        <w:tblCellMar>
          <w:top w:w="0" w:type="dxa"/>
          <w:left w:w="108" w:type="dxa"/>
          <w:bottom w:w="0" w:type="dxa"/>
          <w:right w:w="108" w:type="dxa"/>
        </w:tblCellMar>
      </w:tblPr>
      <w:tblGrid>
        <w:gridCol w:w="14400"/>
      </w:tblGrid>
      <w:tr>
        <w:tblPrEx>
          <w:tblLayout w:type="fixed"/>
          <w:tblCellMar>
            <w:top w:w="0" w:type="dxa"/>
            <w:left w:w="108" w:type="dxa"/>
            <w:bottom w:w="0" w:type="dxa"/>
            <w:right w:w="108" w:type="dxa"/>
          </w:tblCellMar>
        </w:tblPrEx>
        <w:trPr>
          <w:trHeight w:val="386" w:hRule="atLeast"/>
        </w:trPr>
        <w:tc>
          <w:tcPr>
            <w:tcW w:w="14400"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773" w:hRule="atLeast"/>
        </w:trPr>
        <w:tc>
          <w:tcPr>
            <w:tcW w:w="14400" w:type="dxa"/>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bl>
    <w:tbl>
      <w:tblPr>
        <w:tblStyle w:val="8"/>
        <w:tblpPr w:leftFromText="180" w:rightFromText="180" w:vertAnchor="text" w:horzAnchor="page" w:tblpX="1142" w:tblpY="1"/>
        <w:tblOverlap w:val="never"/>
        <w:tblW w:w="144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14" w:hRule="atLeast"/>
        </w:trPr>
        <w:tc>
          <w:tcPr>
            <w:tcW w:w="14419" w:type="dxa"/>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bl>
    <w:tbl>
      <w:tblPr>
        <w:tblStyle w:val="8"/>
        <w:tblpPr w:leftFromText="180" w:rightFromText="180" w:vertAnchor="text" w:horzAnchor="page" w:tblpX="1161" w:tblpY="156"/>
        <w:tblOverlap w:val="never"/>
        <w:tblW w:w="14400" w:type="dxa"/>
        <w:tblInd w:w="0" w:type="dxa"/>
        <w:tblLayout w:type="fixed"/>
        <w:tblCellMar>
          <w:top w:w="0" w:type="dxa"/>
          <w:left w:w="108" w:type="dxa"/>
          <w:bottom w:w="0" w:type="dxa"/>
          <w:right w:w="108" w:type="dxa"/>
        </w:tblCellMar>
      </w:tblPr>
      <w:tblGrid>
        <w:gridCol w:w="2598"/>
        <w:gridCol w:w="1972"/>
        <w:gridCol w:w="2071"/>
        <w:gridCol w:w="2585"/>
        <w:gridCol w:w="2587"/>
        <w:gridCol w:w="2587"/>
      </w:tblGrid>
      <w:tr>
        <w:tblPrEx>
          <w:tblLayout w:type="fixed"/>
          <w:tblCellMar>
            <w:top w:w="0" w:type="dxa"/>
            <w:left w:w="108" w:type="dxa"/>
            <w:bottom w:w="0" w:type="dxa"/>
            <w:right w:w="108" w:type="dxa"/>
          </w:tblCellMar>
        </w:tblPrEx>
        <w:trPr>
          <w:trHeight w:val="399" w:hRule="atLeast"/>
        </w:trPr>
        <w:tc>
          <w:tcPr>
            <w:tcW w:w="2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724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399" w:hRule="atLeast"/>
        </w:trPr>
        <w:tc>
          <w:tcPr>
            <w:tcW w:w="2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7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7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58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58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5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99" w:hRule="atLeast"/>
        </w:trPr>
        <w:tc>
          <w:tcPr>
            <w:tcW w:w="259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97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07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58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58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58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807" w:hRule="atLeast"/>
        </w:trPr>
        <w:tc>
          <w:tcPr>
            <w:tcW w:w="14400" w:type="dxa"/>
            <w:gridSpan w:val="6"/>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15270"/>
      </w:tblGrid>
      <w:tr>
        <w:tblPrEx>
          <w:tblLayout w:type="fixed"/>
          <w:tblCellMar>
            <w:top w:w="0" w:type="dxa"/>
            <w:left w:w="108" w:type="dxa"/>
            <w:bottom w:w="0" w:type="dxa"/>
            <w:right w:w="108" w:type="dxa"/>
          </w:tblCellMar>
        </w:tblPrEx>
        <w:trPr>
          <w:trHeight w:val="285" w:hRule="atLeast"/>
        </w:trPr>
        <w:tc>
          <w:tcPr>
            <w:tcW w:w="15270" w:type="dxa"/>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bl>
    <w:tbl>
      <w:tblPr>
        <w:tblStyle w:val="8"/>
        <w:tblpPr w:leftFromText="180" w:rightFromText="180" w:vertAnchor="text" w:horzAnchor="page" w:tblpX="898" w:tblpY="1"/>
        <w:tblOverlap w:val="never"/>
        <w:tblW w:w="152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2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14" w:hRule="atLeast"/>
        </w:trPr>
        <w:tc>
          <w:tcPr>
            <w:tcW w:w="15281" w:type="dxa"/>
            <w:tcBorders>
              <w:top w:val="nil"/>
              <w:left w:val="nil"/>
              <w:bottom w:val="nil"/>
              <w:right w:val="nil"/>
            </w:tcBorders>
            <w:shd w:val="clear" w:color="auto" w:fill="auto"/>
            <w:vAlign w:val="bottom"/>
          </w:tcPr>
          <w:p>
            <w:pPr>
              <w:widowControl/>
              <w:jc w:val="both"/>
              <w:rPr>
                <w:rFonts w:ascii="宋体" w:hAnsi="宋体" w:eastAsia="宋体" w:cs="宋体"/>
                <w:i w:val="0"/>
                <w:iCs w:val="0"/>
                <w:color w:val="000000"/>
                <w:sz w:val="18"/>
                <w:szCs w:val="18"/>
                <w:u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bl>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8"/>
                <w:szCs w:val="18"/>
                <w:highlight w:val="none"/>
                <w:lang w:val="en-US" w:eastAsia="zh-CN"/>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center"/>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eepNext w:val="0"/>
        <w:keepLines w:val="0"/>
        <w:pageBreakBefore w:val="0"/>
        <w:widowControl w:val="0"/>
        <w:kinsoku w:val="0"/>
        <w:wordWrap/>
        <w:overflowPunct w:val="0"/>
        <w:topLinePunct w:val="0"/>
        <w:autoSpaceDE/>
        <w:autoSpaceDN/>
        <w:bidi w:val="0"/>
        <w:adjustRightInd w:val="0"/>
        <w:snapToGrid w:val="0"/>
        <w:spacing w:line="240" w:lineRule="exact"/>
        <w:ind w:right="79"/>
        <w:jc w:val="left"/>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 xml:space="preserve">  </w:t>
      </w:r>
    </w:p>
    <w:p>
      <w:pPr>
        <w:keepNext w:val="0"/>
        <w:keepLines w:val="0"/>
        <w:pageBreakBefore w:val="0"/>
        <w:widowControl w:val="0"/>
        <w:kinsoku w:val="0"/>
        <w:wordWrap/>
        <w:overflowPunct w:val="0"/>
        <w:topLinePunct w:val="0"/>
        <w:autoSpaceDE/>
        <w:autoSpaceDN/>
        <w:bidi w:val="0"/>
        <w:adjustRightInd w:val="0"/>
        <w:snapToGrid w:val="0"/>
        <w:spacing w:line="240" w:lineRule="exact"/>
        <w:ind w:right="79" w:firstLine="180" w:firstLineChars="100"/>
        <w:jc w:val="left"/>
        <w:textAlignment w:val="auto"/>
        <w:rPr>
          <w:rFonts w:ascii="黑体" w:hAnsi="Times New Roman" w:eastAsia="黑体" w:cs="黑体"/>
          <w:sz w:val="32"/>
          <w:szCs w:val="32"/>
          <w:highlight w:val="none"/>
        </w:rPr>
      </w:pPr>
      <w:r>
        <w:rPr>
          <w:rFonts w:hint="eastAsia" w:ascii="宋体" w:hAnsi="宋体" w:eastAsia="宋体" w:cs="宋体"/>
          <w:i w:val="0"/>
          <w:color w:val="000000"/>
          <w:kern w:val="0"/>
          <w:sz w:val="18"/>
          <w:szCs w:val="18"/>
          <w:u w:val="none"/>
          <w:lang w:val="en-US" w:eastAsia="zh-CN" w:bidi="ar"/>
        </w:rPr>
        <w:t>我部门没有政府性基金收入，也没有政府性基金安排支出，故此表无数据。</w:t>
      </w:r>
    </w:p>
    <w:p>
      <w:pPr>
        <w:keepNext w:val="0"/>
        <w:keepLines w:val="0"/>
        <w:pageBreakBefore w:val="0"/>
        <w:widowControl w:val="0"/>
        <w:kinsoku w:val="0"/>
        <w:wordWrap/>
        <w:overflowPunct w:val="0"/>
        <w:topLinePunct w:val="0"/>
        <w:autoSpaceDE/>
        <w:autoSpaceDN/>
        <w:bidi w:val="0"/>
        <w:adjustRightInd w:val="0"/>
        <w:snapToGrid w:val="0"/>
        <w:spacing w:line="240" w:lineRule="exact"/>
        <w:ind w:right="79"/>
        <w:textAlignment w:val="auto"/>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1"/>
        <w:gridCol w:w="2629"/>
        <w:gridCol w:w="2850"/>
        <w:gridCol w:w="750"/>
        <w:gridCol w:w="956"/>
        <w:gridCol w:w="937"/>
        <w:gridCol w:w="957"/>
        <w:gridCol w:w="881"/>
        <w:gridCol w:w="994"/>
        <w:gridCol w:w="1050"/>
        <w:gridCol w:w="1106"/>
        <w:gridCol w:w="12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500"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500"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281"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p>
        </w:tc>
        <w:tc>
          <w:tcPr>
            <w:tcW w:w="121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26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2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8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2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53.80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1"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006</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53.80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宣传报道舆情经费</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中共新乡市卫滨区委宣传部本级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宣传文明创建经费</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中共新乡市卫滨区委宣传部本级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9.73</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需区级配套的老电影放映员补贴</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中共新乡市卫滨区委宣传部本级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新财预2023.281省级国家电影事业发展专项资金</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结转新财预2023.53号 2023年中央补助地方国家电影事业发展专项资金</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1"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结转新财预【2023】19号新时代文明实践中心建设项目</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中共新乡市卫滨区委宣传部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21.80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23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 xml:space="preserve">                               </w:t>
            </w:r>
            <w:r>
              <w:rPr>
                <w:rFonts w:ascii="宋体" w:hAnsi="宋体" w:eastAsia="宋体" w:cs="宋体"/>
                <w:b/>
                <w:bCs/>
                <w:i w:val="0"/>
                <w:iCs w:val="0"/>
                <w:color w:val="000000"/>
                <w:kern w:val="0"/>
                <w:sz w:val="24"/>
                <w:szCs w:val="24"/>
                <w:u w:val="none"/>
                <w:lang w:val="en-US" w:eastAsia="zh-CN" w:bidi="ar"/>
              </w:rPr>
              <w:t>（2024年度）</w:t>
            </w:r>
            <w:r>
              <w:rPr>
                <w:rFonts w:ascii="宋体" w:hAnsi="宋体" w:eastAsia="宋体" w:cs="宋体"/>
                <w:i w:val="0"/>
                <w:color w:val="000000"/>
                <w:kern w:val="0"/>
                <w:sz w:val="18"/>
                <w:szCs w:val="18"/>
                <w:u w:val="none"/>
                <w:lang w:val="en-US" w:eastAsia="zh-CN" w:bidi="ar"/>
              </w:rPr>
              <w:t xml:space="preserve">   </w:t>
            </w:r>
            <w:r>
              <w:rPr>
                <w:rFonts w:hint="eastAsia" w:ascii="宋体" w:hAnsi="宋体" w:cs="宋体"/>
                <w:i w:val="0"/>
                <w:color w:val="000000"/>
                <w:kern w:val="0"/>
                <w:sz w:val="18"/>
                <w:szCs w:val="18"/>
                <w:u w:val="none"/>
                <w:lang w:val="en-US" w:eastAsia="zh-CN" w:bidi="ar"/>
              </w:rPr>
              <w:t xml:space="preserve">                              </w:t>
            </w:r>
            <w:r>
              <w:rPr>
                <w:rFonts w:ascii="宋体" w:hAnsi="宋体" w:eastAsia="宋体" w:cs="宋体"/>
                <w:i w:val="0"/>
                <w:color w:val="000000"/>
                <w:kern w:val="0"/>
                <w:sz w:val="18"/>
                <w:szCs w:val="18"/>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94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部门名称：中共新乡市卫滨区委宣传部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4"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区委宣传部负责全区宣传文化思想建设及文明城市创建工作，唱响科学发展主旋律，打好正面宣传主动仗，服务广大干部群众，在提升城市文化软实力、树立对外良好形象上取得新成效。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新闻宣传</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新闻外宣舆情监控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理论文艺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理论学习文艺文化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城市创建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文明城市创建达标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新闻出版</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新闻出版扫黄打非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277.82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277.82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5"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新闻宣传完成率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理论文艺完成率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城市创建完成率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新闻出版完成率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年度履职目标实现率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满足群众中文化需求</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保障</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社会公众满意度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6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52"/>
        <w:gridCol w:w="1752"/>
        <w:gridCol w:w="943"/>
        <w:gridCol w:w="1050"/>
        <w:gridCol w:w="857"/>
        <w:gridCol w:w="835"/>
        <w:gridCol w:w="1158"/>
        <w:gridCol w:w="995"/>
        <w:gridCol w:w="1485"/>
        <w:gridCol w:w="1110"/>
        <w:gridCol w:w="1830"/>
        <w:gridCol w:w="945"/>
        <w:gridCol w:w="1140"/>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1" w:hRule="atLeast"/>
        </w:trPr>
        <w:tc>
          <w:tcPr>
            <w:tcW w:w="1614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2" w:hRule="atLeast"/>
        </w:trPr>
        <w:tc>
          <w:tcPr>
            <w:tcW w:w="1614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trPr>
        <w:tc>
          <w:tcPr>
            <w:tcW w:w="1614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ascii="宋体" w:hAnsi="宋体" w:eastAsia="宋体" w:cs="宋体"/>
                <w:i w:val="0"/>
                <w:color w:val="000000"/>
                <w:kern w:val="0"/>
                <w:sz w:val="18"/>
                <w:szCs w:val="18"/>
                <w:u w:val="none"/>
                <w:lang w:val="en-US" w:eastAsia="zh-CN" w:bidi="ar"/>
              </w:rPr>
              <w:t>中共新乡市卫滨区委宣传部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atLeast"/>
        </w:trPr>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单位编码（项目编码）</w:t>
            </w:r>
          </w:p>
        </w:tc>
        <w:tc>
          <w:tcPr>
            <w:tcW w:w="1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项目单位 （项目名称）</w:t>
            </w:r>
          </w:p>
        </w:tc>
        <w:tc>
          <w:tcPr>
            <w:tcW w:w="368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项目</w:t>
            </w:r>
            <w:bookmarkStart w:id="0" w:name="_GoBack"/>
            <w:bookmarkEnd w:id="0"/>
            <w:r>
              <w:rPr>
                <w:rFonts w:ascii="宋体" w:hAnsi="宋体" w:eastAsia="宋体" w:cs="宋体"/>
                <w:i w:val="0"/>
                <w:iCs w:val="0"/>
                <w:color w:val="000000"/>
                <w:kern w:val="0"/>
                <w:sz w:val="15"/>
                <w:szCs w:val="15"/>
                <w:u w:val="none"/>
                <w:lang w:val="en-US" w:eastAsia="zh-CN" w:bidi="ar"/>
              </w:rPr>
              <w:t>金额（万元）</w:t>
            </w:r>
          </w:p>
        </w:tc>
        <w:tc>
          <w:tcPr>
            <w:tcW w:w="94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68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成本指标  </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产出指标  </w:t>
            </w:r>
          </w:p>
        </w:tc>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效益指标  </w:t>
            </w: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2"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资金总额</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政府预算资金</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财政专户管理资金</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单位资金</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指标值</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三级指标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指标值</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三级指标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指标值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三级指标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atLeast"/>
        </w:trPr>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53.80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53.80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006001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中共新乡市卫滨区委宣传部本级</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4"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中共新乡市卫滨区委宣传部</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33.80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33.80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5" w:hRule="atLeast"/>
        </w:trPr>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410703220000000006001</w:t>
            </w:r>
          </w:p>
        </w:tc>
        <w:tc>
          <w:tcPr>
            <w:tcW w:w="1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宣传文明创建经费</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9.73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9.73</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宣传文明创建总成本</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≤20万元</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宣传培训次数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≥6次</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提高全区宣传员素养明显提高，全区宣传氛围再上新台阶</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受众群众满意度</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应培训覆盖率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7"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完成时间</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2024年12月底前</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2" w:hRule="atLeast"/>
        </w:trPr>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410703220000000016969</w:t>
            </w:r>
          </w:p>
        </w:tc>
        <w:tc>
          <w:tcPr>
            <w:tcW w:w="1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宣传报道舆情经费</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9.00</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报道所需经费</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≤19.13万元</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媒体报道次数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100次</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提高新闻传播力，弘扬正能量</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提高</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全区宣传报道满意率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2"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媒体报道覆盖率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宣传报道完成时间</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2024年12月底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2" w:hRule="atLeast"/>
        </w:trPr>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410703220000000016036</w:t>
            </w:r>
          </w:p>
        </w:tc>
        <w:tc>
          <w:tcPr>
            <w:tcW w:w="1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需区级配套的老电影放映员补贴</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1.27</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电影放映员补贴</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1.27万元</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电影放映员人数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2人</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提高发放对象生活质量</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提高</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发放对象满意度</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2"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补贴发放准备率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6" w:hRule="atLeast"/>
        </w:trPr>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补贴发放时间</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12月31日前发放到位</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8" w:hRule="atLeast"/>
        </w:trPr>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410703240000000042401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新财预2023.281省级国家电影事业发展专项资金</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3" w:hRule="atLeast"/>
        </w:trPr>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410703240000000042888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结转新财预2023.53号中央补助地方国家电影事业发展专项资金</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7.00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7.00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5" w:hRule="atLeast"/>
        </w:trPr>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410703240000000042904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结转新财预【2023】19号新时代文明实践中心建设项目</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21.80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r>
    </w:tbl>
    <w:p>
      <w:pPr>
        <w:kinsoku w:val="0"/>
        <w:overflowPunct w:val="0"/>
        <w:adjustRightInd w:val="0"/>
        <w:snapToGrid w:val="0"/>
        <w:spacing w:line="560" w:lineRule="exact"/>
        <w:rPr>
          <w:rFonts w:hint="eastAsia" w:ascii="黑体" w:hAnsi="Times New Roman" w:eastAsia="黑体" w:cs="黑体"/>
          <w:sz w:val="24"/>
          <w:szCs w:val="24"/>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F6D3513F"/>
    <w:multiLevelType w:val="singleLevel"/>
    <w:tmpl w:val="F6D3513F"/>
    <w:lvl w:ilvl="0" w:tentative="0">
      <w:start w:val="11"/>
      <w:numFmt w:val="chineseCounting"/>
      <w:suff w:val="nothing"/>
      <w:lvlText w:val="%1、"/>
      <w:lvlJc w:val="left"/>
      <w:rPr>
        <w:rFonts w:hint="eastAsia"/>
      </w:r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160367"/>
    <w:rsid w:val="012C75C3"/>
    <w:rsid w:val="0150627C"/>
    <w:rsid w:val="01644A7E"/>
    <w:rsid w:val="04361A0E"/>
    <w:rsid w:val="049E3DA9"/>
    <w:rsid w:val="04E82E5D"/>
    <w:rsid w:val="04EB0D09"/>
    <w:rsid w:val="06C47767"/>
    <w:rsid w:val="06D27D2E"/>
    <w:rsid w:val="07183169"/>
    <w:rsid w:val="080220BD"/>
    <w:rsid w:val="08EE5446"/>
    <w:rsid w:val="09E907EB"/>
    <w:rsid w:val="0C5D4492"/>
    <w:rsid w:val="0CEF2B00"/>
    <w:rsid w:val="0D997752"/>
    <w:rsid w:val="0DC801BC"/>
    <w:rsid w:val="0E152CA5"/>
    <w:rsid w:val="0FA90872"/>
    <w:rsid w:val="10D55943"/>
    <w:rsid w:val="1185724E"/>
    <w:rsid w:val="11A825AE"/>
    <w:rsid w:val="123705B9"/>
    <w:rsid w:val="13910C45"/>
    <w:rsid w:val="140A7258"/>
    <w:rsid w:val="15B925CF"/>
    <w:rsid w:val="163A1270"/>
    <w:rsid w:val="169267C0"/>
    <w:rsid w:val="16D14EBA"/>
    <w:rsid w:val="175F3CA6"/>
    <w:rsid w:val="17767D2A"/>
    <w:rsid w:val="184C55CE"/>
    <w:rsid w:val="19864D07"/>
    <w:rsid w:val="19FB7D8E"/>
    <w:rsid w:val="1A40118F"/>
    <w:rsid w:val="1A5B6391"/>
    <w:rsid w:val="1ADC2F55"/>
    <w:rsid w:val="1B9430C3"/>
    <w:rsid w:val="1C04237B"/>
    <w:rsid w:val="1C7012F4"/>
    <w:rsid w:val="1CDD0DBE"/>
    <w:rsid w:val="1D3D3558"/>
    <w:rsid w:val="1DAB1EC0"/>
    <w:rsid w:val="209B625B"/>
    <w:rsid w:val="21125EA4"/>
    <w:rsid w:val="219D5072"/>
    <w:rsid w:val="21F10031"/>
    <w:rsid w:val="221D378B"/>
    <w:rsid w:val="24862F4F"/>
    <w:rsid w:val="25CE6F56"/>
    <w:rsid w:val="25E2722C"/>
    <w:rsid w:val="29BA7A29"/>
    <w:rsid w:val="29DF0A33"/>
    <w:rsid w:val="2A37305D"/>
    <w:rsid w:val="2AD76DF3"/>
    <w:rsid w:val="2C1A4849"/>
    <w:rsid w:val="30823DD8"/>
    <w:rsid w:val="31EE77C5"/>
    <w:rsid w:val="31F50A29"/>
    <w:rsid w:val="33ED7470"/>
    <w:rsid w:val="343D3BEB"/>
    <w:rsid w:val="34D04D80"/>
    <w:rsid w:val="35421935"/>
    <w:rsid w:val="35D03DB1"/>
    <w:rsid w:val="365B3B1A"/>
    <w:rsid w:val="368469FD"/>
    <w:rsid w:val="380D06C9"/>
    <w:rsid w:val="39063762"/>
    <w:rsid w:val="399C7E17"/>
    <w:rsid w:val="39D92970"/>
    <w:rsid w:val="39FB1897"/>
    <w:rsid w:val="39FE093D"/>
    <w:rsid w:val="3A523362"/>
    <w:rsid w:val="3BBE24E2"/>
    <w:rsid w:val="3BD07B55"/>
    <w:rsid w:val="3D440195"/>
    <w:rsid w:val="3D8711AA"/>
    <w:rsid w:val="3E413ED1"/>
    <w:rsid w:val="3FAE2155"/>
    <w:rsid w:val="407B3A70"/>
    <w:rsid w:val="40A569BE"/>
    <w:rsid w:val="40C3293D"/>
    <w:rsid w:val="440463BB"/>
    <w:rsid w:val="4496246A"/>
    <w:rsid w:val="45FB1E0A"/>
    <w:rsid w:val="46365B58"/>
    <w:rsid w:val="472A574B"/>
    <w:rsid w:val="47D755C8"/>
    <w:rsid w:val="480E1D32"/>
    <w:rsid w:val="497243F3"/>
    <w:rsid w:val="4972543D"/>
    <w:rsid w:val="49C12B2E"/>
    <w:rsid w:val="4BAC1AC0"/>
    <w:rsid w:val="4C7813AD"/>
    <w:rsid w:val="4CDA2801"/>
    <w:rsid w:val="4D79BB68"/>
    <w:rsid w:val="4E275F1E"/>
    <w:rsid w:val="4F68743E"/>
    <w:rsid w:val="4F917FC6"/>
    <w:rsid w:val="501B68C6"/>
    <w:rsid w:val="504C5D2C"/>
    <w:rsid w:val="508D27A6"/>
    <w:rsid w:val="510D0E91"/>
    <w:rsid w:val="5115798C"/>
    <w:rsid w:val="5186571A"/>
    <w:rsid w:val="51C51D65"/>
    <w:rsid w:val="51C65ED7"/>
    <w:rsid w:val="5236524B"/>
    <w:rsid w:val="533956EC"/>
    <w:rsid w:val="55381AB4"/>
    <w:rsid w:val="55E61D98"/>
    <w:rsid w:val="56225567"/>
    <w:rsid w:val="57334510"/>
    <w:rsid w:val="579D29FC"/>
    <w:rsid w:val="57C60097"/>
    <w:rsid w:val="59156B87"/>
    <w:rsid w:val="59642F2F"/>
    <w:rsid w:val="59AA14E0"/>
    <w:rsid w:val="59E12472"/>
    <w:rsid w:val="59E52906"/>
    <w:rsid w:val="5A155A44"/>
    <w:rsid w:val="5AF554D4"/>
    <w:rsid w:val="5AF838EF"/>
    <w:rsid w:val="5C2F77C1"/>
    <w:rsid w:val="5C3B15B1"/>
    <w:rsid w:val="5C461FB7"/>
    <w:rsid w:val="5CB70498"/>
    <w:rsid w:val="5D1412C6"/>
    <w:rsid w:val="5E211941"/>
    <w:rsid w:val="5E5D175A"/>
    <w:rsid w:val="5E6677A3"/>
    <w:rsid w:val="5ED512CA"/>
    <w:rsid w:val="5EF7CB46"/>
    <w:rsid w:val="600E40C9"/>
    <w:rsid w:val="604E3D2F"/>
    <w:rsid w:val="60542F99"/>
    <w:rsid w:val="611B0B5F"/>
    <w:rsid w:val="62200402"/>
    <w:rsid w:val="62A55CA5"/>
    <w:rsid w:val="62ED70E8"/>
    <w:rsid w:val="63277E71"/>
    <w:rsid w:val="63890174"/>
    <w:rsid w:val="63D506D7"/>
    <w:rsid w:val="6468013A"/>
    <w:rsid w:val="649C46F2"/>
    <w:rsid w:val="64B32C06"/>
    <w:rsid w:val="6643017F"/>
    <w:rsid w:val="677C0907"/>
    <w:rsid w:val="67FF111A"/>
    <w:rsid w:val="68B32ADB"/>
    <w:rsid w:val="69CD2AD0"/>
    <w:rsid w:val="6AC0041F"/>
    <w:rsid w:val="6B14138E"/>
    <w:rsid w:val="6B1C6BC9"/>
    <w:rsid w:val="6B2564B4"/>
    <w:rsid w:val="6B3D3082"/>
    <w:rsid w:val="6C235643"/>
    <w:rsid w:val="6DFB6252"/>
    <w:rsid w:val="70B24544"/>
    <w:rsid w:val="711C5429"/>
    <w:rsid w:val="712C76BF"/>
    <w:rsid w:val="712F3E44"/>
    <w:rsid w:val="7166357E"/>
    <w:rsid w:val="71A9298B"/>
    <w:rsid w:val="71D57C23"/>
    <w:rsid w:val="71EE5B0E"/>
    <w:rsid w:val="72AB5840"/>
    <w:rsid w:val="72BD29C0"/>
    <w:rsid w:val="736563C5"/>
    <w:rsid w:val="73CB561A"/>
    <w:rsid w:val="748B06D6"/>
    <w:rsid w:val="74B87D69"/>
    <w:rsid w:val="75AD3069"/>
    <w:rsid w:val="75E94381"/>
    <w:rsid w:val="762A388D"/>
    <w:rsid w:val="767307C7"/>
    <w:rsid w:val="771E7C0A"/>
    <w:rsid w:val="7789230E"/>
    <w:rsid w:val="779C1699"/>
    <w:rsid w:val="77A7FA25"/>
    <w:rsid w:val="796919ED"/>
    <w:rsid w:val="797F6F0E"/>
    <w:rsid w:val="79863882"/>
    <w:rsid w:val="79DC6ADA"/>
    <w:rsid w:val="7B0E49A9"/>
    <w:rsid w:val="7BED06EF"/>
    <w:rsid w:val="7BFF9E7F"/>
    <w:rsid w:val="7D1D18E6"/>
    <w:rsid w:val="7DC47EB1"/>
    <w:rsid w:val="BBED0093"/>
    <w:rsid w:val="BFD835EC"/>
    <w:rsid w:val="EBF79080"/>
    <w:rsid w:val="EE750163"/>
    <w:rsid w:val="FFDA4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2018-02-02T22:39:00Z</dcterms:created>
  <dc:creator>谢斐</dc:creator>
  <cp:lastModifiedBy>Administrator</cp:lastModifiedBy>
  <cp:lastPrinted>2023-05-12T18:43:00Z</cp:lastPrinted>
  <dcterms:modified xsi:type="dcterms:W3CDTF">2024-03-22T02:10:50Z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56821277050C56749E38F96562544E91</vt:lpwstr>
  </property>
</Properties>
</file>