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中共新乡市卫滨区委政法委员会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中共新乡市卫滨区委政法委员会概况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 xml:space="preserve">第二部分 </w:t>
      </w:r>
      <w:r>
        <w:rPr>
          <w:rFonts w:hint="eastAsia" w:ascii="黑体" w:hAnsi="黑体" w:eastAsia="黑体" w:cs="黑体"/>
          <w:sz w:val="32"/>
          <w:szCs w:val="32"/>
        </w:rPr>
        <w:t>中共新乡市卫滨区委政法委员会</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r>
        <w:rPr>
          <w:rFonts w:hint="eastAsia" w:ascii="黑体" w:hAnsi="黑体" w:eastAsia="黑体" w:cs="黑体"/>
          <w:sz w:val="32"/>
          <w:szCs w:val="32"/>
        </w:rPr>
        <w:t>中共新乡市卫滨区委政法委员会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eastAsia" w:ascii="仿宋_GB2312" w:hAnsi="Times New Roman" w:eastAsia="仿宋_GB2312" w:cs="仿宋_GB2312"/>
          <w:sz w:val="32"/>
          <w:szCs w:val="32"/>
        </w:rPr>
        <w:t>一、</w:t>
      </w:r>
      <w:r>
        <w:rPr>
          <w:rFonts w:hint="default" w:ascii="Times New Roman" w:hAnsi="Times New Roman" w:eastAsia="仿宋_GB2312" w:cs="Times New Roman"/>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十一、部门整体绩效目标表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red"/>
        </w:rPr>
      </w:pPr>
      <w:r>
        <w:rPr>
          <w:rFonts w:hint="default" w:ascii="Times New Roman" w:hAnsi="Times New Roman" w:eastAsia="仿宋_GB2312" w:cs="Times New Roman"/>
          <w:sz w:val="32"/>
          <w:szCs w:val="32"/>
          <w:highlight w:val="none"/>
        </w:rPr>
        <w:t>十二、202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方正小标宋简体" w:hAnsi="方正小标宋简体" w:eastAsia="方正小标宋简体" w:cs="方正小标宋简体"/>
          <w:sz w:val="36"/>
          <w:szCs w:val="36"/>
        </w:rPr>
        <w:t>中共新乡市卫滨区委政法委员会概况</w:t>
      </w: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黑体" w:eastAsia="黑体" w:cs="黑体"/>
          <w:sz w:val="32"/>
          <w:szCs w:val="32"/>
        </w:rPr>
        <w:t>中共新乡市卫滨区委政法委员会</w:t>
      </w:r>
      <w:r>
        <w:rPr>
          <w:rFonts w:hint="eastAsia" w:ascii="黑体" w:hAnsi="黑体" w:eastAsia="黑体"/>
          <w:sz w:val="32"/>
          <w:szCs w:val="32"/>
        </w:rPr>
        <w:t>主要职责</w:t>
      </w:r>
    </w:p>
    <w:p>
      <w:pPr>
        <w:pStyle w:val="9"/>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（一）根据党的路线、方针、政策和区委的部署，统一政法各部门的思想和行动。</w:t>
      </w:r>
    </w:p>
    <w:p>
      <w:pPr>
        <w:pStyle w:val="9"/>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（二）对一定时期内的政法工作作出全面部署，并督促贯彻落实。</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（三）检查政法部门执行法律、法规和党的方针、政策的情况，结合实际，研究制定严肃执法、落实党的方针、政策的具体措施。</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（四）监督政法各部门依法行使职权，指导和协调政法各部门密切配合，督促推动大案要案的查处工作，研究和讨论有争议的重大、疑难案件。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（五）组织、协调全市社会治安综合治理和维护社会稳定工作，推动各项措施的落实。</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（六）组织推动全区政法路线的调查研究工作。</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（七）研究加强政法队伍建设和领导班子建设的措施，协助组织部门考察、管理政法部门的领导干部；协助纪检、监察部门查处政法系统干警违法违纪案件。</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（八）指导基层单位综合治理工作。</w:t>
      </w:r>
    </w:p>
    <w:p>
      <w:pPr>
        <w:pStyle w:val="9"/>
        <w:keepNext w:val="0"/>
        <w:keepLines w:val="0"/>
        <w:pageBreakBefore w:val="0"/>
        <w:widowControl w:val="0"/>
        <w:wordWrap/>
        <w:topLinePunct w:val="0"/>
        <w:bidi w:val="0"/>
        <w:spacing w:line="360" w:lineRule="auto"/>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（九）完成区委、区政府交办的其他事项。</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黑体" w:eastAsia="黑体" w:cs="黑体"/>
          <w:sz w:val="32"/>
          <w:szCs w:val="32"/>
        </w:rPr>
        <w:t>中共新乡市卫滨区委政法委员会</w:t>
      </w:r>
      <w:r>
        <w:rPr>
          <w:rFonts w:hint="eastAsia" w:ascii="黑体" w:hAnsi="黑体" w:eastAsia="黑体" w:cs="黑体"/>
          <w:sz w:val="32"/>
          <w:szCs w:val="32"/>
          <w:highlight w:val="none"/>
          <w:lang w:eastAsia="zh-CN"/>
        </w:rPr>
        <w:t>部门</w:t>
      </w:r>
      <w:r>
        <w:rPr>
          <w:rFonts w:hint="eastAsia" w:ascii="黑体" w:hAnsi="黑体" w:eastAsia="黑体"/>
          <w:sz w:val="32"/>
          <w:szCs w:val="32"/>
          <w:highlight w:val="none"/>
        </w:rPr>
        <w:t>构成</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中共新乡市卫滨区委政法委员会</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年度部门预算只有本级</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中共新乡市卫滨区委政法委员会设下列内设机构：办公室（政治部、宣教股）、综治室（专项行动室）、维稳室（防范股）、督查督办室。</w:t>
      </w:r>
    </w:p>
    <w:p>
      <w:pPr>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纳入本部门</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年度部门预算编制范围的单位共一个：中共新乡市卫滨区委政法委员会本级，无二级预算单位。</w:t>
      </w:r>
    </w:p>
    <w:p>
      <w:pPr>
        <w:keepNext w:val="0"/>
        <w:keepLines w:val="0"/>
        <w:pageBreakBefore w:val="0"/>
        <w:widowControl w:val="0"/>
        <w:wordWrap/>
        <w:topLinePunct w:val="0"/>
        <w:bidi w:val="0"/>
        <w:adjustRightInd w:val="0"/>
        <w:snapToGrid w:val="0"/>
        <w:spacing w:line="360" w:lineRule="auto"/>
        <w:textAlignment w:val="auto"/>
        <w:rPr>
          <w:rFonts w:hint="eastAsia" w:ascii="黑体" w:hAnsi="Times New Roman" w:eastAsia="黑体" w:cs="黑体"/>
          <w:sz w:val="32"/>
          <w:szCs w:val="32"/>
          <w:highlight w:val="red"/>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中共新乡市卫滨区委政法委员会202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仿宋_GB2312" w:eastAsia="仿宋_GB2312" w:cs="仿宋_GB2312"/>
          <w:sz w:val="32"/>
          <w:szCs w:val="32"/>
          <w:lang w:eastAsia="zh-CN"/>
        </w:rPr>
        <w:t>中共新乡市卫滨区委政法委员会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500.86</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500.86</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减少</w:t>
      </w:r>
      <w:r>
        <w:rPr>
          <w:rFonts w:hint="eastAsia" w:ascii="Times New Roman" w:hAnsi="Times New Roman" w:eastAsia="仿宋_GB2312" w:cs="Times New Roman"/>
          <w:sz w:val="32"/>
          <w:szCs w:val="32"/>
          <w:lang w:val="en-US" w:eastAsia="zh-CN"/>
        </w:rPr>
        <w:t>16.38</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3.17</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卫滨区视频监控项目</w:t>
      </w:r>
      <w:r>
        <w:rPr>
          <w:rFonts w:hint="eastAsia" w:ascii="Times New Roman" w:hAnsi="Times New Roman" w:eastAsia="仿宋_GB2312" w:cs="Times New Roman"/>
          <w:sz w:val="32"/>
          <w:szCs w:val="32"/>
          <w:lang w:val="en-US" w:eastAsia="zh-CN"/>
        </w:rPr>
        <w:t>2023</w:t>
      </w:r>
      <w:r>
        <w:rPr>
          <w:rFonts w:hint="eastAsia" w:ascii="仿宋_GB2312" w:hAnsi="仿宋_GB2312" w:eastAsia="仿宋_GB2312" w:cs="仿宋_GB2312"/>
          <w:sz w:val="32"/>
          <w:szCs w:val="32"/>
          <w:lang w:val="en-US" w:eastAsia="zh-CN"/>
        </w:rPr>
        <w:t>年已支付</w:t>
      </w:r>
      <w:r>
        <w:rPr>
          <w:rFonts w:hint="eastAsia" w:ascii="Times New Roman" w:hAnsi="Times New Roman" w:eastAsia="仿宋_GB2312" w:cs="Times New Roman"/>
          <w:sz w:val="32"/>
          <w:szCs w:val="32"/>
          <w:lang w:val="en-US" w:eastAsia="zh-CN"/>
        </w:rPr>
        <w:t>45</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减少</w:t>
      </w:r>
      <w:r>
        <w:rPr>
          <w:rFonts w:hint="eastAsia" w:ascii="Times New Roman" w:hAnsi="Times New Roman" w:eastAsia="仿宋_GB2312" w:cs="Times New Roman"/>
          <w:sz w:val="32"/>
          <w:szCs w:val="32"/>
          <w:lang w:val="en-US" w:eastAsia="zh-CN"/>
        </w:rPr>
        <w:t>16.38</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3.17</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卫滨区视频监控项目</w:t>
      </w:r>
      <w:r>
        <w:rPr>
          <w:rFonts w:hint="eastAsia" w:ascii="Times New Roman" w:hAnsi="Times New Roman" w:eastAsia="仿宋_GB2312" w:cs="Times New Roman"/>
          <w:sz w:val="32"/>
          <w:szCs w:val="32"/>
          <w:lang w:val="en-US" w:eastAsia="zh-CN"/>
        </w:rPr>
        <w:t>2023</w:t>
      </w:r>
      <w:r>
        <w:rPr>
          <w:rFonts w:hint="eastAsia" w:ascii="仿宋_GB2312" w:hAnsi="仿宋_GB2312" w:eastAsia="仿宋_GB2312" w:cs="仿宋_GB2312"/>
          <w:sz w:val="32"/>
          <w:szCs w:val="32"/>
          <w:lang w:val="en-US" w:eastAsia="zh-CN"/>
        </w:rPr>
        <w:t>年已支付</w:t>
      </w:r>
      <w:r>
        <w:rPr>
          <w:rFonts w:hint="eastAsia" w:ascii="Times New Roman" w:hAnsi="Times New Roman" w:eastAsia="仿宋_GB2312" w:cs="Times New Roman"/>
          <w:sz w:val="32"/>
          <w:szCs w:val="32"/>
          <w:lang w:val="en-US" w:eastAsia="zh-CN"/>
        </w:rPr>
        <w:t>45</w:t>
      </w:r>
      <w:r>
        <w:rPr>
          <w:rFonts w:hint="eastAsia" w:ascii="仿宋_GB2312" w:hAnsi="仿宋_GB2312" w:eastAsia="仿宋_GB2312" w:cs="仿宋_GB2312"/>
          <w:sz w:val="32"/>
          <w:szCs w:val="32"/>
          <w:lang w:val="en-US" w:eastAsia="zh-CN"/>
        </w:rPr>
        <w:t>万元</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中共新乡市卫滨区委政法委员会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500.86</w:t>
      </w:r>
      <w:r>
        <w:rPr>
          <w:rFonts w:hint="eastAsia" w:ascii="仿宋_GB2312" w:hAnsi="仿宋_GB2312" w:eastAsia="仿宋_GB2312" w:cs="仿宋_GB2312"/>
          <w:sz w:val="32"/>
          <w:szCs w:val="32"/>
        </w:rPr>
        <w:t>万元，收入预算总计减少</w:t>
      </w:r>
      <w:r>
        <w:rPr>
          <w:rFonts w:hint="eastAsia" w:ascii="Times New Roman" w:hAnsi="Times New Roman" w:eastAsia="仿宋_GB2312" w:cs="Times New Roman"/>
          <w:sz w:val="32"/>
          <w:szCs w:val="32"/>
          <w:lang w:val="en-US" w:eastAsia="zh-CN"/>
        </w:rPr>
        <w:t>16.38</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 xml:space="preserve">下降 </w:t>
      </w:r>
      <w:r>
        <w:rPr>
          <w:rFonts w:hint="eastAsia" w:ascii="Times New Roman" w:hAnsi="Times New Roman" w:eastAsia="仿宋_GB2312" w:cs="Times New Roman"/>
          <w:sz w:val="32"/>
          <w:szCs w:val="32"/>
          <w:lang w:val="en-US" w:eastAsia="zh-CN"/>
        </w:rPr>
        <w:t>3.17</w:t>
      </w:r>
      <w:r>
        <w:rPr>
          <w:rFonts w:hint="default" w:ascii="Times New Roman" w:hAnsi="Times New Roman" w:eastAsia="仿宋_GB2312" w:cs="Times New Roman"/>
          <w:sz w:val="32"/>
          <w:szCs w:val="32"/>
        </w:rPr>
        <w:t xml:space="preserve"> %</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val="en-US" w:eastAsia="zh-CN"/>
        </w:rPr>
        <w:t>卫滨区视频监控项目</w:t>
      </w:r>
      <w:r>
        <w:rPr>
          <w:rFonts w:hint="eastAsia" w:ascii="Times New Roman" w:hAnsi="Times New Roman" w:eastAsia="仿宋_GB2312" w:cs="Times New Roman"/>
          <w:sz w:val="32"/>
          <w:szCs w:val="32"/>
          <w:lang w:val="en-US" w:eastAsia="zh-CN"/>
        </w:rPr>
        <w:t>2023</w:t>
      </w:r>
      <w:r>
        <w:rPr>
          <w:rFonts w:hint="eastAsia" w:ascii="仿宋_GB2312" w:hAnsi="仿宋_GB2312" w:eastAsia="仿宋_GB2312" w:cs="仿宋_GB2312"/>
          <w:sz w:val="32"/>
          <w:szCs w:val="32"/>
          <w:lang w:val="en-US" w:eastAsia="zh-CN"/>
        </w:rPr>
        <w:t>年已支付</w:t>
      </w:r>
      <w:r>
        <w:rPr>
          <w:rFonts w:hint="eastAsia" w:ascii="Times New Roman" w:hAnsi="Times New Roman" w:eastAsia="仿宋_GB2312" w:cs="Times New Roman"/>
          <w:sz w:val="32"/>
          <w:szCs w:val="32"/>
          <w:lang w:val="en-US" w:eastAsia="zh-CN"/>
        </w:rPr>
        <w:t>45</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328.42</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172.44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red"/>
        </w:rPr>
      </w:pPr>
      <w:r>
        <w:rPr>
          <w:rFonts w:hint="eastAsia" w:ascii="仿宋_GB2312" w:hAnsi="仿宋_GB2312" w:eastAsia="仿宋_GB2312" w:cs="仿宋_GB2312"/>
          <w:sz w:val="32"/>
          <w:szCs w:val="32"/>
          <w:lang w:eastAsia="zh-CN"/>
        </w:rPr>
        <w:t>中共新乡市卫滨区委政法委员会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500.86</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303.42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60.58</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197.44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39.42</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lang w:eastAsia="zh-CN"/>
        </w:rPr>
        <w:t>中共新乡市卫滨区委政法委员会</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sz w:val="32"/>
          <w:szCs w:val="32"/>
          <w:lang w:val="en-US" w:eastAsia="zh-CN"/>
        </w:rPr>
        <w:t>500.86</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 xml:space="preserve">万元。与 </w:t>
      </w:r>
      <w:r>
        <w:rPr>
          <w:rFonts w:hint="default" w:ascii="Times New Roman" w:hAnsi="Times New Roman" w:eastAsia="仿宋_GB2312" w:cs="Times New Roman"/>
          <w:b w:val="0"/>
          <w:bCs w:val="0"/>
          <w:sz w:val="32"/>
          <w:szCs w:val="32"/>
        </w:rPr>
        <w:t>20</w:t>
      </w:r>
      <w:r>
        <w:rPr>
          <w:rFonts w:hint="default" w:ascii="Times New Roman" w:hAnsi="Times New Roman" w:eastAsia="仿宋_GB2312" w:cs="Times New Roman"/>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年相比，一般公共预算收支预算减少</w:t>
      </w:r>
      <w:r>
        <w:rPr>
          <w:rFonts w:hint="eastAsia" w:ascii="Times New Roman" w:hAnsi="Times New Roman" w:eastAsia="仿宋_GB2312" w:cs="Times New Roman"/>
          <w:sz w:val="32"/>
          <w:szCs w:val="32"/>
          <w:lang w:val="en-US" w:eastAsia="zh-CN"/>
        </w:rPr>
        <w:t>16.38</w:t>
      </w:r>
      <w:r>
        <w:rPr>
          <w:rFonts w:hint="eastAsia" w:ascii="仿宋_GB2312" w:hAnsi="仿宋_GB2312" w:eastAsia="仿宋_GB2312" w:cs="仿宋_GB2312"/>
          <w:b w:val="0"/>
          <w:bCs w:val="0"/>
          <w:sz w:val="32"/>
          <w:szCs w:val="32"/>
        </w:rPr>
        <w:t>万元，下降</w:t>
      </w:r>
      <w:r>
        <w:rPr>
          <w:rFonts w:hint="eastAsia" w:ascii="Times New Roman" w:hAnsi="Times New Roman" w:eastAsia="仿宋_GB2312" w:cs="Times New Roman"/>
          <w:sz w:val="32"/>
          <w:szCs w:val="32"/>
          <w:lang w:val="en-US" w:eastAsia="zh-CN"/>
        </w:rPr>
        <w:t>3.17</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lang w:val="en-US" w:eastAsia="zh-CN"/>
        </w:rPr>
        <w:t>卫滨区视频监控项目</w:t>
      </w:r>
      <w:r>
        <w:rPr>
          <w:rFonts w:hint="eastAsia" w:ascii="Times New Roman" w:hAnsi="Times New Roman" w:eastAsia="仿宋_GB2312" w:cs="Times New Roman"/>
          <w:sz w:val="32"/>
          <w:szCs w:val="32"/>
          <w:lang w:val="en-US" w:eastAsia="zh-CN"/>
        </w:rPr>
        <w:t>2023</w:t>
      </w:r>
      <w:r>
        <w:rPr>
          <w:rFonts w:hint="eastAsia" w:ascii="仿宋_GB2312" w:hAnsi="仿宋_GB2312" w:eastAsia="仿宋_GB2312" w:cs="仿宋_GB2312"/>
          <w:sz w:val="32"/>
          <w:szCs w:val="32"/>
          <w:lang w:val="en-US" w:eastAsia="zh-CN"/>
        </w:rPr>
        <w:t>年已支付</w:t>
      </w:r>
      <w:r>
        <w:rPr>
          <w:rFonts w:hint="eastAsia" w:ascii="Times New Roman" w:hAnsi="Times New Roman" w:eastAsia="仿宋_GB2312" w:cs="Times New Roman"/>
          <w:sz w:val="32"/>
          <w:szCs w:val="32"/>
          <w:lang w:val="en-US" w:eastAsia="zh-CN"/>
        </w:rPr>
        <w:t>45</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b w:val="0"/>
          <w:bCs w:val="0"/>
          <w:sz w:val="32"/>
          <w:szCs w:val="32"/>
        </w:rPr>
        <w:t>；政府性基金收支预算</w:t>
      </w:r>
      <w:r>
        <w:rPr>
          <w:rFonts w:hint="eastAsia" w:ascii="仿宋_GB2312" w:hAnsi="仿宋_GB2312" w:eastAsia="仿宋_GB2312" w:cs="仿宋_GB2312"/>
          <w:sz w:val="32"/>
          <w:szCs w:val="32"/>
        </w:rPr>
        <w:t>与上年保持一致，主要是无政府性基金</w:t>
      </w:r>
      <w:r>
        <w:rPr>
          <w:rFonts w:hint="eastAsia" w:ascii="仿宋_GB2312" w:hAnsi="仿宋_GB2312" w:eastAsia="仿宋_GB2312" w:cs="仿宋_GB2312"/>
          <w:b w:val="0"/>
          <w:bCs w:val="0"/>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仿宋_GB2312" w:hAnsi="仿宋_GB2312" w:eastAsia="仿宋_GB2312" w:cs="仿宋_GB2312"/>
          <w:sz w:val="32"/>
          <w:szCs w:val="32"/>
          <w:lang w:eastAsia="zh-CN"/>
        </w:rPr>
        <w:t>中共新乡市卫滨区委政法委员会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328.42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303.42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92.39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25</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7.61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w:t>
      </w:r>
      <w:r>
        <w:rPr>
          <w:rFonts w:hint="eastAsia" w:ascii="仿宋_GB2312" w:hAnsi="仿宋_GB2312" w:eastAsia="仿宋_GB2312" w:cs="仿宋_GB2312"/>
          <w:color w:val="auto"/>
          <w:sz w:val="32"/>
          <w:szCs w:val="32"/>
          <w:highlight w:val="none"/>
        </w:rPr>
        <w:t>一般公共服务（类）支出</w:t>
      </w:r>
      <w:r>
        <w:rPr>
          <w:rFonts w:hint="eastAsia" w:ascii="Times New Roman" w:hAnsi="Times New Roman" w:eastAsia="仿宋_GB2312" w:cs="Times New Roman"/>
          <w:sz w:val="32"/>
          <w:szCs w:val="32"/>
          <w:lang w:val="en-US" w:eastAsia="zh-CN"/>
        </w:rPr>
        <w:t>436.44万元，占132.89%；</w:t>
      </w:r>
      <w:r>
        <w:rPr>
          <w:rFonts w:hint="eastAsia" w:ascii="仿宋_GB2312" w:hAnsi="仿宋_GB2312" w:eastAsia="仿宋_GB2312" w:cs="仿宋_GB2312"/>
          <w:sz w:val="32"/>
          <w:szCs w:val="32"/>
          <w:highlight w:val="none"/>
          <w:lang w:val="en-US" w:eastAsia="zh-CN"/>
        </w:rPr>
        <w:t>社会保障和就业（类）支出</w:t>
      </w:r>
      <w:r>
        <w:rPr>
          <w:rFonts w:hint="eastAsia" w:ascii="Times New Roman" w:hAnsi="Times New Roman" w:eastAsia="仿宋_GB2312" w:cs="Times New Roman"/>
          <w:sz w:val="32"/>
          <w:szCs w:val="32"/>
          <w:lang w:val="en-US" w:eastAsia="zh-CN"/>
        </w:rPr>
        <w:t>29.22</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lang w:val="en-US" w:eastAsia="zh-CN"/>
        </w:rPr>
        <w:t>8.90</w:t>
      </w:r>
      <w:r>
        <w:rPr>
          <w:rFonts w:hint="eastAsia" w:ascii="仿宋_GB2312" w:hAnsi="仿宋_GB2312" w:eastAsia="仿宋_GB2312" w:cs="仿宋_GB2312"/>
          <w:sz w:val="32"/>
          <w:szCs w:val="32"/>
          <w:highlight w:val="none"/>
          <w:lang w:val="en-US" w:eastAsia="zh-CN"/>
        </w:rPr>
        <w:t>%；卫生健康（类）支出</w:t>
      </w:r>
      <w:r>
        <w:rPr>
          <w:rFonts w:hint="eastAsia" w:ascii="Times New Roman" w:hAnsi="Times New Roman" w:eastAsia="仿宋_GB2312" w:cs="Times New Roman"/>
          <w:sz w:val="32"/>
          <w:szCs w:val="32"/>
          <w:lang w:val="en-US" w:eastAsia="zh-CN"/>
        </w:rPr>
        <w:t>13.03</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lang w:val="en-US" w:eastAsia="zh-CN"/>
        </w:rPr>
        <w:t>3.97</w:t>
      </w:r>
      <w:r>
        <w:rPr>
          <w:rFonts w:hint="eastAsia" w:ascii="仿宋_GB2312" w:hAnsi="仿宋_GB2312" w:eastAsia="仿宋_GB2312" w:cs="仿宋_GB2312"/>
          <w:sz w:val="32"/>
          <w:szCs w:val="32"/>
          <w:highlight w:val="none"/>
          <w:lang w:val="en-US" w:eastAsia="zh-CN"/>
        </w:rPr>
        <w:t>%；住房保障（类）支出</w:t>
      </w:r>
      <w:r>
        <w:rPr>
          <w:rFonts w:hint="eastAsia" w:ascii="Times New Roman" w:hAnsi="Times New Roman" w:eastAsia="仿宋_GB2312" w:cs="Times New Roman"/>
          <w:sz w:val="32"/>
          <w:szCs w:val="32"/>
          <w:lang w:val="en-US" w:eastAsia="zh-CN"/>
        </w:rPr>
        <w:t>22.17</w:t>
      </w:r>
      <w:r>
        <w:rPr>
          <w:rFonts w:hint="eastAsia" w:ascii="仿宋_GB2312" w:hAnsi="仿宋_GB2312" w:eastAsia="仿宋_GB2312" w:cs="仿宋_GB2312"/>
          <w:sz w:val="32"/>
          <w:szCs w:val="32"/>
          <w:highlight w:val="none"/>
          <w:lang w:val="en-US" w:eastAsia="zh-CN"/>
        </w:rPr>
        <w:t>万元，占</w:t>
      </w:r>
      <w:r>
        <w:rPr>
          <w:rFonts w:hint="eastAsia" w:ascii="Times New Roman" w:hAnsi="Times New Roman" w:eastAsia="仿宋_GB2312" w:cs="Times New Roman"/>
          <w:sz w:val="32"/>
          <w:szCs w:val="32"/>
          <w:lang w:val="en-US" w:eastAsia="zh-CN"/>
        </w:rPr>
        <w:t>6.75</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中共新乡市卫滨区委政法委员会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303.42</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276.81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91.23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主要包括：基本工资、津贴补贴、奖金、社会保障缴费、绩效工资、机关事业单位基本养老保险缴费、职业年金缴费、职工基本医疗保险缴费、住房公积金、离休费、退休费、抚恤金、奖励金；</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26.61</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8.77</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主要包括：办公费、邮电费、水费、电费、工会经费、其他交通费用、其他商品和服务支出。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25</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25</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中共新乡市卫滨区委政法委员会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年无使用政府性基金预算拨款安排的支出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年初预算为</w:t>
      </w:r>
      <w:r>
        <w:rPr>
          <w:rFonts w:hint="eastAsia" w:ascii="Times New Roman" w:hAnsi="Times New Roman" w:eastAsia="仿宋_GB2312" w:cs="Times New Roman"/>
          <w:sz w:val="32"/>
          <w:szCs w:val="32"/>
          <w:lang w:val="en-US" w:eastAsia="zh-CN"/>
        </w:rPr>
        <w:t xml:space="preserve"> 0</w:t>
      </w:r>
      <w:r>
        <w:rPr>
          <w:rFonts w:hint="eastAsia" w:ascii="仿宋_GB2312" w:hAnsi="仿宋_GB2312" w:eastAsia="仿宋_GB2312" w:cs="仿宋_GB2312"/>
          <w:sz w:val="32"/>
          <w:szCs w:val="32"/>
          <w:lang w:val="en-US" w:eastAsia="zh-CN"/>
        </w:rPr>
        <w:t xml:space="preserve"> 万元。</w:t>
      </w:r>
    </w:p>
    <w:p>
      <w:pPr>
        <w:keepNext w:val="0"/>
        <w:keepLines w:val="0"/>
        <w:pageBreakBefore w:val="0"/>
        <w:widowControl w:val="0"/>
        <w:wordWrap/>
        <w:topLinePunct w:val="0"/>
        <w:bidi w:val="0"/>
        <w:spacing w:line="360" w:lineRule="auto"/>
        <w:ind w:firstLine="640" w:firstLineChars="200"/>
        <w:textAlignment w:val="auto"/>
        <w:rPr>
          <w:rFonts w:hint="default" w:ascii="仿宋_GB2312" w:eastAsia="仿宋_GB2312"/>
          <w:sz w:val="32"/>
          <w:szCs w:val="32"/>
          <w:lang w:val="en-US" w:eastAsia="zh-CN"/>
        </w:rPr>
      </w:pPr>
      <w:r>
        <w:rPr>
          <w:rFonts w:hint="eastAsia" w:ascii="黑体" w:hAnsi="Times New Roman" w:eastAsia="黑体" w:cs="黑体"/>
          <w:kern w:val="0"/>
          <w:sz w:val="32"/>
          <w:szCs w:val="32"/>
        </w:rPr>
        <w:t>八、 “三公”经费支出预算情况说明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仿宋_GB2312" w:eastAsia="仿宋_GB2312" w:cs="仿宋_GB2312"/>
          <w:sz w:val="32"/>
          <w:szCs w:val="32"/>
        </w:rPr>
        <w:t>中共新乡市卫滨区委政法委员会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年“三公”经费预算为</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年“三公”经费支出预算数与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insoku w:val="0"/>
        <w:overflowPunct w:val="0"/>
        <w:autoSpaceDE w:val="0"/>
        <w:autoSpaceDN w:val="0"/>
        <w:adjustRightInd w:val="0"/>
        <w:snapToGrid w:val="0"/>
        <w:spacing w:line="560" w:lineRule="exact"/>
        <w:ind w:firstLine="636" w:firstLineChars="200"/>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（一）因公出国（境）费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主要用于单位工作人员公务出国（境）的住宿费、旅费、伙食补助费、杂费、培训费等支出。预算数与</w:t>
      </w:r>
      <w:r>
        <w:rPr>
          <w:rFonts w:hint="eastAsia"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年保持一致。主要原因是无因公出国（境）费支出。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（二）公务用车购置及运行费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万元，主要用于开展工作所需公务用车的燃料费、维修费、过路过桥费、保险费、安全奖励费用等支出。公务用车购置费预算数与</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3</w:t>
      </w:r>
      <w:r>
        <w:rPr>
          <w:rFonts w:hint="eastAsia" w:ascii="仿宋_GB2312" w:hAnsi="宋体" w:eastAsia="仿宋_GB2312" w:cs="Courier New"/>
          <w:sz w:val="32"/>
          <w:szCs w:val="32"/>
        </w:rPr>
        <w:t>年保持一致，主要原因是</w:t>
      </w:r>
      <w:r>
        <w:rPr>
          <w:rFonts w:hint="eastAsia" w:ascii="仿宋_GB2312" w:hAnsi="宋体" w:eastAsia="仿宋_GB2312" w:cs="Courier New"/>
          <w:spacing w:val="-6"/>
          <w:sz w:val="32"/>
          <w:szCs w:val="32"/>
        </w:rPr>
        <w:t>无公务用车购置费支出。</w:t>
      </w:r>
      <w:r>
        <w:rPr>
          <w:rFonts w:hint="eastAsia" w:ascii="仿宋_GB2312" w:hAnsi="宋体" w:eastAsia="仿宋_GB2312" w:cs="Courier New"/>
          <w:sz w:val="32"/>
          <w:szCs w:val="32"/>
        </w:rPr>
        <w:t>公务用车运行维护费预算数</w:t>
      </w:r>
      <w:r>
        <w:rPr>
          <w:rFonts w:hint="eastAsia" w:ascii="仿宋_GB2312" w:hAnsi="宋体" w:eastAsia="仿宋_GB2312" w:cs="Courier New"/>
          <w:spacing w:val="-6"/>
          <w:sz w:val="32"/>
          <w:szCs w:val="32"/>
        </w:rPr>
        <w:t>与</w:t>
      </w:r>
      <w:r>
        <w:rPr>
          <w:rFonts w:hint="eastAsia" w:ascii="Times New Roman" w:hAnsi="Times New Roman" w:eastAsia="仿宋_GB2312"/>
          <w:spacing w:val="-6"/>
          <w:sz w:val="32"/>
          <w:szCs w:val="32"/>
        </w:rPr>
        <w:t xml:space="preserve"> </w:t>
      </w:r>
      <w:r>
        <w:rPr>
          <w:rFonts w:ascii="Times New Roman" w:hAnsi="Times New Roman" w:eastAsia="仿宋_GB2312"/>
          <w:spacing w:val="-6"/>
          <w:sz w:val="32"/>
          <w:szCs w:val="32"/>
        </w:rPr>
        <w:t>202</w:t>
      </w:r>
      <w:r>
        <w:rPr>
          <w:rFonts w:hint="eastAsia" w:ascii="Times New Roman" w:hAnsi="Times New Roman" w:eastAsia="仿宋_GB2312"/>
          <w:spacing w:val="-6"/>
          <w:sz w:val="32"/>
          <w:szCs w:val="32"/>
          <w:lang w:val="en-US" w:eastAsia="zh-CN"/>
        </w:rPr>
        <w:t>3</w:t>
      </w:r>
      <w:r>
        <w:rPr>
          <w:rFonts w:hint="eastAsia" w:ascii="仿宋_GB2312" w:hAnsi="宋体" w:eastAsia="仿宋_GB2312" w:cs="Courier New"/>
          <w:spacing w:val="-6"/>
          <w:sz w:val="32"/>
          <w:szCs w:val="32"/>
        </w:rPr>
        <w:t>年保持一致，主要原因是无公务用车运</w:t>
      </w:r>
      <w:r>
        <w:rPr>
          <w:rFonts w:hint="eastAsia" w:ascii="仿宋_GB2312" w:hAnsi="宋体" w:eastAsia="仿宋_GB2312" w:cs="Courier New"/>
          <w:sz w:val="32"/>
          <w:szCs w:val="32"/>
        </w:rPr>
        <w:t>行维护费支出。</w:t>
      </w:r>
    </w:p>
    <w:p>
      <w:pPr>
        <w:kinsoku w:val="0"/>
        <w:overflowPunct w:val="0"/>
        <w:autoSpaceDE w:val="0"/>
        <w:autoSpaceDN w:val="0"/>
        <w:adjustRightInd w:val="0"/>
        <w:snapToGrid w:val="0"/>
        <w:spacing w:line="560" w:lineRule="exact"/>
        <w:ind w:firstLine="636" w:firstLineChars="200"/>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（三）公务接待费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主要用于按规定开支的各类公务接待（含外宾接待）支出。预算数与</w:t>
      </w:r>
      <w:r>
        <w:rPr>
          <w:rFonts w:hint="eastAsia" w:ascii="Times New Roman" w:hAnsi="Times New Roman" w:eastAsia="仿宋_GB2312"/>
          <w:spacing w:val="-6"/>
          <w:sz w:val="32"/>
          <w:szCs w:val="32"/>
        </w:rPr>
        <w:t>202</w:t>
      </w:r>
      <w:r>
        <w:rPr>
          <w:rFonts w:hint="eastAsia" w:ascii="Times New Roman" w:hAnsi="Times New Roman" w:eastAsia="仿宋_GB2312"/>
          <w:spacing w:val="-6"/>
          <w:sz w:val="32"/>
          <w:szCs w:val="32"/>
          <w:lang w:val="en-US" w:eastAsia="zh-CN"/>
        </w:rPr>
        <w:t>3</w:t>
      </w:r>
      <w:r>
        <w:rPr>
          <w:rFonts w:hint="eastAsia" w:ascii="仿宋_GB2312" w:hAnsi="宋体" w:eastAsia="仿宋_GB2312" w:cs="Courier New"/>
          <w:sz w:val="32"/>
          <w:szCs w:val="32"/>
        </w:rPr>
        <w:t>年保持一致，主要原因是无公务接待费支出。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hAnsi="仿宋_GB2312" w:eastAsia="仿宋_GB2312" w:cs="仿宋_GB2312"/>
          <w:sz w:val="32"/>
          <w:szCs w:val="32"/>
          <w:lang w:eastAsia="zh-CN"/>
        </w:rPr>
        <w:t>中共新乡市卫滨区委政法委员会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仿宋_GB2312" w:cs="Times New Roman"/>
          <w:sz w:val="32"/>
          <w:szCs w:val="32"/>
          <w:lang w:val="en-US" w:eastAsia="zh-CN"/>
        </w:rPr>
        <w:t>26.61</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w:t>
      </w:r>
      <w:r>
        <w:rPr>
          <w:rFonts w:hint="eastAsia" w:ascii="仿宋_GB2312" w:hAnsi="仿宋_GB2312" w:eastAsia="仿宋_GB2312" w:cs="仿宋_GB2312"/>
          <w:sz w:val="32"/>
          <w:szCs w:val="32"/>
        </w:rPr>
        <w:t>办公费、邮电费、水费、电费、工会经费、其他交通费用、其他商品和服务支出</w:t>
      </w:r>
      <w:r>
        <w:rPr>
          <w:rFonts w:hint="eastAsia" w:ascii="仿宋_GB2312" w:hAnsi="宋体" w:eastAsia="仿宋_GB2312" w:cs="Courier New"/>
          <w:sz w:val="32"/>
          <w:szCs w:val="32"/>
        </w:rPr>
        <w:t>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仿宋_GB2312"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3"/>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pStyle w:val="4"/>
        <w:ind w:firstLine="640" w:firstLineChars="200"/>
        <w:rPr>
          <w:rFonts w:hint="eastAsia" w:ascii="仿宋_GB2312" w:hAnsi="Times New Roman" w:eastAsia="仿宋_GB2312" w:cs="黑体"/>
          <w:sz w:val="32"/>
          <w:szCs w:val="32"/>
          <w:highlight w:val="none"/>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部门</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highlight w:val="none"/>
          <w:lang w:val="en-US" w:eastAsia="zh-CN"/>
        </w:rPr>
        <w:t>我部门</w:t>
      </w:r>
      <w:r>
        <w:rPr>
          <w:rFonts w:hint="default" w:ascii="Times New Roman" w:hAnsi="Times New Roman" w:eastAsia="仿宋_GB2312" w:cs="Times New Roman"/>
          <w:sz w:val="32"/>
          <w:szCs w:val="32"/>
          <w:highlight w:val="none"/>
          <w:lang w:val="en-US" w:eastAsia="zh-CN"/>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lang w:val="en-US" w:eastAsia="zh-CN"/>
        </w:rPr>
        <w:t>年未开展重点项目预算的绩效目标。</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lang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1</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25</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，拟组织对</w:t>
      </w:r>
      <w:r>
        <w:rPr>
          <w:rFonts w:hint="eastAsia" w:ascii="Times New Roman" w:hAnsi="Times New Roman" w:eastAsia="黑体" w:cs="Times New Roman"/>
          <w:sz w:val="32"/>
          <w:szCs w:val="32"/>
          <w:lang w:val="en-US" w:eastAsia="zh-CN"/>
        </w:rPr>
        <w:t>2</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197.44</w:t>
      </w:r>
      <w:r>
        <w:rPr>
          <w:rFonts w:hint="eastAsia" w:ascii="仿宋_GB2312" w:hAnsi="宋体" w:eastAsia="仿宋_GB2312" w:cs="Courier New"/>
          <w:sz w:val="32"/>
          <w:szCs w:val="32"/>
        </w:rPr>
        <w:t>万元</w:t>
      </w:r>
      <w:r>
        <w:rPr>
          <w:rFonts w:hint="eastAsia" w:ascii="仿宋_GB2312" w:hAnsi="宋体" w:eastAsia="仿宋_GB2312" w:cs="Courier New"/>
          <w:sz w:val="32"/>
          <w:szCs w:val="32"/>
          <w:highlight w:val="none"/>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仿宋_GB2312" w:hAnsi="宋体" w:eastAsia="仿宋_GB2312" w:cs="Courier New"/>
          <w:sz w:val="32"/>
          <w:szCs w:val="32"/>
          <w:highlight w:val="red"/>
          <w:lang w:val="en-US"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黑体" w:cs="Times New Roman"/>
          <w:sz w:val="32"/>
          <w:szCs w:val="32"/>
          <w:lang w:val="en-US" w:eastAsia="zh-CN"/>
        </w:rPr>
        <w:t>24.71</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下降</w:t>
      </w:r>
      <w:r>
        <w:rPr>
          <w:rFonts w:hint="eastAsia" w:ascii="Times New Roman" w:hAnsi="Times New Roman" w:eastAsia="仿宋_GB2312" w:cs="Times New Roman"/>
          <w:color w:val="000000"/>
          <w:sz w:val="32"/>
          <w:szCs w:val="32"/>
          <w:lang w:val="en-US" w:eastAsia="zh-CN"/>
        </w:rPr>
        <w:t>23.62</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19.17</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5.54</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下降</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val="en-US" w:eastAsia="zh-CN"/>
        </w:rPr>
        <w:t>报废处置</w:t>
      </w:r>
      <w:r>
        <w:rPr>
          <w:rFonts w:hint="eastAsia" w:ascii="Times New Roman" w:hAnsi="Times New Roman" w:eastAsia="仿宋_GB2312" w:cs="Times New Roman"/>
          <w:sz w:val="32"/>
          <w:szCs w:val="32"/>
          <w:lang w:val="en-US" w:eastAsia="zh-CN"/>
        </w:rPr>
        <w:t>2</w:t>
      </w:r>
      <w:r>
        <w:rPr>
          <w:rFonts w:hint="eastAsia" w:ascii="仿宋_GB2312" w:hAnsi="宋体" w:eastAsia="仿宋_GB2312" w:cs="Courier New"/>
          <w:sz w:val="32"/>
          <w:szCs w:val="32"/>
          <w:lang w:val="en-US" w:eastAsia="zh-CN"/>
        </w:rPr>
        <w:t>辆车、</w:t>
      </w:r>
      <w:r>
        <w:rPr>
          <w:rFonts w:hint="eastAsia" w:ascii="Times New Roman" w:hAnsi="Times New Roman" w:eastAsia="仿宋_GB2312" w:cs="Times New Roman"/>
          <w:sz w:val="32"/>
          <w:szCs w:val="32"/>
          <w:lang w:val="en-US" w:eastAsia="zh-CN"/>
        </w:rPr>
        <w:t>2</w:t>
      </w:r>
      <w:r>
        <w:rPr>
          <w:rFonts w:hint="eastAsia" w:ascii="仿宋_GB2312" w:hAnsi="宋体" w:eastAsia="仿宋_GB2312" w:cs="Courier New"/>
          <w:sz w:val="32"/>
          <w:szCs w:val="32"/>
          <w:lang w:val="en-US" w:eastAsia="zh-CN"/>
        </w:rPr>
        <w:t>台打印机、</w:t>
      </w:r>
      <w:r>
        <w:rPr>
          <w:rFonts w:hint="eastAsia"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lang w:val="en-US" w:eastAsia="zh-CN"/>
        </w:rPr>
        <w:t>台计算机</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宋体" w:eastAsia="仿宋_GB2312" w:cs="Courier New"/>
          <w:sz w:val="32"/>
          <w:szCs w:val="32"/>
          <w:lang w:eastAsia="zh-CN"/>
        </w:rPr>
        <w:t>中共新乡市卫滨区委政法委员会</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11</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11</w:t>
      </w:r>
      <w:r>
        <w:rPr>
          <w:rFonts w:hint="eastAsia" w:ascii="仿宋_GB2312" w:hAnsi="宋体" w:eastAsia="仿宋_GB2312" w:cs="Courier New"/>
          <w:sz w:val="32"/>
          <w:szCs w:val="32"/>
        </w:rPr>
        <w:t>辆，其他用车主要是电动巡防车；单价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lang w:eastAsia="zh-CN"/>
        </w:rPr>
        <w:t>中共新乡市卫滨区委政法委员会</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宋体" w:eastAsia="仿宋_GB2312" w:cs="Courier New"/>
          <w:sz w:val="32"/>
          <w:szCs w:val="32"/>
          <w:lang w:val="en-US" w:eastAsia="zh-CN"/>
        </w:rPr>
        <w:t>我</w:t>
      </w:r>
      <w:r>
        <w:rPr>
          <w:rFonts w:hint="eastAsia" w:ascii="仿宋_GB2312" w:hAnsi="宋体" w:eastAsia="仿宋_GB2312" w:cs="Courier New"/>
          <w:sz w:val="32"/>
          <w:szCs w:val="32"/>
          <w:highlight w:val="none"/>
          <w:lang w:eastAsia="zh-CN"/>
        </w:rPr>
        <w:t>部门《支出经济分类汇总表》从</w:t>
      </w:r>
      <w:r>
        <w:rPr>
          <w:rFonts w:hint="default" w:ascii="Times New Roman" w:hAnsi="Times New Roman" w:eastAsia="仿宋_GB2312" w:cs="Times New Roman"/>
          <w:sz w:val="32"/>
          <w:szCs w:val="32"/>
          <w:highlight w:val="none"/>
          <w:lang w:eastAsia="zh-CN"/>
        </w:rPr>
        <w:t>2018</w:t>
      </w:r>
      <w:r>
        <w:rPr>
          <w:rFonts w:hint="eastAsia" w:ascii="仿宋_GB2312" w:hAnsi="宋体" w:eastAsia="仿宋_GB2312" w:cs="Courier New"/>
          <w:sz w:val="32"/>
          <w:szCs w:val="32"/>
          <w:highlight w:val="none"/>
          <w:lang w:eastAsia="zh-CN"/>
        </w:rPr>
        <w:t>年起从仅反映一般公共预算基本支出经济分类科目预算调整为按</w:t>
      </w:r>
      <w:r>
        <w:rPr>
          <w:rFonts w:hint="eastAsia" w:ascii="仿宋_GB2312" w:hAnsi="宋体" w:eastAsia="仿宋_GB2312" w:cs="Courier New"/>
          <w:sz w:val="32"/>
          <w:szCs w:val="32"/>
          <w:highlight w:val="none"/>
        </w:rPr>
        <w:t>两套经济分类科目分别反映不同资金来源的全部预算支出。</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lang w:eastAsia="zh-CN"/>
        </w:rPr>
        <w:t>中共新乡市卫滨区委政法委员会</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项，我</w:t>
      </w:r>
      <w:r>
        <w:rPr>
          <w:rFonts w:hint="eastAsia" w:ascii="仿宋_GB2312" w:hAnsi="宋体" w:eastAsia="仿宋_GB2312" w:cs="Courier New"/>
          <w:sz w:val="32"/>
          <w:szCs w:val="32"/>
          <w:highlight w:val="none"/>
          <w:lang w:val="en-US" w:eastAsia="zh-CN"/>
        </w:rPr>
        <w:t>部门</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黑体" w:eastAsia="黑体" w:cs="黑体"/>
          <w:sz w:val="32"/>
          <w:szCs w:val="32"/>
        </w:rPr>
        <w:t>中共新乡市卫滨区委政法委员会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922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075"/>
        <w:gridCol w:w="1537"/>
        <w:gridCol w:w="3075"/>
        <w:gridCol w:w="15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5" w:hRule="atLeast"/>
          <w:jc w:val="center"/>
        </w:trPr>
        <w:tc>
          <w:tcPr>
            <w:tcW w:w="9225" w:type="dxa"/>
            <w:gridSpan w:val="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预算01表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jc w:val="center"/>
        </w:trPr>
        <w:tc>
          <w:tcPr>
            <w:tcW w:w="9225"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7687" w:type="dxa"/>
            <w:gridSpan w:val="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部门名称：中共新乡市卫滨区委政法委员会</w:t>
            </w:r>
          </w:p>
        </w:tc>
        <w:tc>
          <w:tcPr>
            <w:tcW w:w="1538"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w:t>
            </w:r>
          </w:p>
        </w:tc>
        <w:tc>
          <w:tcPr>
            <w:tcW w:w="46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项目  </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金额  </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项目  </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436.44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四、财政专户管理资金收入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五、事业收入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六、事业单位经营收入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七、文化旅游体育与传媒</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七、上级补助收入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八、附属单位上缴收入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九、社会保险基金支出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九、其他收入</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收 入 合 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 年 支 出 合 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年终结转结余</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 入 总 计</w:t>
            </w:r>
          </w:p>
        </w:tc>
        <w:tc>
          <w:tcPr>
            <w:tcW w:w="15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c>
          <w:tcPr>
            <w:tcW w:w="30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 出 总 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15038"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1"/>
        <w:gridCol w:w="812"/>
        <w:gridCol w:w="756"/>
        <w:gridCol w:w="756"/>
        <w:gridCol w:w="756"/>
        <w:gridCol w:w="822"/>
        <w:gridCol w:w="619"/>
        <w:gridCol w:w="676"/>
        <w:gridCol w:w="790"/>
        <w:gridCol w:w="676"/>
        <w:gridCol w:w="818"/>
        <w:gridCol w:w="733"/>
        <w:gridCol w:w="719"/>
        <w:gridCol w:w="562"/>
        <w:gridCol w:w="779"/>
        <w:gridCol w:w="756"/>
        <w:gridCol w:w="604"/>
        <w:gridCol w:w="761"/>
        <w:gridCol w:w="661"/>
        <w:gridCol w:w="11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jc w:val="center"/>
        </w:trPr>
        <w:tc>
          <w:tcPr>
            <w:tcW w:w="15038" w:type="dxa"/>
            <w:gridSpan w:val="20"/>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预算02表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jc w:val="center"/>
        </w:trPr>
        <w:tc>
          <w:tcPr>
            <w:tcW w:w="15038" w:type="dxa"/>
            <w:gridSpan w:val="2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2024年部门收入总体情况表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3877" w:type="dxa"/>
            <w:gridSpan w:val="19"/>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部门名称：中共新乡市卫滨区委政法委员会</w:t>
            </w:r>
          </w:p>
        </w:tc>
        <w:tc>
          <w:tcPr>
            <w:tcW w:w="1161"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8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部门（单位）代码</w:t>
            </w:r>
          </w:p>
        </w:tc>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部门（单位）名称</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总计</w:t>
            </w:r>
          </w:p>
        </w:tc>
        <w:tc>
          <w:tcPr>
            <w:tcW w:w="7927"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本年收入</w:t>
            </w:r>
          </w:p>
        </w:tc>
        <w:tc>
          <w:tcPr>
            <w:tcW w:w="472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上年结转结余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6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6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财政专户管理资金收入</w:t>
            </w:r>
          </w:p>
        </w:tc>
        <w:tc>
          <w:tcPr>
            <w:tcW w:w="6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事业收入</w:t>
            </w:r>
          </w:p>
        </w:tc>
        <w:tc>
          <w:tcPr>
            <w:tcW w:w="8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事业单位经营收入</w:t>
            </w:r>
          </w:p>
        </w:tc>
        <w:tc>
          <w:tcPr>
            <w:tcW w:w="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上级补助收入</w:t>
            </w:r>
          </w:p>
        </w:tc>
        <w:tc>
          <w:tcPr>
            <w:tcW w:w="7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附属单位上缴收入</w:t>
            </w:r>
          </w:p>
        </w:tc>
        <w:tc>
          <w:tcPr>
            <w:tcW w:w="5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其他收入  </w:t>
            </w:r>
          </w:p>
        </w:tc>
        <w:tc>
          <w:tcPr>
            <w:tcW w:w="7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6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w:t>
            </w:r>
          </w:p>
        </w:tc>
        <w:tc>
          <w:tcPr>
            <w:tcW w:w="7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6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1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6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20" w:hRule="atLeast"/>
          <w:jc w:val="center"/>
        </w:trPr>
        <w:tc>
          <w:tcPr>
            <w:tcW w:w="8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中共新乡市卫滨区委政法委员会</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20" w:hRule="atLeast"/>
          <w:jc w:val="center"/>
        </w:trPr>
        <w:tc>
          <w:tcPr>
            <w:tcW w:w="8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009001</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中共新乡市卫滨区委政法委员会本级</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20" w:hRule="atLeast"/>
          <w:jc w:val="center"/>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中共新乡市卫滨区委政法委员会</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1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5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6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6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452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1"/>
        <w:gridCol w:w="491"/>
        <w:gridCol w:w="492"/>
        <w:gridCol w:w="738"/>
        <w:gridCol w:w="2748"/>
        <w:gridCol w:w="884"/>
        <w:gridCol w:w="1172"/>
        <w:gridCol w:w="1172"/>
        <w:gridCol w:w="1171"/>
        <w:gridCol w:w="1171"/>
        <w:gridCol w:w="860"/>
        <w:gridCol w:w="838"/>
        <w:gridCol w:w="1245"/>
        <w:gridCol w:w="10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jc w:val="center"/>
        </w:trPr>
        <w:tc>
          <w:tcPr>
            <w:tcW w:w="14523"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预算03表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jc w:val="center"/>
        </w:trPr>
        <w:tc>
          <w:tcPr>
            <w:tcW w:w="14523"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2024年部门支出总体情况表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3473"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部门名称：中共新乡市卫滨区委政法委员会</w:t>
            </w:r>
          </w:p>
        </w:tc>
        <w:tc>
          <w:tcPr>
            <w:tcW w:w="105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474"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7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8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54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13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474"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8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2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7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8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303.42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251.20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25.61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26.61</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2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中共新乡市卫滨区委政法委员会</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303.42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251.20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25.61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26.61</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239.00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239.00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186.78</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25.61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26.61</w:t>
            </w: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其他党委办公厅（室）及相关机构事务支出</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197.44</w:t>
            </w: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197.44</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29.22</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13.03</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13.03</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13.03</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8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22.17</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22.17</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9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7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74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88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86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83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24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5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8"/>
        <w:tblW w:w="1044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565"/>
        <w:gridCol w:w="885"/>
        <w:gridCol w:w="2955"/>
        <w:gridCol w:w="765"/>
        <w:gridCol w:w="795"/>
        <w:gridCol w:w="855"/>
        <w:gridCol w:w="830"/>
        <w:gridCol w:w="7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jc w:val="center"/>
        </w:trPr>
        <w:tc>
          <w:tcPr>
            <w:tcW w:w="10445" w:type="dxa"/>
            <w:gridSpan w:val="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预算04表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jc w:val="center"/>
        </w:trPr>
        <w:tc>
          <w:tcPr>
            <w:tcW w:w="10445"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2024年财政拨款收支总体情况表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0445" w:type="dxa"/>
            <w:gridSpan w:val="8"/>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部门名称：中共新乡市卫滨区委政法委员会</w:t>
            </w:r>
            <w:r>
              <w:rPr>
                <w:rFonts w:hint="eastAsia" w:ascii="宋体" w:hAnsi="宋体" w:cs="宋体"/>
                <w:i w:val="0"/>
                <w:iCs w:val="0"/>
                <w:color w:val="000000"/>
                <w:kern w:val="0"/>
                <w:sz w:val="18"/>
                <w:szCs w:val="18"/>
                <w:u w:val="none"/>
                <w:lang w:val="en-US" w:eastAsia="zh-CN" w:bidi="ar"/>
              </w:rPr>
              <w:t xml:space="preserve">                                                                 </w:t>
            </w: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3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收入  </w:t>
            </w:r>
          </w:p>
        </w:tc>
        <w:tc>
          <w:tcPr>
            <w:tcW w:w="699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支出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25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金　额</w:t>
            </w:r>
          </w:p>
        </w:tc>
        <w:tc>
          <w:tcPr>
            <w:tcW w:w="29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项 目  </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一般公共预算  </w:t>
            </w:r>
          </w:p>
        </w:tc>
        <w:tc>
          <w:tcPr>
            <w:tcW w:w="8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政府性基金  </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00" w:hRule="atLeast"/>
          <w:jc w:val="center"/>
        </w:trPr>
        <w:tc>
          <w:tcPr>
            <w:tcW w:w="25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小计  </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其中：财政拨款</w:t>
            </w:r>
          </w:p>
        </w:tc>
        <w:tc>
          <w:tcPr>
            <w:tcW w:w="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一、本年收入</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一、本年支出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（一）一般公共服务支出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436.44</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436.44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264.00</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其中：财政拨款</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（二）外交支出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（三）国防支出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（四）公共安全支出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二、上年结转</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（五）教育支出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（一）一般公共预算拨款</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（六）科学技术支出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（二）政府性基金预算拨款</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（七）文化体育旅游与传媒支出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（三）国有资本经营预算拨款</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（八）社会保障和就业支出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29.22</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29.22</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（九）医疗卫生与计划生育支出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（十）卫生健康支出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13.03</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13.03</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（十一）节能环保支出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（十二）城乡社区事务支出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（十三）农林水事务支出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（十四）交通运输支出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（十五）资源勘探信息等支出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（十六）商业服务业等支出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（十七）金融支出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（十九）援助其他地区支出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（二十）自然资源海洋气象等支出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（二十一）住房保障支出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22.17</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22.17</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（二十二）粮油物资储备支出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（二十三）国有资本经营预算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（二十四）灾害防治及应急管理</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（二十七）预备费</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（二十九）其他支出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（三十）转移性支出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（三十一）债务还本支出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（三十二）债务付息支出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（三十三）债务发行费用支出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（三十四）抗疫特别国债安排的支出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二、年终结转结余</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5" w:hRule="atLeast"/>
          <w:jc w:val="center"/>
        </w:trPr>
        <w:tc>
          <w:tcPr>
            <w:tcW w:w="25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收入合计：</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c>
          <w:tcPr>
            <w:tcW w:w="29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支出合计</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8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jc w:val="center"/>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8"/>
        <w:tblW w:w="1369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2"/>
        <w:gridCol w:w="492"/>
        <w:gridCol w:w="492"/>
        <w:gridCol w:w="495"/>
        <w:gridCol w:w="2458"/>
        <w:gridCol w:w="765"/>
        <w:gridCol w:w="756"/>
        <w:gridCol w:w="1171"/>
        <w:gridCol w:w="1171"/>
        <w:gridCol w:w="1171"/>
        <w:gridCol w:w="1170"/>
        <w:gridCol w:w="720"/>
        <w:gridCol w:w="1171"/>
        <w:gridCol w:w="1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jc w:val="center"/>
        </w:trPr>
        <w:tc>
          <w:tcPr>
            <w:tcW w:w="13695"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预算05表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jc w:val="center"/>
        </w:trPr>
        <w:tc>
          <w:tcPr>
            <w:tcW w:w="1369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2024年一般公共预算支出情况表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2524" w:type="dxa"/>
            <w:gridSpan w:val="13"/>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部门名称：中共新乡市卫滨区委政法委员会</w:t>
            </w:r>
          </w:p>
        </w:tc>
        <w:tc>
          <w:tcPr>
            <w:tcW w:w="1171"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47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单位代码</w:t>
            </w:r>
          </w:p>
        </w:tc>
        <w:tc>
          <w:tcPr>
            <w:tcW w:w="24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单位（科目名称）</w:t>
            </w:r>
          </w:p>
        </w:tc>
        <w:tc>
          <w:tcPr>
            <w:tcW w:w="7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543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基本支出  </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47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2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2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小计</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特定目标类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款</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w:t>
            </w: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对个人和家庭的补助</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资本性支出</w:t>
            </w:r>
          </w:p>
        </w:tc>
        <w:tc>
          <w:tcPr>
            <w:tcW w:w="7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303.42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251.20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25.61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26.61</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中共新乡市卫滨区委政法委员会</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328.42</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303.42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251.20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25.61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26.61</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行政运行</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239.00</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239.00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186.78</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25.61</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26.61</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99</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其他党委办公厅（室）及相关机构事务支出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25.00</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208</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05</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机关事业单位基本养老保险缴费支出</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29.22</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29.22</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210</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行政单位医疗</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13.03</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13.03</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13.03</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01</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7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22.17</w:t>
            </w:r>
          </w:p>
        </w:tc>
        <w:tc>
          <w:tcPr>
            <w:tcW w:w="7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22.17</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0633"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备注：本表仅含当年财政拨款安排的支出</w:t>
            </w:r>
          </w:p>
        </w:tc>
        <w:tc>
          <w:tcPr>
            <w:tcW w:w="72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414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845"/>
        <w:gridCol w:w="2460"/>
        <w:gridCol w:w="1845"/>
        <w:gridCol w:w="2460"/>
        <w:gridCol w:w="1845"/>
        <w:gridCol w:w="1845"/>
        <w:gridCol w:w="1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jc w:val="center"/>
        </w:trPr>
        <w:tc>
          <w:tcPr>
            <w:tcW w:w="14145" w:type="dxa"/>
            <w:gridSpan w:val="7"/>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预算06表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jc w:val="center"/>
        </w:trPr>
        <w:tc>
          <w:tcPr>
            <w:tcW w:w="14145"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2024年一般公共预算基本支出表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2300" w:type="dxa"/>
            <w:gridSpan w:val="6"/>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部门名称：中共新乡市卫滨区委政法委员会</w:t>
            </w:r>
          </w:p>
        </w:tc>
        <w:tc>
          <w:tcPr>
            <w:tcW w:w="184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4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部门预算支出经济分类科目</w:t>
            </w:r>
          </w:p>
        </w:tc>
        <w:tc>
          <w:tcPr>
            <w:tcW w:w="43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政府预算支出经济分类科目编码</w:t>
            </w:r>
          </w:p>
        </w:tc>
        <w:tc>
          <w:tcPr>
            <w:tcW w:w="55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本年一般公共预算基本支出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科目编码</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科目名称</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人员经费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303.42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276.81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26.61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奖金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13.12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30107</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绩效工资</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50501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工资福利支出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34.48</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34.48</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离休费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50905</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12.74</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12.74</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津贴补贴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44.11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44.11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退休费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50905</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离退休费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12.87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基本工资</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工资奖金津补贴</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95.07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95.07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30226</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劳务费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50205</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委托业务费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30228</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工会经费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8.61</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30299</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50299</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其他商品和服务支出</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30206</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电费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30239</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其他交通费用</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30205</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30207</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邮电费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50201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办公经费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30108</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机关事业单位基本养老保险缴费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29.22</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30110</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职工基本医疗保险缴费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50102</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社会保障缴费</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13.03</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30113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50103</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住房公积金</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22.17</w:t>
            </w:r>
          </w:p>
        </w:tc>
        <w:tc>
          <w:tcPr>
            <w:tcW w:w="18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eepNext w:val="0"/>
        <w:keepLines w:val="0"/>
        <w:pageBreakBefore w:val="0"/>
        <w:widowControl w:val="0"/>
        <w:kinsoku w:val="0"/>
        <w:wordWrap/>
        <w:overflowPunct w:val="0"/>
        <w:topLinePunct w:val="0"/>
        <w:autoSpaceDE/>
        <w:autoSpaceDN/>
        <w:bidi w:val="0"/>
        <w:adjustRightInd w:val="0"/>
        <w:snapToGrid w:val="0"/>
        <w:spacing w:line="200" w:lineRule="exact"/>
        <w:textAlignment w:val="auto"/>
        <w:rPr>
          <w:rFonts w:ascii="黑体" w:hAnsi="Times New Roman" w:eastAsia="黑体" w:cs="黑体"/>
          <w:sz w:val="32"/>
          <w:szCs w:val="32"/>
          <w:highlight w:val="none"/>
        </w:rPr>
      </w:pPr>
    </w:p>
    <w:p>
      <w:pPr>
        <w:keepNext w:val="0"/>
        <w:keepLines w:val="0"/>
        <w:pageBreakBefore w:val="0"/>
        <w:widowControl w:val="0"/>
        <w:kinsoku w:val="0"/>
        <w:wordWrap/>
        <w:overflowPunct w:val="0"/>
        <w:topLinePunct w:val="0"/>
        <w:autoSpaceDE/>
        <w:autoSpaceDN/>
        <w:bidi w:val="0"/>
        <w:adjustRightInd w:val="0"/>
        <w:snapToGrid w:val="0"/>
        <w:spacing w:line="40" w:lineRule="exact"/>
        <w:textAlignment w:val="auto"/>
        <w:rPr>
          <w:rFonts w:ascii="黑体" w:hAnsi="Times New Roman" w:eastAsia="黑体" w:cs="黑体"/>
          <w:sz w:val="21"/>
          <w:szCs w:val="21"/>
          <w:highlight w:val="none"/>
        </w:rPr>
      </w:pPr>
    </w:p>
    <w:tbl>
      <w:tblPr>
        <w:tblStyle w:val="8"/>
        <w:tblW w:w="1494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91"/>
        <w:gridCol w:w="491"/>
        <w:gridCol w:w="1475"/>
        <w:gridCol w:w="492"/>
        <w:gridCol w:w="492"/>
        <w:gridCol w:w="1476"/>
        <w:gridCol w:w="731"/>
        <w:gridCol w:w="855"/>
        <w:gridCol w:w="690"/>
        <w:gridCol w:w="915"/>
        <w:gridCol w:w="870"/>
        <w:gridCol w:w="675"/>
        <w:gridCol w:w="1005"/>
        <w:gridCol w:w="900"/>
        <w:gridCol w:w="922"/>
        <w:gridCol w:w="795"/>
        <w:gridCol w:w="735"/>
        <w:gridCol w:w="9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40" w:hRule="atLeast"/>
          <w:jc w:val="center"/>
        </w:trPr>
        <w:tc>
          <w:tcPr>
            <w:tcW w:w="14940" w:type="dxa"/>
            <w:gridSpan w:val="18"/>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预算07表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14940" w:type="dxa"/>
            <w:gridSpan w:val="1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24"/>
                <w:szCs w:val="24"/>
                <w:u w:val="none"/>
                <w:lang w:val="en-US" w:eastAsia="zh-CN" w:bidi="ar"/>
              </w:rPr>
              <w:t>2024年支出经济分类汇总表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14010" w:type="dxa"/>
            <w:gridSpan w:val="17"/>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部门名称：中共新乡市卫滨区委政法委员会</w:t>
            </w:r>
          </w:p>
        </w:tc>
        <w:tc>
          <w:tcPr>
            <w:tcW w:w="930"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5"/>
                <w:szCs w:val="15"/>
                <w:u w:val="none"/>
              </w:rPr>
            </w:pPr>
            <w:r>
              <w:rPr>
                <w:rFonts w:ascii="宋体" w:hAnsi="宋体" w:eastAsia="宋体" w:cs="宋体"/>
                <w:i w:val="0"/>
                <w:iCs w:val="0"/>
                <w:color w:val="000000"/>
                <w:kern w:val="0"/>
                <w:sz w:val="15"/>
                <w:szCs w:val="15"/>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24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 xml:space="preserve"> 部门预算经济分类  </w:t>
            </w:r>
          </w:p>
        </w:tc>
        <w:tc>
          <w:tcPr>
            <w:tcW w:w="24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政府预算经济分类</w:t>
            </w:r>
          </w:p>
        </w:tc>
        <w:tc>
          <w:tcPr>
            <w:tcW w:w="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总计</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一般公共预算</w:t>
            </w:r>
          </w:p>
        </w:tc>
        <w:tc>
          <w:tcPr>
            <w:tcW w:w="9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政府性基金</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国有资本经营预算</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上年结转结余</w:t>
            </w:r>
          </w:p>
        </w:tc>
        <w:tc>
          <w:tcPr>
            <w:tcW w:w="10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财政专户管理资金收入</w:t>
            </w:r>
          </w:p>
        </w:tc>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事业收入</w:t>
            </w:r>
          </w:p>
        </w:tc>
        <w:tc>
          <w:tcPr>
            <w:tcW w:w="9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上级补助收入</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附属单位上缴收入</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事业单位经营收入</w:t>
            </w:r>
          </w:p>
        </w:tc>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 xml:space="preserve"> 其他收入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 xml:space="preserve"> 类</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款</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科目名称</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 xml:space="preserve"> 类</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款</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科目名称</w:t>
            </w:r>
          </w:p>
        </w:tc>
        <w:tc>
          <w:tcPr>
            <w:tcW w:w="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小计</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其中：财政拨款</w:t>
            </w:r>
          </w:p>
        </w:tc>
        <w:tc>
          <w:tcPr>
            <w:tcW w:w="9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0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9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合计</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500.86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328.42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328.42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172.44</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009</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中共新乡市卫滨区委政法委员会</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2"/>
                <w:szCs w:val="12"/>
                <w:u w:val="none"/>
              </w:rPr>
            </w:pP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500.86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328.42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328.42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172.44</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03</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奖金</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工资奖金津补贴</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13.12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13.12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13.12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07</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绩效工资</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505</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工资福利支出</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34.48</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34.48</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34.48</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303</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离休费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509</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05</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离退休费</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12.74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12.74</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12.74</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02</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津贴补贴</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工资奖金津补贴</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44.11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44.11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44.11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303</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02</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退休费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509</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05</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离退休费</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12.87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12.87</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12.87</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基本工资</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工资奖金津补贴</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95.07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95.07</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95.07</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26</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劳务费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05</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委托业务费</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0.96</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0.96</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0.96</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28</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工会经费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办公经费</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2.42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2.42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2.42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办公费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办公经费</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23.61</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23.61</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23.61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99</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其他商品和服务支出</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99</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其他商品和服务支出</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0.30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0.30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0.30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06</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电费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办公经费</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39</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其他交通费用</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办公经费</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8.12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8.12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8.12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05</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办公经费</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0.20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0.20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0.20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07</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邮电费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办公经费</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310</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99</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其他资本性支出</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503</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99</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其他资本性支出</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172.44</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172.44</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302</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02</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印刷费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502</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01</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办公经费</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10.00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10.00</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10.00</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6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08</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机关事业单位基本养老保险缴费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02</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社会保障缴费</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29.22</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29.22</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29.22</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10</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职工基本医疗保险缴费</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02</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社会保障缴费</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13.03</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13.03</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13.03</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jc w:val="center"/>
        </w:trPr>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301</w:t>
            </w:r>
          </w:p>
        </w:tc>
        <w:tc>
          <w:tcPr>
            <w:tcW w:w="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13</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住房公积金</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501</w:t>
            </w:r>
          </w:p>
        </w:tc>
        <w:tc>
          <w:tcPr>
            <w:tcW w:w="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03</w:t>
            </w:r>
          </w:p>
        </w:tc>
        <w:tc>
          <w:tcPr>
            <w:tcW w:w="14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住房公积金</w:t>
            </w:r>
          </w:p>
        </w:tc>
        <w:tc>
          <w:tcPr>
            <w:tcW w:w="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22.17</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22.17</w:t>
            </w:r>
          </w:p>
        </w:tc>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2"/>
                <w:szCs w:val="12"/>
                <w:u w:val="none"/>
              </w:rPr>
            </w:pPr>
            <w:r>
              <w:rPr>
                <w:rFonts w:ascii="宋体" w:hAnsi="宋体" w:eastAsia="宋体" w:cs="宋体"/>
                <w:i w:val="0"/>
                <w:iCs w:val="0"/>
                <w:color w:val="000000"/>
                <w:kern w:val="0"/>
                <w:sz w:val="12"/>
                <w:szCs w:val="12"/>
                <w:u w:val="none"/>
                <w:lang w:val="en-US" w:eastAsia="zh-CN" w:bidi="ar"/>
              </w:rPr>
              <w:t>22.17</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2"/>
                <w:szCs w:val="12"/>
                <w:u w:val="none"/>
              </w:rPr>
            </w:pPr>
          </w:p>
        </w:tc>
      </w:tr>
    </w:tbl>
    <w:p>
      <w:pPr>
        <w:kinsoku w:val="0"/>
        <w:overflowPunct w:val="0"/>
        <w:adjustRightInd w:val="0"/>
        <w:snapToGrid w:val="0"/>
        <w:spacing w:line="560" w:lineRule="exact"/>
        <w:jc w:val="center"/>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0692" w:type="dxa"/>
            <w:gridSpan w:val="5"/>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eastAsia="宋体" w:cs="宋体"/>
                <w:i w:val="0"/>
                <w:iCs w:val="0"/>
                <w:color w:val="000000"/>
                <w:kern w:val="0"/>
                <w:sz w:val="18"/>
                <w:szCs w:val="18"/>
                <w:u w:val="none"/>
                <w:lang w:val="en-US" w:eastAsia="zh-CN" w:bidi="ar"/>
              </w:rPr>
              <w:t>中共新乡市卫滨区委政法委员会</w:t>
            </w: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hint="eastAsia" w:ascii="宋体" w:hAnsi="宋体" w:eastAsia="宋体" w:cs="宋体"/>
                <w:i w:val="0"/>
                <w:iCs w:val="0"/>
                <w:color w:val="000000"/>
                <w:kern w:val="0"/>
                <w:sz w:val="18"/>
                <w:szCs w:val="18"/>
                <w:u w:val="none"/>
                <w:lang w:val="en-US" w:eastAsia="zh-CN" w:bidi="ar"/>
              </w:rPr>
              <w:t>说明：我部门没有“三公”经费收入，也没有使用“三公”经费安排支出，故此表无数据。</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both"/>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r>
              <w:rPr>
                <w:rFonts w:hint="eastAsia" w:ascii="宋体" w:hAnsi="宋体" w:eastAsia="宋体" w:cs="宋体"/>
                <w:i w:val="0"/>
                <w:iCs w:val="0"/>
                <w:color w:val="000000"/>
                <w:kern w:val="0"/>
                <w:sz w:val="18"/>
                <w:szCs w:val="18"/>
                <w:u w:val="none"/>
                <w:lang w:val="en-US" w:eastAsia="zh-CN" w:bidi="ar"/>
              </w:rPr>
              <w:t>中共新乡市卫滨区委政法委员会</w:t>
            </w:r>
            <w:r>
              <w:rPr>
                <w:rFonts w:hint="eastAsia" w:ascii="宋体" w:hAnsi="宋体" w:cs="宋体"/>
                <w:i w:val="0"/>
                <w:iCs w:val="0"/>
                <w:color w:val="000000"/>
                <w:kern w:val="0"/>
                <w:sz w:val="18"/>
                <w:szCs w:val="18"/>
                <w:u w:val="none"/>
                <w:lang w:val="en-US" w:eastAsia="zh-CN" w:bidi="ar"/>
              </w:rPr>
              <w:t xml:space="preserve">                                                                                                                      </w:t>
            </w: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eepNext w:val="0"/>
        <w:keepLines w:val="0"/>
        <w:widowControl/>
        <w:suppressLineNumbers w:val="0"/>
        <w:ind w:firstLine="180" w:firstLineChars="10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kern w:val="0"/>
          <w:sz w:val="18"/>
          <w:szCs w:val="18"/>
          <w:highlight w:val="none"/>
          <w:lang w:eastAsia="zh-CN"/>
        </w:rPr>
        <w:t>说明：</w:t>
      </w:r>
      <w:r>
        <w:rPr>
          <w:rFonts w:hint="eastAsia" w:ascii="宋体" w:hAnsi="宋体" w:eastAsia="宋体" w:cs="宋体"/>
          <w:i w:val="0"/>
          <w:iCs w:val="0"/>
          <w:color w:val="000000"/>
          <w:kern w:val="0"/>
          <w:sz w:val="18"/>
          <w:szCs w:val="18"/>
          <w:u w:val="none"/>
          <w:lang w:val="en-US" w:eastAsia="zh-CN" w:bidi="ar"/>
        </w:rPr>
        <w:t>我部门没有政府性基金收入，也没有使用政府性基金安排支出，故此表无数据。</w:t>
      </w:r>
    </w:p>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Spec="center" w:tblpY="542"/>
        <w:tblOverlap w:val="never"/>
        <w:tblW w:w="1411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171"/>
        <w:gridCol w:w="1171"/>
        <w:gridCol w:w="1171"/>
        <w:gridCol w:w="1172"/>
        <w:gridCol w:w="1172"/>
        <w:gridCol w:w="1171"/>
        <w:gridCol w:w="1171"/>
        <w:gridCol w:w="1172"/>
        <w:gridCol w:w="1171"/>
        <w:gridCol w:w="1171"/>
        <w:gridCol w:w="1171"/>
        <w:gridCol w:w="12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jc w:val="center"/>
        </w:trPr>
        <w:tc>
          <w:tcPr>
            <w:tcW w:w="14115" w:type="dxa"/>
            <w:gridSpan w:val="12"/>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预算10表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jc w:val="center"/>
        </w:trPr>
        <w:tc>
          <w:tcPr>
            <w:tcW w:w="14115"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2024年项目支出表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2884" w:type="dxa"/>
            <w:gridSpan w:val="11"/>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部门名称：中共新乡市卫滨区委政法委员会</w:t>
            </w:r>
          </w:p>
        </w:tc>
        <w:tc>
          <w:tcPr>
            <w:tcW w:w="1231"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类型</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项目名称</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项目单位</w:t>
            </w:r>
          </w:p>
        </w:tc>
        <w:tc>
          <w:tcPr>
            <w:tcW w:w="11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合计</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本年拨款</w:t>
            </w:r>
          </w:p>
        </w:tc>
        <w:tc>
          <w:tcPr>
            <w:tcW w:w="351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财政拨款结转结余</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财政专户管理资金</w:t>
            </w:r>
          </w:p>
        </w:tc>
        <w:tc>
          <w:tcPr>
            <w:tcW w:w="12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单位资金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一般公共预算</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政府性基金预算</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国有资本经营预算</w:t>
            </w: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009</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中共新乡市卫滨区委政法委员会</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视频监控雪亮工程</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中共新乡市卫滨区委政法委员会</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172.44</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jc w:val="center"/>
        </w:trPr>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其他运转类</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扫黑除恶及政法工作经费</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中共新乡市卫滨区委政法委员会本级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25.00</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25.00</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2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134" w:right="567" w:bottom="1134"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9405"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351"/>
        <w:gridCol w:w="1449"/>
        <w:gridCol w:w="2198"/>
        <w:gridCol w:w="1172"/>
        <w:gridCol w:w="32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6" w:hRule="atLeast"/>
          <w:jc w:val="center"/>
        </w:trPr>
        <w:tc>
          <w:tcPr>
            <w:tcW w:w="135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4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19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7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235" w:type="dxa"/>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预算11表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69" w:hRule="atLeast"/>
          <w:jc w:val="center"/>
        </w:trPr>
        <w:tc>
          <w:tcPr>
            <w:tcW w:w="9405"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38"/>
                <w:szCs w:val="38"/>
                <w:u w:val="none"/>
              </w:rPr>
            </w:pPr>
            <w:r>
              <w:rPr>
                <w:rFonts w:ascii="宋体" w:hAnsi="宋体" w:eastAsia="宋体" w:cs="宋体"/>
                <w:b/>
                <w:bCs/>
                <w:i w:val="0"/>
                <w:iCs w:val="0"/>
                <w:color w:val="000000"/>
                <w:kern w:val="0"/>
                <w:sz w:val="38"/>
                <w:szCs w:val="38"/>
                <w:u w:val="none"/>
                <w:lang w:val="en-US" w:eastAsia="zh-CN" w:bidi="ar"/>
              </w:rPr>
              <w:t>部门（单位）整体绩效目标表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9405"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24"/>
                <w:szCs w:val="24"/>
                <w:u w:val="none"/>
              </w:rPr>
            </w:pPr>
            <w:r>
              <w:rPr>
                <w:rFonts w:ascii="宋体" w:hAnsi="宋体" w:eastAsia="宋体" w:cs="宋体"/>
                <w:b/>
                <w:bCs/>
                <w:i w:val="0"/>
                <w:iCs w:val="0"/>
                <w:color w:val="000000"/>
                <w:kern w:val="0"/>
                <w:sz w:val="24"/>
                <w:szCs w:val="24"/>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94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部门名称：中共新乡市卫滨区委政法委员会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jc w:val="center"/>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w:t>
            </w:r>
          </w:p>
        </w:tc>
        <w:tc>
          <w:tcPr>
            <w:tcW w:w="805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目标1：做好卫滨区社会维稳工作</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目标2：持续推进平安建设工作</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目标3：完成扫黑除恶常态化工作</w:t>
            </w:r>
            <w:r>
              <w:rPr>
                <w:rFonts w:ascii="宋体" w:hAnsi="宋体" w:eastAsia="宋体" w:cs="宋体"/>
                <w:i w:val="0"/>
                <w:iCs w:val="0"/>
                <w:color w:val="000000"/>
                <w:kern w:val="0"/>
                <w:sz w:val="18"/>
                <w:szCs w:val="18"/>
                <w:u w:val="none"/>
                <w:lang w:val="en-US" w:eastAsia="zh-CN" w:bidi="ar"/>
              </w:rPr>
              <w:br w:type="textWrapping"/>
            </w:r>
            <w:r>
              <w:rPr>
                <w:rFonts w:ascii="宋体" w:hAnsi="宋体" w:eastAsia="宋体" w:cs="宋体"/>
                <w:i w:val="0"/>
                <w:iCs w:val="0"/>
                <w:color w:val="000000"/>
                <w:kern w:val="0"/>
                <w:sz w:val="18"/>
                <w:szCs w:val="18"/>
                <w:u w:val="none"/>
                <w:lang w:val="en-US" w:eastAsia="zh-CN" w:bidi="ar"/>
              </w:rPr>
              <w:t>目标4：加强政法队伍建设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年度主要任务</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任务名称</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主要内容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任务1</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全面开展涉稳风险排查化解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任务2</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深入开展反邪教工作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任务3</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深入排查化解矛盾纠纷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任务4</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强化社会心理服务体系建设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任务5</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常态化推进扫黑除恶斗争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任务6</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做好严防严重精神障碍患者肇事肇祸工作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任务7</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加强政法队伍建设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预算情况  </w:t>
            </w:r>
          </w:p>
        </w:tc>
        <w:tc>
          <w:tcPr>
            <w:tcW w:w="36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部门预算总额（万元）</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1、资金来源：</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（1）政府预算资金</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500.86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（2）财政专户管理资金</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（3）单位资金</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2、资金结构：</w:t>
            </w: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（1）基本支出</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303.42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219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（2）项目支出</w:t>
            </w:r>
          </w:p>
        </w:tc>
        <w:tc>
          <w:tcPr>
            <w:tcW w:w="44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197.44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一级指标</w:t>
            </w: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二级指标</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三级指标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09" w:hRule="atLeast"/>
          <w:jc w:val="center"/>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投入管理指标  </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工作目标管理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年度履职目标相关性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相关</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工作任务科学性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科学</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绩效指标合理性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合理</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预算和财务管理  </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预算编制完整性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完整</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1.部门所有收入是否全部纳入部门预算；2.部门支出预算是否统筹各类资金来源，全部纳入部门预算管理。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专项资金细化率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专项资金细化率=（已细化到具体市县和承担单位的资金数/部门参与分配资金总数）×100%。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预算调整率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≤20%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结转结余率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“三公经费”控制率=本年度“三公经费”实际支出数/“三公经费”预算数*100%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≥80%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决算真实性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真实</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反映本部门决算工作情况。决算编制数据是否账表一致，即决算报表数据与会计账簿数据是否一致。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9"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资金使用合规性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合规</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035"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管理制度健全性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健全</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582"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预决算信息公开性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公开</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39"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资产管理规范性</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规范</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绩效管理  </w:t>
            </w:r>
          </w:p>
        </w:tc>
        <w:tc>
          <w:tcPr>
            <w:tcW w:w="2198"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绩效目标编制完成率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绩效监控完成率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部门（单位）按要求实施绩效监控的项目数量占应实施绩效监控项目总数的比重。部门绩效监控完成率=已完成绩效监控项目数量/部门项目总数*100%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绩效自评完成率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部门（单位）按要求实施绩效自评的项目数量占应实施绩效自评项目总数的比重。部门绩效自评完成率=已完成评价项目数量/部门项目总数*100%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4"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部门绩效评价完成率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130"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评价结果应用率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100%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绩效监控、单位自评、部门绩效评价、财政重点绩效评价结果应用情况。评价结果应用率=评价提出的意见建议采纳数/提出的意见建议总数*100%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产出指标  </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重点工作任务完成</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加强政法队伍建设计划完成率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78"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做好严防严重精神障碍患者肇事肇祸工作计划完成率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全面开展涉稳风险排查化解计划完成率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深入开展反邪教工作计划完成率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深入排查化解矛盾纠纷计划完成率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强化社会心理服务体系建设计划完成率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常态化推进扫黑除恶斗争计划完成率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履职目标实现</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做好卫滨区社会维稳工作目标实现率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持续推动平安建设工作目标实现率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完成扫黑除恶常态化工作目标实现率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2"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加强政法队伍建设目标实现率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效益指标  </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履职效益</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健全平安建设</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创建安全稳定社会环境</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jc w:val="center"/>
        </w:trPr>
        <w:tc>
          <w:tcPr>
            <w:tcW w:w="13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满意度</w:t>
            </w:r>
          </w:p>
        </w:tc>
        <w:tc>
          <w:tcPr>
            <w:tcW w:w="21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 xml:space="preserve"> 社会公众满意度</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8"/>
                <w:szCs w:val="18"/>
                <w:u w:val="none"/>
              </w:rPr>
            </w:pPr>
            <w:r>
              <w:rPr>
                <w:rFonts w:ascii="宋体" w:hAnsi="宋体" w:eastAsia="宋体" w:cs="宋体"/>
                <w:i w:val="0"/>
                <w:iCs w:val="0"/>
                <w:color w:val="000000"/>
                <w:kern w:val="0"/>
                <w:sz w:val="18"/>
                <w:szCs w:val="18"/>
                <w:u w:val="none"/>
                <w:lang w:val="en-US" w:eastAsia="zh-CN" w:bidi="ar"/>
              </w:rPr>
              <w:t>≥90%</w:t>
            </w:r>
          </w:p>
        </w:tc>
        <w:tc>
          <w:tcPr>
            <w:tcW w:w="32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8"/>
        <w:tblW w:w="1581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94"/>
        <w:gridCol w:w="869"/>
        <w:gridCol w:w="737"/>
        <w:gridCol w:w="810"/>
        <w:gridCol w:w="870"/>
        <w:gridCol w:w="748"/>
        <w:gridCol w:w="2130"/>
        <w:gridCol w:w="1172"/>
        <w:gridCol w:w="1590"/>
        <w:gridCol w:w="975"/>
        <w:gridCol w:w="1230"/>
        <w:gridCol w:w="675"/>
        <w:gridCol w:w="1380"/>
        <w:gridCol w:w="6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92" w:hRule="atLeast"/>
        </w:trPr>
        <w:tc>
          <w:tcPr>
            <w:tcW w:w="15810" w:type="dxa"/>
            <w:gridSpan w:val="14"/>
            <w:tcBorders>
              <w:top w:val="nil"/>
              <w:left w:val="nil"/>
              <w:bottom w:val="nil"/>
              <w:right w:val="nil"/>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21"/>
                <w:szCs w:val="21"/>
                <w:u w:val="none"/>
              </w:rPr>
            </w:pPr>
            <w:bookmarkStart w:id="0" w:name="_GoBack"/>
            <w:r>
              <w:rPr>
                <w:rFonts w:ascii="宋体" w:hAnsi="宋体" w:eastAsia="宋体" w:cs="宋体"/>
                <w:i w:val="0"/>
                <w:iCs w:val="0"/>
                <w:color w:val="000000"/>
                <w:kern w:val="0"/>
                <w:sz w:val="20"/>
                <w:szCs w:val="20"/>
                <w:u w:val="none"/>
                <w:lang w:val="en-US" w:eastAsia="zh-CN" w:bidi="ar"/>
              </w:rPr>
              <w:t>预算12表</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74" w:hRule="atLeast"/>
        </w:trPr>
        <w:tc>
          <w:tcPr>
            <w:tcW w:w="1581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ascii="宋体" w:hAnsi="宋体" w:eastAsia="宋体" w:cs="宋体"/>
                <w:b/>
                <w:bCs/>
                <w:i w:val="0"/>
                <w:iCs w:val="0"/>
                <w:color w:val="000000"/>
                <w:sz w:val="21"/>
                <w:szCs w:val="21"/>
                <w:u w:val="none"/>
              </w:rPr>
            </w:pPr>
            <w:r>
              <w:rPr>
                <w:rFonts w:ascii="宋体" w:hAnsi="宋体" w:eastAsia="宋体" w:cs="宋体"/>
                <w:b/>
                <w:bCs/>
                <w:i w:val="0"/>
                <w:iCs w:val="0"/>
                <w:color w:val="000000"/>
                <w:kern w:val="0"/>
                <w:sz w:val="21"/>
                <w:szCs w:val="21"/>
                <w:u w:val="none"/>
                <w:lang w:val="en-US" w:eastAsia="zh-CN" w:bidi="ar"/>
              </w:rPr>
              <w:t>2024年部门预算项目绩效目标汇总表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86" w:hRule="atLeast"/>
        </w:trPr>
        <w:tc>
          <w:tcPr>
            <w:tcW w:w="15810" w:type="dxa"/>
            <w:gridSpan w:val="14"/>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6"/>
                <w:szCs w:val="16"/>
                <w:u w:val="none"/>
              </w:rPr>
            </w:pPr>
            <w:r>
              <w:rPr>
                <w:rFonts w:ascii="宋体" w:hAnsi="宋体" w:eastAsia="宋体" w:cs="宋体"/>
                <w:i w:val="0"/>
                <w:iCs w:val="0"/>
                <w:color w:val="000000"/>
                <w:kern w:val="0"/>
                <w:sz w:val="16"/>
                <w:szCs w:val="16"/>
                <w:u w:val="none"/>
                <w:lang w:val="en-US" w:eastAsia="zh-CN" w:bidi="ar"/>
              </w:rPr>
              <w:t>部门名称：中共新乡市卫滨区委政法委员会</w:t>
            </w:r>
            <w:r>
              <w:rPr>
                <w:rFonts w:hint="eastAsia" w:ascii="宋体" w:hAnsi="宋体" w:cs="宋体"/>
                <w:i w:val="0"/>
                <w:iCs w:val="0"/>
                <w:color w:val="000000"/>
                <w:kern w:val="0"/>
                <w:sz w:val="16"/>
                <w:szCs w:val="16"/>
                <w:u w:val="none"/>
                <w:lang w:val="en-US" w:eastAsia="zh-CN" w:bidi="ar"/>
              </w:rPr>
              <w:t xml:space="preserve">                                                                                                                                                 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单位编码（项目编码）</w:t>
            </w:r>
          </w:p>
        </w:tc>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项目单位 （项目名称）</w:t>
            </w:r>
          </w:p>
        </w:tc>
        <w:tc>
          <w:tcPr>
            <w:tcW w:w="316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项目金额（万元）</w:t>
            </w:r>
          </w:p>
        </w:tc>
        <w:tc>
          <w:tcPr>
            <w:tcW w:w="97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316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33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 xml:space="preserve">成本指标  </w:t>
            </w:r>
          </w:p>
        </w:tc>
        <w:tc>
          <w:tcPr>
            <w:tcW w:w="2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 xml:space="preserve">产出指标  </w:t>
            </w:r>
          </w:p>
        </w:tc>
        <w:tc>
          <w:tcPr>
            <w:tcW w:w="19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 xml:space="preserve">效益指标  </w:t>
            </w:r>
          </w:p>
        </w:tc>
        <w:tc>
          <w:tcPr>
            <w:tcW w:w="2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 xml:space="preserve">满意度指标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资金总额</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政府预算资金</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财政专户管理资金</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单位资金</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三级指标</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指标值</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三级指标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指标值</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三级指标</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指标值</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三级指标</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009</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3"/>
                <w:szCs w:val="13"/>
                <w:u w:val="none"/>
              </w:rPr>
            </w:pP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197.44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197.44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1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009001</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中共新乡市卫滨区委政法委员会本级</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25.00</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25.00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40" w:hRule="atLeast"/>
        </w:trPr>
        <w:tc>
          <w:tcPr>
            <w:tcW w:w="1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中共新乡市卫滨区委政法委员会</w:t>
            </w:r>
          </w:p>
        </w:tc>
        <w:tc>
          <w:tcPr>
            <w:tcW w:w="7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172.44</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172.44</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1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410703220000000007246</w:t>
            </w:r>
          </w:p>
        </w:tc>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扫黑除恶及政法工作经费</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25.00</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25.00</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扫黑除恶及政法工作经费</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≤39.9</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资金支付次数</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≥2次</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提升人民群众安全感</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人民群众满意度</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资金支付合规率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100%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资金支付时间</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2024年底前</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410703240000000020401</w:t>
            </w:r>
          </w:p>
        </w:tc>
        <w:tc>
          <w:tcPr>
            <w:tcW w:w="8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视频监控雪亮工程</w:t>
            </w:r>
          </w:p>
        </w:tc>
        <w:tc>
          <w:tcPr>
            <w:tcW w:w="7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172.44</w:t>
            </w:r>
          </w:p>
        </w:tc>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172.44</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7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维护以及网费电费</w:t>
            </w: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≤384</w:t>
            </w: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维护视频监控个数</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&gt;500路</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提升人民安全感</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≥90%</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人民群众满意度</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视频监控覆盖率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视频监控在线率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≥95%</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维修合格率</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≥90%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9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8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3"/>
                <w:szCs w:val="13"/>
                <w:u w:val="none"/>
              </w:rPr>
            </w:pPr>
          </w:p>
        </w:tc>
        <w:tc>
          <w:tcPr>
            <w:tcW w:w="7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7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3"/>
                <w:szCs w:val="13"/>
                <w:u w:val="none"/>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17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5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维修响应时间</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iCs w:val="0"/>
                <w:color w:val="000000"/>
                <w:sz w:val="13"/>
                <w:szCs w:val="13"/>
                <w:u w:val="none"/>
              </w:rPr>
            </w:pPr>
            <w:r>
              <w:rPr>
                <w:rFonts w:ascii="宋体" w:hAnsi="宋体" w:eastAsia="宋体" w:cs="宋体"/>
                <w:i w:val="0"/>
                <w:iCs w:val="0"/>
                <w:color w:val="000000"/>
                <w:kern w:val="0"/>
                <w:sz w:val="13"/>
                <w:szCs w:val="13"/>
                <w:u w:val="none"/>
                <w:lang w:val="en-US" w:eastAsia="zh-CN" w:bidi="ar"/>
              </w:rPr>
              <w:t>&lt;24小时</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3"/>
                <w:szCs w:val="13"/>
                <w:u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Algerian">
    <w:panose1 w:val="04020705040A02060702"/>
    <w:charset w:val="00"/>
    <w:family w:val="auto"/>
    <w:pitch w:val="default"/>
    <w:sig w:usb0="00000003" w:usb1="00000000" w:usb2="00000000" w:usb3="00000000" w:csb0="20000001" w:csb1="0000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nstantia">
    <w:panose1 w:val="02030602050306030303"/>
    <w:charset w:val="00"/>
    <w:family w:val="auto"/>
    <w:pitch w:val="default"/>
    <w:sig w:usb0="A00002EF" w:usb1="4000204B"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6040" w:usb1="00000000" w:usb2="00000080" w:usb3="00000000" w:csb0="00000000" w:csb1="00000000"/>
  </w:font>
  <w:font w:name="Felix Titling">
    <w:panose1 w:val="04060505060202020A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utami">
    <w:panose1 w:val="02000500000000000000"/>
    <w:charset w:val="00"/>
    <w:family w:val="auto"/>
    <w:pitch w:val="default"/>
    <w:sig w:usb0="00200000" w:usb1="00000000" w:usb2="00000000" w:usb3="00000000" w:csb0="00000000" w:csb1="00000000"/>
  </w:font>
  <w:font w:name="Gill Sans MT Ext Condensed Bold">
    <w:panose1 w:val="020B0902020104020203"/>
    <w:charset w:val="00"/>
    <w:family w:val="auto"/>
    <w:pitch w:val="default"/>
    <w:sig w:usb0="00000003" w:usb1="00000000" w:usb2="00000000" w:usb3="00000000" w:csb0="20000003" w:csb1="00000000"/>
  </w:font>
  <w:font w:name="Goudy Old Style">
    <w:panose1 w:val="02020502050305020303"/>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Latha">
    <w:panose1 w:val="02000400000000000000"/>
    <w:charset w:val="00"/>
    <w:family w:val="auto"/>
    <w:pitch w:val="default"/>
    <w:sig w:usb0="00100000" w:usb1="00000000" w:usb2="00000000" w:usb3="00000000" w:csb0="00000000"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ngal">
    <w:panose1 w:val="00000400000000000000"/>
    <w:charset w:val="00"/>
    <w:family w:val="auto"/>
    <w:pitch w:val="default"/>
    <w:sig w:usb0="00008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Eras Demi ITC">
    <w:panose1 w:val="020B08050305040208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erdana">
    <w:panose1 w:val="020B0604030504040204"/>
    <w:charset w:val="00"/>
    <w:family w:val="auto"/>
    <w:pitch w:val="default"/>
    <w:sig w:usb0="00000287" w:usb1="00000000" w:usb2="0000000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jEzNzY5YTUzNGVhMDE0ZWQ5NmNmMzgxMDJjZjgzNjk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0E24"/>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1DA42AC"/>
    <w:rsid w:val="029541EC"/>
    <w:rsid w:val="04361A0E"/>
    <w:rsid w:val="04E82E5D"/>
    <w:rsid w:val="04EB0D09"/>
    <w:rsid w:val="05D7237D"/>
    <w:rsid w:val="05FE65D7"/>
    <w:rsid w:val="06C47767"/>
    <w:rsid w:val="06D27D2E"/>
    <w:rsid w:val="06F82470"/>
    <w:rsid w:val="07063110"/>
    <w:rsid w:val="08EE5446"/>
    <w:rsid w:val="09E907EB"/>
    <w:rsid w:val="0A54385D"/>
    <w:rsid w:val="0B9C60FD"/>
    <w:rsid w:val="0C5374A3"/>
    <w:rsid w:val="0CEF2B00"/>
    <w:rsid w:val="0D4439AB"/>
    <w:rsid w:val="0E6F3E7F"/>
    <w:rsid w:val="0E8E6D19"/>
    <w:rsid w:val="0ED043DE"/>
    <w:rsid w:val="0ED625E5"/>
    <w:rsid w:val="0FA90872"/>
    <w:rsid w:val="100B375E"/>
    <w:rsid w:val="10A751B6"/>
    <w:rsid w:val="10D55943"/>
    <w:rsid w:val="1185724E"/>
    <w:rsid w:val="11A825AE"/>
    <w:rsid w:val="123705B9"/>
    <w:rsid w:val="13910C45"/>
    <w:rsid w:val="1458695C"/>
    <w:rsid w:val="15B925CF"/>
    <w:rsid w:val="163A1270"/>
    <w:rsid w:val="169267C0"/>
    <w:rsid w:val="16D14EBA"/>
    <w:rsid w:val="17583FD7"/>
    <w:rsid w:val="175F3CA6"/>
    <w:rsid w:val="17746715"/>
    <w:rsid w:val="17767D2A"/>
    <w:rsid w:val="17D0667C"/>
    <w:rsid w:val="17F20055"/>
    <w:rsid w:val="189601A7"/>
    <w:rsid w:val="18C07E00"/>
    <w:rsid w:val="193F7042"/>
    <w:rsid w:val="194E6613"/>
    <w:rsid w:val="197E156F"/>
    <w:rsid w:val="19A55991"/>
    <w:rsid w:val="19FB7D8E"/>
    <w:rsid w:val="1A5B6391"/>
    <w:rsid w:val="1B7226A7"/>
    <w:rsid w:val="1B9430C3"/>
    <w:rsid w:val="1BAD4238"/>
    <w:rsid w:val="1C7012F4"/>
    <w:rsid w:val="1CDD0DBE"/>
    <w:rsid w:val="1CE216E8"/>
    <w:rsid w:val="1E1E6218"/>
    <w:rsid w:val="1EAE5366"/>
    <w:rsid w:val="1EC22605"/>
    <w:rsid w:val="209B625B"/>
    <w:rsid w:val="212154AC"/>
    <w:rsid w:val="217A4365"/>
    <w:rsid w:val="219D5072"/>
    <w:rsid w:val="219E5651"/>
    <w:rsid w:val="221D378B"/>
    <w:rsid w:val="237C033C"/>
    <w:rsid w:val="25E2722C"/>
    <w:rsid w:val="265D1F28"/>
    <w:rsid w:val="289D123B"/>
    <w:rsid w:val="297D4D0F"/>
    <w:rsid w:val="2A37305D"/>
    <w:rsid w:val="2AD76DF3"/>
    <w:rsid w:val="2B2A29A1"/>
    <w:rsid w:val="2C1A4849"/>
    <w:rsid w:val="2D5A4A9F"/>
    <w:rsid w:val="2E1B075F"/>
    <w:rsid w:val="2EBA7FB6"/>
    <w:rsid w:val="2FB7107E"/>
    <w:rsid w:val="31EE77C5"/>
    <w:rsid w:val="31F50A29"/>
    <w:rsid w:val="32DF115F"/>
    <w:rsid w:val="33ED7470"/>
    <w:rsid w:val="343D3BEB"/>
    <w:rsid w:val="34D04D80"/>
    <w:rsid w:val="3526644F"/>
    <w:rsid w:val="35380BBF"/>
    <w:rsid w:val="35421935"/>
    <w:rsid w:val="35A66237"/>
    <w:rsid w:val="35D03DB1"/>
    <w:rsid w:val="364069CA"/>
    <w:rsid w:val="365B3B1A"/>
    <w:rsid w:val="368469FD"/>
    <w:rsid w:val="36864425"/>
    <w:rsid w:val="36B72F88"/>
    <w:rsid w:val="37D44116"/>
    <w:rsid w:val="38916450"/>
    <w:rsid w:val="38B77804"/>
    <w:rsid w:val="39063762"/>
    <w:rsid w:val="39713AC6"/>
    <w:rsid w:val="399C7E17"/>
    <w:rsid w:val="39D92970"/>
    <w:rsid w:val="39FB1897"/>
    <w:rsid w:val="39FE093D"/>
    <w:rsid w:val="3A523362"/>
    <w:rsid w:val="3BBE24E2"/>
    <w:rsid w:val="3BD07B55"/>
    <w:rsid w:val="3D440195"/>
    <w:rsid w:val="3D8711AA"/>
    <w:rsid w:val="3DF14377"/>
    <w:rsid w:val="3E413ED1"/>
    <w:rsid w:val="3ECA104B"/>
    <w:rsid w:val="3F2F2555"/>
    <w:rsid w:val="3FAE2155"/>
    <w:rsid w:val="419D3727"/>
    <w:rsid w:val="42852196"/>
    <w:rsid w:val="4496246A"/>
    <w:rsid w:val="44FA6579"/>
    <w:rsid w:val="45FB1E0A"/>
    <w:rsid w:val="46365B58"/>
    <w:rsid w:val="47D755C8"/>
    <w:rsid w:val="480E1D32"/>
    <w:rsid w:val="4A606796"/>
    <w:rsid w:val="4B294DDA"/>
    <w:rsid w:val="4BAC1AC0"/>
    <w:rsid w:val="4C7813AD"/>
    <w:rsid w:val="4CDA2801"/>
    <w:rsid w:val="4CE70AA9"/>
    <w:rsid w:val="4D5F3FE5"/>
    <w:rsid w:val="4DEE10BB"/>
    <w:rsid w:val="4DF26E85"/>
    <w:rsid w:val="4E275F1E"/>
    <w:rsid w:val="4E5254F9"/>
    <w:rsid w:val="4F917FC6"/>
    <w:rsid w:val="501B68C6"/>
    <w:rsid w:val="50752EA8"/>
    <w:rsid w:val="508D27A6"/>
    <w:rsid w:val="510D0E91"/>
    <w:rsid w:val="5115798C"/>
    <w:rsid w:val="513F6AF4"/>
    <w:rsid w:val="51C51D65"/>
    <w:rsid w:val="51C65ED7"/>
    <w:rsid w:val="5236524B"/>
    <w:rsid w:val="52BF27B5"/>
    <w:rsid w:val="533956EC"/>
    <w:rsid w:val="54CC6D14"/>
    <w:rsid w:val="55381AB4"/>
    <w:rsid w:val="56225567"/>
    <w:rsid w:val="56D91034"/>
    <w:rsid w:val="57334510"/>
    <w:rsid w:val="579D29FC"/>
    <w:rsid w:val="57C60097"/>
    <w:rsid w:val="58B96FC3"/>
    <w:rsid w:val="59156B87"/>
    <w:rsid w:val="59642F2F"/>
    <w:rsid w:val="598748D5"/>
    <w:rsid w:val="59AA14E0"/>
    <w:rsid w:val="59E12472"/>
    <w:rsid w:val="59E52906"/>
    <w:rsid w:val="5A155A44"/>
    <w:rsid w:val="5A2C4E54"/>
    <w:rsid w:val="5AF554D4"/>
    <w:rsid w:val="5C2F77C1"/>
    <w:rsid w:val="5C3B15B1"/>
    <w:rsid w:val="5C461FB7"/>
    <w:rsid w:val="5CB70498"/>
    <w:rsid w:val="5D1412C6"/>
    <w:rsid w:val="5E211941"/>
    <w:rsid w:val="5ED512CA"/>
    <w:rsid w:val="5FC63475"/>
    <w:rsid w:val="600E40C9"/>
    <w:rsid w:val="604E3D2F"/>
    <w:rsid w:val="61026496"/>
    <w:rsid w:val="611A67D5"/>
    <w:rsid w:val="61472B31"/>
    <w:rsid w:val="62200402"/>
    <w:rsid w:val="62A55CA5"/>
    <w:rsid w:val="62A80882"/>
    <w:rsid w:val="63277E71"/>
    <w:rsid w:val="640A594D"/>
    <w:rsid w:val="6468013A"/>
    <w:rsid w:val="649C46F2"/>
    <w:rsid w:val="64B32C06"/>
    <w:rsid w:val="65B36B9B"/>
    <w:rsid w:val="6643017F"/>
    <w:rsid w:val="68B32ADB"/>
    <w:rsid w:val="69164B92"/>
    <w:rsid w:val="69CD2AD0"/>
    <w:rsid w:val="6B14138E"/>
    <w:rsid w:val="6B1C6BC9"/>
    <w:rsid w:val="6B2564B4"/>
    <w:rsid w:val="6B3960FC"/>
    <w:rsid w:val="6B3D3082"/>
    <w:rsid w:val="6C3B42CF"/>
    <w:rsid w:val="6E55366C"/>
    <w:rsid w:val="6EFC5225"/>
    <w:rsid w:val="70B24544"/>
    <w:rsid w:val="711C5429"/>
    <w:rsid w:val="7166357E"/>
    <w:rsid w:val="71A9298B"/>
    <w:rsid w:val="71D57C23"/>
    <w:rsid w:val="71EE5B0E"/>
    <w:rsid w:val="72BD29C0"/>
    <w:rsid w:val="736563C5"/>
    <w:rsid w:val="73CB561A"/>
    <w:rsid w:val="73E519F0"/>
    <w:rsid w:val="745849F1"/>
    <w:rsid w:val="748B06D6"/>
    <w:rsid w:val="75AD3069"/>
    <w:rsid w:val="760B78D6"/>
    <w:rsid w:val="762A388D"/>
    <w:rsid w:val="767307C7"/>
    <w:rsid w:val="771E7C0A"/>
    <w:rsid w:val="7789230E"/>
    <w:rsid w:val="779C1699"/>
    <w:rsid w:val="787E1152"/>
    <w:rsid w:val="78BC411D"/>
    <w:rsid w:val="796919ED"/>
    <w:rsid w:val="797F6F0E"/>
    <w:rsid w:val="79863882"/>
    <w:rsid w:val="79DC6ADA"/>
    <w:rsid w:val="7AD13BC6"/>
    <w:rsid w:val="7B0E49A9"/>
    <w:rsid w:val="7B630CAB"/>
    <w:rsid w:val="7BED06EF"/>
    <w:rsid w:val="7D1D18E6"/>
    <w:rsid w:val="7DC47EB1"/>
    <w:rsid w:val="7F3B68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字符"/>
    <w:basedOn w:val="7"/>
    <w:link w:val="5"/>
    <w:qFormat/>
    <w:uiPriority w:val="0"/>
    <w:rPr>
      <w:rFonts w:ascii="Calibri" w:hAnsi="Calibri"/>
      <w:kern w:val="2"/>
      <w:sz w:val="18"/>
      <w:szCs w:val="18"/>
    </w:rPr>
  </w:style>
  <w:style w:type="character" w:customStyle="1" w:styleId="12">
    <w:name w:val="页眉 字符"/>
    <w:basedOn w:val="7"/>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2024-03-22T02:01:26Z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