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hint="eastAsia"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新乡市卫滨区工业技术服务中心本级2024</w:t>
      </w:r>
    </w:p>
    <w:p>
      <w:pPr>
        <w:jc w:val="center"/>
        <w:rPr>
          <w:rFonts w:ascii="宋体" w:hAnsi="宋体"/>
          <w:sz w:val="84"/>
          <w:szCs w:val="84"/>
          <w:highlight w:val="red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年度单位预算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58" w:firstLineChars="7"/>
        <w:jc w:val="center"/>
        <w:rPr>
          <w:rFonts w:hint="eastAsia" w:ascii="黑体" w:hAnsi="Times New Roman" w:eastAsia="黑体" w:cs="黑体"/>
          <w:sz w:val="84"/>
          <w:szCs w:val="84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red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" w:eastAsia="zh-CN"/>
        </w:rPr>
        <w:t>二〇二四年三月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 录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第一部分 新乡市卫滨区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工业技术服务中心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ascii="仿宋_GB2312" w:hAnsi="Times New Roman" w:eastAsia="仿宋_GB2312" w:cs="仿宋_GB2312"/>
          <w:sz w:val="32"/>
          <w:szCs w:val="32"/>
        </w:rPr>
        <w:t>部门</w:t>
      </w:r>
      <w:r>
        <w:rPr>
          <w:rFonts w:hint="eastAsia" w:ascii="仿宋_GB2312" w:hAnsi="Times New Roman" w:eastAsia="仿宋_GB2312" w:cs="仿宋_GB2312"/>
          <w:sz w:val="32"/>
          <w:szCs w:val="32"/>
        </w:rPr>
        <w:t>所属</w:t>
      </w:r>
      <w:r>
        <w:rPr>
          <w:rFonts w:ascii="仿宋_GB2312" w:hAnsi="Times New Roman" w:eastAsia="仿宋_GB2312" w:cs="仿宋_GB2312"/>
          <w:sz w:val="32"/>
          <w:szCs w:val="32"/>
        </w:rPr>
        <w:t>预算单位</w:t>
      </w:r>
      <w:r>
        <w:rPr>
          <w:rFonts w:hint="eastAsia" w:ascii="仿宋_GB2312" w:hAnsi="Times New Roman" w:eastAsia="仿宋_GB2312" w:cs="仿宋_GB2312"/>
          <w:sz w:val="32"/>
          <w:szCs w:val="32"/>
        </w:rPr>
        <w:t>构成情况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第二部分 </w:t>
      </w:r>
      <w:r>
        <w:rPr>
          <w:rFonts w:hint="default" w:ascii="Times New Roman" w:hAnsi="Times New Roman" w:eastAsia="黑体" w:cs="Times New Roman"/>
          <w:spacing w:val="-119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新乡市卫滨区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工业技术服务中心</w:t>
      </w:r>
      <w:r>
        <w:rPr>
          <w:rFonts w:hint="default" w:ascii="黑体" w:hAnsi="Times New Roman" w:eastAsia="黑体" w:cs="黑体"/>
          <w:sz w:val="32"/>
          <w:szCs w:val="32"/>
        </w:rPr>
        <w:t>202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黑体"/>
          <w:w w:val="99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八、“三公”经费支出预算情况说明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第三部分 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  <w:r>
        <w:rPr>
          <w:rFonts w:hint="eastAsia" w:ascii="黑体" w:hAnsi="黑体" w:eastAsia="黑体" w:cs="黑体"/>
          <w:sz w:val="32"/>
          <w:szCs w:val="32"/>
        </w:rPr>
        <w:t>新乡市卫滨区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工业技术服务中心</w:t>
      </w:r>
      <w:r>
        <w:rPr>
          <w:rFonts w:hint="eastAsia" w:ascii="黑体" w:hAnsi="Times New Roman" w:eastAsia="黑体" w:cs="黑体"/>
          <w:sz w:val="32"/>
          <w:szCs w:val="32"/>
        </w:rPr>
        <w:t>本级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2024年部门收支总体情况表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年部门收入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总体情况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年部门支出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总体情况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年财政拨款收支总体情况表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年一般公共预算支出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Times New Roman" w:eastAsia="仿宋_GB2312" w:cs="仿宋_GB2312"/>
          <w:sz w:val="32"/>
          <w:szCs w:val="32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年支出经济分类汇总表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年一般公共预算“三公”经费</w:t>
      </w:r>
      <w:r>
        <w:rPr>
          <w:rFonts w:hint="eastAsia" w:ascii="仿宋_GB2312" w:eastAsia="仿宋_GB2312"/>
          <w:sz w:val="32"/>
          <w:szCs w:val="32"/>
          <w:lang w:eastAsia="zh-CN"/>
        </w:rPr>
        <w:t>支出情况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九、202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年政府性基金预算支出情况表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十、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项目支出表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第一部分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新乡市卫滨区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工业技术服务中心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工业技术服务中心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1.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协调联系相关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  <w:lang w:eastAsia="zh-CN"/>
        </w:rPr>
        <w:t>单位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和机构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，推进构建为辖区工业企业提供创业扶持、技术支持、信息咨询、市场开拓和人才培训等多方面、多层次的社会化服务体系。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2.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协助主管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  <w:lang w:eastAsia="zh-CN"/>
        </w:rPr>
        <w:t>单位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监测、分析中小企业经济运行态势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向主管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  <w:lang w:eastAsia="zh-CN"/>
        </w:rPr>
        <w:t>单位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提出近期调控目标和措施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;承担中小企业分类、信息收集和发布等工作。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3.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根据产业发展政策及投资导向目录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，引导中小企业调整产业结构和产品结构。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4.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协助推进中小企业改革与发展，推动中小企业开展科技创新、技术改造和产品开发工作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促进企业推行全面质量管理及质量标准。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5.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组织中小企业开展国内外经济技术合作与交流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，促进国内外先进技术的推广应用;帮助中小企业拓展国内外市场。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6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.建立和完善与企业对话沟通制度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，为中小企业提供相关业务指引服务。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7.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负责企业所需人才引进、培训的相关服务工作。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8.协助主管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  <w:lang w:eastAsia="zh-CN"/>
        </w:rPr>
        <w:t>单位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进行科学普及和传播等相关工作。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9.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负责企业科技创新创业载体平台建设的相关业务指引服务。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10.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做好中小企业新乡科学技术奖励推荐、申报的相关服务工作。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8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red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11.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承办主管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  <w:lang w:eastAsia="zh-CN"/>
        </w:rPr>
        <w:t>单位</w:t>
      </w:r>
      <w:r>
        <w:rPr>
          <w:rFonts w:hint="eastAsia" w:ascii="楷体_GB2312" w:hAnsi="楷体_GB2312" w:eastAsia="楷体_GB2312" w:cs="楷体_GB2312"/>
          <w:snapToGrid w:val="0"/>
          <w:color w:val="000000"/>
          <w:spacing w:val="10"/>
          <w:kern w:val="0"/>
          <w:sz w:val="32"/>
          <w:szCs w:val="32"/>
        </w:rPr>
        <w:t>等交办的其他事项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10"/>
          <w:kern w:val="0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red"/>
          <w:lang w:eastAsia="zh-CN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工业技术服务中心</w:t>
      </w:r>
      <w:r>
        <w:rPr>
          <w:rFonts w:hint="eastAsia" w:ascii="黑体" w:hAnsi="黑体" w:eastAsia="黑体"/>
          <w:sz w:val="32"/>
          <w:szCs w:val="32"/>
          <w:highlight w:val="none"/>
        </w:rPr>
        <w:t>构成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eastAsia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包括二级机构预算。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预算编制范围的单位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个，其中二级机构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个，具体是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1.新乡市卫滨区工业技术服务中心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3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第二部分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新乡市卫滨区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工业技术服务中心</w:t>
      </w:r>
      <w:r>
        <w:rPr>
          <w:rFonts w:hint="eastAsia" w:ascii="方正小标宋简体" w:hAnsi="方正小标宋简体" w:eastAsia="方正小标宋简体" w:cs="方正小标宋简体"/>
          <w:spacing w:val="-119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相比，收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8.69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削减开支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8.69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削减开支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万元，收入预算总计减少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下降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8.69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</w:rPr>
        <w:t>，原因为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削减开支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。其中：一般公共预算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万元；财政专户管理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（其中专户管理的教育收费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；事业单位经营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；上级补助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；附属单位上缴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；上年结转结余中一般公共预算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财政专户管理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；上年结转结余中单位资金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red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47.62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年一般公共财政预算拨款收支预算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万元，政府性基金收支预算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万元。与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年相比，一般公共预算收支预算减少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8.69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，主要原因是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削减开支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；政府性基金收支预算增加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52.38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47.62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主要用于以下方面：科学技术（类）支出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万元，占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%；社会保障和就业（类）支出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万元，占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%；卫生健康（类）支出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万元，占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%；住房保障（类）支出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万元，占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基本工资、津贴补贴、奖金、社会保障缴费、伙食补助费、绩效工资、机关事业单位基本养老保险缴费、职业年金缴费、职工基本医疗保险缴费、公务员医疗补助缴费、住房公积金、医疗费、其他工资福利支出、离休费、退休费、退职（役）费、抚恤金、生活补助、 救济费、医疗费补助、助学金、奖励金、个人农业生产补贴、其他对个人和家庭的补助支出；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主要包括：办公费、印刷费、咨询费、手续费、水费、电费、邮电费、取暖费、物业管理费、差旅费、因公出国（境）费、维 修（护）费、租赁费、会议费、培训费、公务接待费、专用材料费、被装购置费、专用燃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年一般公共预算安排项目支出预算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万元，全部纳入项目绩效目标管理。其中：运转类项目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特定目标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类项目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工业技术服务中心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年无使用政府性基金预算拨款安排的支出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年初预算为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 “三公”经费支出预算情况说明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年“三公”经费预算为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1.1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年“三公”经费支出预算数比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年减少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0.2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万元</w:t>
      </w:r>
      <w:r>
        <w:rPr>
          <w:rFonts w:hint="eastAsia" w:ascii="楷体" w:hAnsi="楷体" w:eastAsia="楷体" w:cs="仿宋_GB2312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主要用于单位工作人员公务出国（境）的住宿费、旅费、伙食补助费、杂费、培训费等支出。预算数比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增减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Courier New"/>
          <w:sz w:val="32"/>
          <w:szCs w:val="32"/>
        </w:rPr>
        <w:t>元。增加的主要原因是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1.1</w:t>
      </w:r>
      <w:r>
        <w:rPr>
          <w:rFonts w:hint="eastAsia" w:ascii="华文楷体" w:hAnsi="华文楷体" w:eastAsia="华文楷体" w:cs="仿宋_GB2312"/>
          <w:kern w:val="0"/>
          <w:sz w:val="32"/>
          <w:szCs w:val="32"/>
        </w:rPr>
        <w:t>万</w:t>
      </w:r>
      <w:r>
        <w:rPr>
          <w:rFonts w:hint="eastAsia" w:ascii="华文楷体" w:hAnsi="华文楷体" w:eastAsia="华文楷体" w:cs="Courier New"/>
          <w:sz w:val="32"/>
          <w:szCs w:val="32"/>
        </w:rPr>
        <w:t>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其中，公务用车购置费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万元，主要用于开展工作所需公务用车的燃料费、维修费、过路过桥费、保险费、安全奖励费用等支出。公务用车购置费预算数比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 年增加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。公务用车运行维护费预算数比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年减少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0.2</w:t>
      </w:r>
      <w:r>
        <w:rPr>
          <w:rFonts w:hint="eastAsia" w:ascii="仿宋_GB2312" w:hAnsi="宋体" w:eastAsia="仿宋_GB2312" w:cs="Courier New"/>
          <w:sz w:val="32"/>
          <w:szCs w:val="32"/>
        </w:rPr>
        <w:t>万元，减少的主要原因是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削减开支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（三）公务接待费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Courier New"/>
          <w:sz w:val="32"/>
          <w:szCs w:val="32"/>
        </w:rPr>
        <w:t>万元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主要用于按规定开支的各类公务接待（含外宾接待）支出。预算数比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万元。增加（减少）的主要原因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Courier New"/>
          <w:sz w:val="32"/>
          <w:szCs w:val="32"/>
          <w:highlight w:val="darkBlue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highlight w:val="none"/>
        </w:rPr>
        <w:t>（一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）行政（事业）单位机构运转经费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00" w:firstLineChars="250"/>
        <w:textAlignment w:val="auto"/>
        <w:rPr>
          <w:rFonts w:hint="eastAsia" w:ascii="楷体" w:hAnsi="楷体" w:eastAsia="楷体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年机关运行经费支出预算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1.1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主要保障机关机构正常运转及正常履职需要，</w:t>
      </w:r>
      <w:r>
        <w:rPr>
          <w:rFonts w:hint="eastAsia" w:ascii="仿宋_GB2312" w:hAnsi="宋体" w:eastAsia="仿宋_GB2312" w:cs="Courier New"/>
          <w:sz w:val="32"/>
          <w:szCs w:val="32"/>
        </w:rPr>
        <w:t>主要包括办公费、印刷费、水费、电费、邮电费、取暖费、物业管理费、差旅费、维修（护）费、会议费、专用材料费、被装购置费、办公设备购置、福利费、公务用车运行维护费等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（二）政府采购支出情况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年政府采购预算安排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绩效目标设置及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预算绩效管理工作开展情况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黑体"/>
          <w:sz w:val="32"/>
          <w:szCs w:val="32"/>
        </w:rPr>
      </w:pPr>
      <w:r>
        <w:rPr>
          <w:rFonts w:hint="eastAsia" w:ascii="仿宋_GB2312" w:hAnsi="Times New Roman" w:eastAsia="仿宋_GB2312" w:cs="黑体"/>
          <w:sz w:val="32"/>
          <w:szCs w:val="32"/>
        </w:rPr>
        <w:t>我</w:t>
      </w:r>
      <w:r>
        <w:rPr>
          <w:rFonts w:hint="eastAsia" w:ascii="仿宋_GB2312" w:hAnsi="Times New Roman" w:eastAsia="仿宋_GB2312" w:cs="黑体"/>
          <w:sz w:val="32"/>
          <w:szCs w:val="32"/>
          <w:lang w:eastAsia="zh-CN"/>
        </w:rPr>
        <w:t>单位</w:t>
      </w:r>
      <w:r>
        <w:rPr>
          <w:rFonts w:hint="eastAsia" w:ascii="仿宋_GB2312" w:hAnsi="Times New Roman" w:eastAsia="仿宋_GB2312" w:cs="黑体"/>
          <w:sz w:val="32"/>
          <w:szCs w:val="32"/>
        </w:rPr>
        <w:t>202</w:t>
      </w:r>
      <w:r>
        <w:rPr>
          <w:rFonts w:hint="eastAsia" w:ascii="仿宋_GB2312" w:hAnsi="Times New Roman" w:eastAsia="仿宋_GB2312" w:cs="黑体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黑体"/>
          <w:sz w:val="32"/>
          <w:szCs w:val="32"/>
        </w:rPr>
        <w:t>年预算项目均按要求编制了绩效目标，从项目产出、项目效益、满意度等方面设置了绩效指标，综合反映项目预期完成的数量、实效、质量，预期达到的社会经济效益、可持续影响以及服务对象满意度等情况。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年，共组织对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Times New Roman" w:eastAsia="仿宋_GB2312" w:cs="黑体"/>
          <w:sz w:val="32"/>
          <w:szCs w:val="32"/>
        </w:rPr>
        <w:t>绩效评价结果显示，项目支出绩效情况较为理想，达到了项目申请时设定的各项绩效目标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</w:rPr>
        <w:t>，拟组织对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（四）国有资产占用情况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  <w:highlight w:val="red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年资产总额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17.13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万元，较上年，增长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。其中：固定资产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17.13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万元，无形资产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万元。增长主要原因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eastAsia" w:ascii="仿宋_GB2312" w:hAnsi="宋体" w:eastAsia="仿宋_GB2312" w:cs="Courier New"/>
          <w:sz w:val="32"/>
          <w:szCs w:val="32"/>
        </w:rPr>
        <w:t>共有车辆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辆，其他用车主要是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；单价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（五）支出预算经济分类情况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新乡市卫滨区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工业技术服务中心</w:t>
      </w:r>
      <w:r>
        <w:rPr>
          <w:rFonts w:hint="eastAsia" w:ascii="仿宋_GB2312" w:hAnsi="宋体" w:eastAsia="仿宋_GB2312" w:cs="Courier New"/>
          <w:sz w:val="32"/>
          <w:szCs w:val="32"/>
        </w:rPr>
        <w:t>按照《财政部关于印发&lt;支出经济分类科目改革方案&gt;的通知》(财预〔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98</w:t>
      </w:r>
      <w:r>
        <w:rPr>
          <w:rFonts w:hint="eastAsia" w:ascii="仿宋_GB2312" w:hAnsi="宋体" w:eastAsia="仿宋_GB2312" w:cs="Courier New"/>
          <w:sz w:val="32"/>
          <w:szCs w:val="32"/>
        </w:rPr>
        <w:t>号)要求，从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年起全面实施支出经济分类科目改革，根据政府预算管理和部门预算管理的不同特点，分设部门预算支出经济分类科目和政府预算支出经济分类科目，两套科目之间保持对应关系。为适应改革要求，新乡市卫滨区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工业技术服务中心《支出经济分类汇总表》从 2018年起从仅反映一般公共预算基本支出经济分类科目预算调整为按</w:t>
      </w:r>
      <w:r>
        <w:rPr>
          <w:rFonts w:hint="eastAsia" w:ascii="仿宋_GB2312" w:hAnsi="宋体" w:eastAsia="仿宋_GB2312" w:cs="Courier New"/>
          <w:sz w:val="32"/>
          <w:szCs w:val="32"/>
        </w:rPr>
        <w:t>两套经济分类科目分别反映不同资金来源的全部预算支出。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一、财政拨款收入：是指区级财政当年拨付的资金。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三、单位其他收入：是指部门取得的除“财政拨款”、“事业收入”、“事业单位经营收入”等以外的收入。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工业技术服务中心</w:t>
      </w:r>
      <w:r>
        <w:rPr>
          <w:rFonts w:hint="eastAsia" w:ascii="黑体" w:hAnsi="Times New Roman" w:eastAsia="黑体" w:cs="黑体"/>
          <w:sz w:val="32"/>
          <w:szCs w:val="32"/>
        </w:rPr>
        <w:t>本级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1540"/>
        <w:gridCol w:w="3081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预算01表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2024年部门收支总体情况表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0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收入</w:t>
            </w:r>
          </w:p>
        </w:tc>
        <w:tc>
          <w:tcPr>
            <w:tcW w:w="46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金额  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一、一般公共服务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二、外交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四、公共安全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五、教育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六、科学技术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六、事业单位经营收入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七、文化旅游体育与传媒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七、上级补助收入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八、社会保障和就业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八、附属单位上缴收入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九、社会保险基金支出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九、其他收入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十、卫生健康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十一、节能环保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十二、城乡社区事务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十三、农林水事务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十四、交通运输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十五、资源勘探信息等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十六、商业服务业等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十七、金融支出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十九、援助其他地区支出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二十、自然资源海洋气象等支出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二十一、住房保障支出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二十二、粮油物资储备支出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二十三、国有资本经营预算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二十四、灾害防治及应急管理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二十七、预备费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二十九、其他支出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三十、转移性支出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三十一、债务还本支出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三十二、债务付息支出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三十三、债务发行费用支出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三十四、抗疫特别国债安排的支出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支 出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 入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 出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5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71"/>
        <w:gridCol w:w="735"/>
        <w:gridCol w:w="735"/>
        <w:gridCol w:w="735"/>
        <w:gridCol w:w="736"/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预算02表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2024年部门收入总体情况表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6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部门（单位）代码</w:t>
            </w:r>
          </w:p>
        </w:tc>
        <w:tc>
          <w:tcPr>
            <w:tcW w:w="14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809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44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7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7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其他收入  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新乡市卫滨区科技和工业信息化局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419002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新乡市卫滨区工业技术服务中心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504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86"/>
        <w:gridCol w:w="486"/>
        <w:gridCol w:w="729"/>
        <w:gridCol w:w="2432"/>
        <w:gridCol w:w="1158"/>
        <w:gridCol w:w="1158"/>
        <w:gridCol w:w="1158"/>
        <w:gridCol w:w="1158"/>
        <w:gridCol w:w="1158"/>
        <w:gridCol w:w="1158"/>
        <w:gridCol w:w="1158"/>
        <w:gridCol w:w="1158"/>
        <w:gridCol w:w="11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预算03表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2024年部门支出总体情况表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79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4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新乡市卫滨区科技和工业信息化局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其他科学技术管理事务支出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0494" w:type="dxa"/>
        <w:tblInd w:w="-8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1005"/>
        <w:gridCol w:w="2109"/>
        <w:gridCol w:w="1054"/>
        <w:gridCol w:w="1054"/>
        <w:gridCol w:w="1054"/>
        <w:gridCol w:w="1055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预算04表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2024年财政拨款收支总体情况表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收入  </w:t>
            </w:r>
          </w:p>
        </w:tc>
        <w:tc>
          <w:tcPr>
            <w:tcW w:w="738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支出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金　额</w:t>
            </w:r>
          </w:p>
        </w:tc>
        <w:tc>
          <w:tcPr>
            <w:tcW w:w="2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10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合计</w:t>
            </w: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一般公共预算  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政府性基金  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国有资本经营预算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小计  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一、本年收入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一、本年支出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（一）一般公共服务支出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     其中：财政拨款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（二）外交支出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（三）国防支出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（四）公共安全支出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二、上年结转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（五）教育支出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（六）科学技术支出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（七）文化体育旅游与传媒支出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（八）社会保障和就业支出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（九）医疗卫生与计划生育支出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（十）卫生健康支出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（十一）节能环保支出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（十二）城乡社区事务支出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（十三）农林水事务支出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（十四）交通运输支出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（十五）资源勘探信息等支出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（十六）商业服务业等支出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（十七）金融支出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（十九）援助其他地区支出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（二十）自然资源海洋气象等支出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（二十一）住房保障支出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（二十二）粮油物资储备支出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（二十三）国有资本经营预算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（二十四）灾害防治及应急管理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（二十七）预备费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（二十九）其他支出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（三十）转移性支出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（三十一）债务还本支出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（三十二）债务付息支出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（三十三）债务发行费用支出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（三十四）抗疫特别国债安排的支出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二、年终结转结余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收入合计：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2.10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3"/>
                <w:szCs w:val="13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567" w:right="1701" w:bottom="567" w:left="1559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5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472"/>
        <w:gridCol w:w="473"/>
        <w:gridCol w:w="708"/>
        <w:gridCol w:w="2363"/>
        <w:gridCol w:w="1476"/>
        <w:gridCol w:w="1476"/>
        <w:gridCol w:w="1125"/>
        <w:gridCol w:w="1126"/>
        <w:gridCol w:w="1125"/>
        <w:gridCol w:w="1126"/>
        <w:gridCol w:w="1126"/>
        <w:gridCol w:w="1126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预算05表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9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其他科学技术管理事务支出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42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备注：本表仅含当年财政拨款安排的支出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4317" w:type="dxa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491"/>
        <w:gridCol w:w="1866"/>
        <w:gridCol w:w="2491"/>
        <w:gridCol w:w="1867"/>
        <w:gridCol w:w="1868"/>
        <w:gridCol w:w="18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预算06表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2024年一般公共预算基本支出表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部门预算支出经济分类科目</w:t>
            </w:r>
          </w:p>
        </w:tc>
        <w:tc>
          <w:tcPr>
            <w:tcW w:w="43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政府预算支出经济分类科目编码</w:t>
            </w:r>
          </w:p>
        </w:tc>
        <w:tc>
          <w:tcPr>
            <w:tcW w:w="5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30231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W w:w="15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398"/>
        <w:gridCol w:w="1179"/>
        <w:gridCol w:w="486"/>
        <w:gridCol w:w="398"/>
        <w:gridCol w:w="1179"/>
        <w:gridCol w:w="986"/>
        <w:gridCol w:w="986"/>
        <w:gridCol w:w="987"/>
        <w:gridCol w:w="983"/>
        <w:gridCol w:w="983"/>
        <w:gridCol w:w="983"/>
        <w:gridCol w:w="983"/>
        <w:gridCol w:w="983"/>
        <w:gridCol w:w="983"/>
        <w:gridCol w:w="983"/>
        <w:gridCol w:w="986"/>
        <w:gridCol w:w="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9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9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bdr w:val="none" w:color="auto" w:sz="0" w:space="0"/>
                <w:lang w:val="en-US" w:eastAsia="zh-CN" w:bidi="ar"/>
              </w:rPr>
              <w:t>2024年支出经济分类汇总表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49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部门预算经济分类  </w:t>
            </w:r>
          </w:p>
        </w:tc>
        <w:tc>
          <w:tcPr>
            <w:tcW w:w="1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政府预算经济分类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政府性基金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上年结转结余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财政专户管理资金收入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事业收入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上级补助收入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附属单位上缴收入</w:t>
            </w: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事业单位经营收入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其他收入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类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类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新乡市卫滨区科技和工业信息化局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公务用车运行维护费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办公费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办公经费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其他商品和服务支出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3032" w:type="dxa"/>
        <w:tblInd w:w="1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172"/>
        <w:gridCol w:w="2172"/>
        <w:gridCol w:w="2172"/>
        <w:gridCol w:w="2172"/>
        <w:gridCol w:w="21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预算08表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2024年一般公共预算“三公”经费支出情况表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“三公”经费合计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因公出国（境）费</w:t>
            </w:r>
          </w:p>
        </w:tc>
        <w:tc>
          <w:tcPr>
            <w:tcW w:w="651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公务用车购置及运行费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公务用车购置费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公务用车运行费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按照党中央、国务院有关规定及部门预算管理有关规定，“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  <w:bookmarkStart w:id="0" w:name="_GoBack"/>
      <w:bookmarkEnd w:id="0"/>
    </w:p>
    <w:tbl>
      <w:tblPr>
        <w:tblStyle w:val="5"/>
        <w:tblpPr w:leftFromText="180" w:rightFromText="180" w:vertAnchor="text" w:horzAnchor="page" w:tblpX="916" w:tblpY="357"/>
        <w:tblOverlap w:val="never"/>
        <w:tblW w:w="152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95"/>
        <w:gridCol w:w="495"/>
        <w:gridCol w:w="735"/>
        <w:gridCol w:w="246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预算09表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8"/>
                <w:szCs w:val="38"/>
                <w:highlight w:val="none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年政府性基金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预算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情况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单位名称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：</w:t>
            </w:r>
          </w:p>
        </w:tc>
        <w:tc>
          <w:tcPr>
            <w:tcW w:w="12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52"/>
              </w:tabs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360" w:lineRule="auto"/>
        <w:ind w:right="51" w:firstLine="180" w:firstLineChars="1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新乡市卫滨区工业技术服务中心没有政府性基金收入，也没有使用政府性基金安排支出，故此表无数据。</w:t>
      </w: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4097" w:type="dxa"/>
        <w:tblInd w:w="10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169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预算10表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2024年项目支出表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8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：新乡市卫滨区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工业技术服务中心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类型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51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本年拨款</w:t>
            </w:r>
          </w:p>
        </w:tc>
        <w:tc>
          <w:tcPr>
            <w:tcW w:w="351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财政拨款结转结余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12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新乡市卫滨区科技和工业信息化局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中心业务工作经费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新乡市卫滨区工业技术服务中心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hint="eastAsia" w:ascii="黑体" w:hAnsi="Times New Roman" w:eastAsia="黑体" w:cs="黑体"/>
          <w:sz w:val="32"/>
          <w:szCs w:val="32"/>
          <w:highlight w:val="none"/>
        </w:rPr>
      </w:pPr>
    </w:p>
    <w:sectPr>
      <w:pgSz w:w="16838" w:h="11906" w:orient="landscape"/>
      <w:pgMar w:top="1701" w:right="567" w:bottom="1559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5D584"/>
    <w:multiLevelType w:val="singleLevel"/>
    <w:tmpl w:val="A4D5D58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EB2E05"/>
    <w:multiLevelType w:val="multilevel"/>
    <w:tmpl w:val="10EB2E0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8F14122"/>
    <w:multiLevelType w:val="singleLevel"/>
    <w:tmpl w:val="38F141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Y1MjhmNjgyNGYxZGU5OWJkMjA5OGU1NzZkNjA3OTI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55CB"/>
    <w:rsid w:val="00046D83"/>
    <w:rsid w:val="00052730"/>
    <w:rsid w:val="00060437"/>
    <w:rsid w:val="00065B9E"/>
    <w:rsid w:val="000667EE"/>
    <w:rsid w:val="000830E3"/>
    <w:rsid w:val="00092441"/>
    <w:rsid w:val="00093C9D"/>
    <w:rsid w:val="000A07A3"/>
    <w:rsid w:val="000A18BD"/>
    <w:rsid w:val="000A1CFD"/>
    <w:rsid w:val="000A32F6"/>
    <w:rsid w:val="000A3662"/>
    <w:rsid w:val="000B2445"/>
    <w:rsid w:val="000B4262"/>
    <w:rsid w:val="000C4CC2"/>
    <w:rsid w:val="000D025C"/>
    <w:rsid w:val="000E4FFA"/>
    <w:rsid w:val="000E5387"/>
    <w:rsid w:val="000E666A"/>
    <w:rsid w:val="000E6F0D"/>
    <w:rsid w:val="000F0D3B"/>
    <w:rsid w:val="001003CC"/>
    <w:rsid w:val="0010654C"/>
    <w:rsid w:val="00120162"/>
    <w:rsid w:val="0012518F"/>
    <w:rsid w:val="001264BC"/>
    <w:rsid w:val="001316FD"/>
    <w:rsid w:val="001349FC"/>
    <w:rsid w:val="001436AF"/>
    <w:rsid w:val="00145E1A"/>
    <w:rsid w:val="00147BEE"/>
    <w:rsid w:val="00147C4E"/>
    <w:rsid w:val="0016268A"/>
    <w:rsid w:val="00166082"/>
    <w:rsid w:val="00176038"/>
    <w:rsid w:val="00177B9B"/>
    <w:rsid w:val="001847F6"/>
    <w:rsid w:val="00196982"/>
    <w:rsid w:val="001A0485"/>
    <w:rsid w:val="001A1108"/>
    <w:rsid w:val="001A15F6"/>
    <w:rsid w:val="001A45D6"/>
    <w:rsid w:val="001B4DEC"/>
    <w:rsid w:val="001C6803"/>
    <w:rsid w:val="001C7E81"/>
    <w:rsid w:val="001F24BC"/>
    <w:rsid w:val="001F64E1"/>
    <w:rsid w:val="001F657E"/>
    <w:rsid w:val="00202770"/>
    <w:rsid w:val="00204E18"/>
    <w:rsid w:val="00204F67"/>
    <w:rsid w:val="0021471A"/>
    <w:rsid w:val="002155BC"/>
    <w:rsid w:val="002155E6"/>
    <w:rsid w:val="002213D7"/>
    <w:rsid w:val="00230456"/>
    <w:rsid w:val="00236D28"/>
    <w:rsid w:val="00242997"/>
    <w:rsid w:val="00251DE8"/>
    <w:rsid w:val="00254A2A"/>
    <w:rsid w:val="002601F3"/>
    <w:rsid w:val="00267739"/>
    <w:rsid w:val="0027730D"/>
    <w:rsid w:val="002B3C2D"/>
    <w:rsid w:val="002B612E"/>
    <w:rsid w:val="002B7F7A"/>
    <w:rsid w:val="002C14D9"/>
    <w:rsid w:val="002E0122"/>
    <w:rsid w:val="002E27DE"/>
    <w:rsid w:val="002E3628"/>
    <w:rsid w:val="002E5C55"/>
    <w:rsid w:val="002E5EBE"/>
    <w:rsid w:val="002F1A34"/>
    <w:rsid w:val="002F6CC2"/>
    <w:rsid w:val="0032045B"/>
    <w:rsid w:val="00320FEA"/>
    <w:rsid w:val="00322C06"/>
    <w:rsid w:val="0032341C"/>
    <w:rsid w:val="00327A9A"/>
    <w:rsid w:val="00327ADF"/>
    <w:rsid w:val="0034481A"/>
    <w:rsid w:val="00352AD6"/>
    <w:rsid w:val="00354113"/>
    <w:rsid w:val="00356056"/>
    <w:rsid w:val="00360B9D"/>
    <w:rsid w:val="003615E5"/>
    <w:rsid w:val="00374335"/>
    <w:rsid w:val="003761B9"/>
    <w:rsid w:val="00377995"/>
    <w:rsid w:val="003B6DF2"/>
    <w:rsid w:val="003C5046"/>
    <w:rsid w:val="003C5AF1"/>
    <w:rsid w:val="003D5305"/>
    <w:rsid w:val="003E0F53"/>
    <w:rsid w:val="003E4F75"/>
    <w:rsid w:val="003F044F"/>
    <w:rsid w:val="00400480"/>
    <w:rsid w:val="00400EC6"/>
    <w:rsid w:val="004078CB"/>
    <w:rsid w:val="004119E0"/>
    <w:rsid w:val="00412872"/>
    <w:rsid w:val="00414D58"/>
    <w:rsid w:val="00417802"/>
    <w:rsid w:val="004237A3"/>
    <w:rsid w:val="00423E21"/>
    <w:rsid w:val="00424DB3"/>
    <w:rsid w:val="004256B3"/>
    <w:rsid w:val="00425DE7"/>
    <w:rsid w:val="0042656D"/>
    <w:rsid w:val="0043723E"/>
    <w:rsid w:val="0045307E"/>
    <w:rsid w:val="004566F7"/>
    <w:rsid w:val="00460D67"/>
    <w:rsid w:val="0046532A"/>
    <w:rsid w:val="00470B16"/>
    <w:rsid w:val="00470E9E"/>
    <w:rsid w:val="004738EF"/>
    <w:rsid w:val="00477172"/>
    <w:rsid w:val="004842B6"/>
    <w:rsid w:val="004842D5"/>
    <w:rsid w:val="0049768C"/>
    <w:rsid w:val="004A2735"/>
    <w:rsid w:val="004A561C"/>
    <w:rsid w:val="004B1080"/>
    <w:rsid w:val="004B1BF0"/>
    <w:rsid w:val="004C0B6C"/>
    <w:rsid w:val="004C3AD6"/>
    <w:rsid w:val="004C7BA0"/>
    <w:rsid w:val="004D069E"/>
    <w:rsid w:val="004D0CCC"/>
    <w:rsid w:val="004D2D1F"/>
    <w:rsid w:val="004F460E"/>
    <w:rsid w:val="00504D4A"/>
    <w:rsid w:val="005271CC"/>
    <w:rsid w:val="00530C66"/>
    <w:rsid w:val="00540B6A"/>
    <w:rsid w:val="00542462"/>
    <w:rsid w:val="005433FC"/>
    <w:rsid w:val="0054387D"/>
    <w:rsid w:val="00554BEE"/>
    <w:rsid w:val="00556BE7"/>
    <w:rsid w:val="00571108"/>
    <w:rsid w:val="00573E04"/>
    <w:rsid w:val="00574BEB"/>
    <w:rsid w:val="00583C97"/>
    <w:rsid w:val="00591111"/>
    <w:rsid w:val="005A7520"/>
    <w:rsid w:val="005A786C"/>
    <w:rsid w:val="005B09E4"/>
    <w:rsid w:val="005B4803"/>
    <w:rsid w:val="005B7D64"/>
    <w:rsid w:val="005C3D11"/>
    <w:rsid w:val="005C6D7D"/>
    <w:rsid w:val="005E6CB4"/>
    <w:rsid w:val="005F0E25"/>
    <w:rsid w:val="005F36D1"/>
    <w:rsid w:val="00600AAF"/>
    <w:rsid w:val="006059F4"/>
    <w:rsid w:val="00616688"/>
    <w:rsid w:val="00641E96"/>
    <w:rsid w:val="00643973"/>
    <w:rsid w:val="006463C1"/>
    <w:rsid w:val="00646934"/>
    <w:rsid w:val="006519C1"/>
    <w:rsid w:val="006533BE"/>
    <w:rsid w:val="00655CED"/>
    <w:rsid w:val="00655F9F"/>
    <w:rsid w:val="00660094"/>
    <w:rsid w:val="0066274D"/>
    <w:rsid w:val="0066604F"/>
    <w:rsid w:val="0068015A"/>
    <w:rsid w:val="006877F1"/>
    <w:rsid w:val="00691130"/>
    <w:rsid w:val="006933B5"/>
    <w:rsid w:val="006A1C28"/>
    <w:rsid w:val="006A2177"/>
    <w:rsid w:val="006A3DB9"/>
    <w:rsid w:val="006B104A"/>
    <w:rsid w:val="006B23FE"/>
    <w:rsid w:val="006B4121"/>
    <w:rsid w:val="006B4279"/>
    <w:rsid w:val="006C3AA5"/>
    <w:rsid w:val="006C4B05"/>
    <w:rsid w:val="006C6A3D"/>
    <w:rsid w:val="006C6E8C"/>
    <w:rsid w:val="006D163E"/>
    <w:rsid w:val="006D36CC"/>
    <w:rsid w:val="006F7ED2"/>
    <w:rsid w:val="0070054A"/>
    <w:rsid w:val="00705E29"/>
    <w:rsid w:val="007131C3"/>
    <w:rsid w:val="00717ABB"/>
    <w:rsid w:val="007267F5"/>
    <w:rsid w:val="00742C70"/>
    <w:rsid w:val="00754A11"/>
    <w:rsid w:val="00796560"/>
    <w:rsid w:val="007B748B"/>
    <w:rsid w:val="007C4D6A"/>
    <w:rsid w:val="007C5790"/>
    <w:rsid w:val="007C6035"/>
    <w:rsid w:val="007D582B"/>
    <w:rsid w:val="007F0C11"/>
    <w:rsid w:val="008035D5"/>
    <w:rsid w:val="00803E72"/>
    <w:rsid w:val="00811491"/>
    <w:rsid w:val="00813D8B"/>
    <w:rsid w:val="00813ECE"/>
    <w:rsid w:val="00815377"/>
    <w:rsid w:val="00817547"/>
    <w:rsid w:val="008255FC"/>
    <w:rsid w:val="00827977"/>
    <w:rsid w:val="00833376"/>
    <w:rsid w:val="008336B4"/>
    <w:rsid w:val="00836BB8"/>
    <w:rsid w:val="008413E1"/>
    <w:rsid w:val="00843659"/>
    <w:rsid w:val="00845BBD"/>
    <w:rsid w:val="00850003"/>
    <w:rsid w:val="00850526"/>
    <w:rsid w:val="00862ACE"/>
    <w:rsid w:val="008662DA"/>
    <w:rsid w:val="00871827"/>
    <w:rsid w:val="00871DCF"/>
    <w:rsid w:val="00872A52"/>
    <w:rsid w:val="00876F50"/>
    <w:rsid w:val="00880C02"/>
    <w:rsid w:val="008831B0"/>
    <w:rsid w:val="008852A0"/>
    <w:rsid w:val="008854C3"/>
    <w:rsid w:val="0089331E"/>
    <w:rsid w:val="008A07E9"/>
    <w:rsid w:val="008A6827"/>
    <w:rsid w:val="008B1E1C"/>
    <w:rsid w:val="008B22A2"/>
    <w:rsid w:val="008B29FF"/>
    <w:rsid w:val="008C1726"/>
    <w:rsid w:val="008C5433"/>
    <w:rsid w:val="008D4CC8"/>
    <w:rsid w:val="008D73FF"/>
    <w:rsid w:val="008E4192"/>
    <w:rsid w:val="008F095C"/>
    <w:rsid w:val="008F0E48"/>
    <w:rsid w:val="0090127A"/>
    <w:rsid w:val="00903AC2"/>
    <w:rsid w:val="00903B03"/>
    <w:rsid w:val="009053A0"/>
    <w:rsid w:val="00907F29"/>
    <w:rsid w:val="0091015C"/>
    <w:rsid w:val="00923715"/>
    <w:rsid w:val="00926C5B"/>
    <w:rsid w:val="00930530"/>
    <w:rsid w:val="009307BD"/>
    <w:rsid w:val="00930C3A"/>
    <w:rsid w:val="00932CBF"/>
    <w:rsid w:val="00932EE9"/>
    <w:rsid w:val="00942EB9"/>
    <w:rsid w:val="00943951"/>
    <w:rsid w:val="00947589"/>
    <w:rsid w:val="00965DD7"/>
    <w:rsid w:val="00972A21"/>
    <w:rsid w:val="00984BB7"/>
    <w:rsid w:val="0099008B"/>
    <w:rsid w:val="00997ABD"/>
    <w:rsid w:val="009A311C"/>
    <w:rsid w:val="009B779E"/>
    <w:rsid w:val="009C5886"/>
    <w:rsid w:val="009C79D8"/>
    <w:rsid w:val="009D06CC"/>
    <w:rsid w:val="009D57AB"/>
    <w:rsid w:val="009D6176"/>
    <w:rsid w:val="009E3704"/>
    <w:rsid w:val="009F5003"/>
    <w:rsid w:val="00A0219D"/>
    <w:rsid w:val="00A03886"/>
    <w:rsid w:val="00A1196B"/>
    <w:rsid w:val="00A2124E"/>
    <w:rsid w:val="00A23BB0"/>
    <w:rsid w:val="00A354EC"/>
    <w:rsid w:val="00A373A8"/>
    <w:rsid w:val="00A52BBA"/>
    <w:rsid w:val="00A55FDA"/>
    <w:rsid w:val="00A62BC3"/>
    <w:rsid w:val="00A702F0"/>
    <w:rsid w:val="00A75823"/>
    <w:rsid w:val="00A8278A"/>
    <w:rsid w:val="00A87DD7"/>
    <w:rsid w:val="00AA4E11"/>
    <w:rsid w:val="00AB18CB"/>
    <w:rsid w:val="00AB2328"/>
    <w:rsid w:val="00AB6DFB"/>
    <w:rsid w:val="00AC5410"/>
    <w:rsid w:val="00AE5C99"/>
    <w:rsid w:val="00B01857"/>
    <w:rsid w:val="00B03AAD"/>
    <w:rsid w:val="00B1453C"/>
    <w:rsid w:val="00B23D64"/>
    <w:rsid w:val="00B341FF"/>
    <w:rsid w:val="00B377C4"/>
    <w:rsid w:val="00B40914"/>
    <w:rsid w:val="00B40F74"/>
    <w:rsid w:val="00B43E66"/>
    <w:rsid w:val="00B50AE6"/>
    <w:rsid w:val="00B65C21"/>
    <w:rsid w:val="00B665C0"/>
    <w:rsid w:val="00B6705E"/>
    <w:rsid w:val="00B83046"/>
    <w:rsid w:val="00B83D04"/>
    <w:rsid w:val="00B92341"/>
    <w:rsid w:val="00B932C7"/>
    <w:rsid w:val="00B95788"/>
    <w:rsid w:val="00BA1ACD"/>
    <w:rsid w:val="00BA38DA"/>
    <w:rsid w:val="00BA5E9A"/>
    <w:rsid w:val="00BB1BED"/>
    <w:rsid w:val="00BB59DB"/>
    <w:rsid w:val="00BC7C5A"/>
    <w:rsid w:val="00BE0D16"/>
    <w:rsid w:val="00BE4D35"/>
    <w:rsid w:val="00BF0F52"/>
    <w:rsid w:val="00C0162B"/>
    <w:rsid w:val="00C03348"/>
    <w:rsid w:val="00C17E7A"/>
    <w:rsid w:val="00C21E04"/>
    <w:rsid w:val="00C23F9E"/>
    <w:rsid w:val="00C40961"/>
    <w:rsid w:val="00C4757E"/>
    <w:rsid w:val="00C562AA"/>
    <w:rsid w:val="00C63E2B"/>
    <w:rsid w:val="00C64FF5"/>
    <w:rsid w:val="00C65DCF"/>
    <w:rsid w:val="00C65E72"/>
    <w:rsid w:val="00C66F39"/>
    <w:rsid w:val="00C70F12"/>
    <w:rsid w:val="00C738E2"/>
    <w:rsid w:val="00C8160B"/>
    <w:rsid w:val="00C81BB6"/>
    <w:rsid w:val="00C934AF"/>
    <w:rsid w:val="00CA314A"/>
    <w:rsid w:val="00CA5062"/>
    <w:rsid w:val="00CB508D"/>
    <w:rsid w:val="00CC4BF6"/>
    <w:rsid w:val="00CC793C"/>
    <w:rsid w:val="00CD4C57"/>
    <w:rsid w:val="00CF458F"/>
    <w:rsid w:val="00D02658"/>
    <w:rsid w:val="00D04BF4"/>
    <w:rsid w:val="00D21C47"/>
    <w:rsid w:val="00D2375E"/>
    <w:rsid w:val="00D2537C"/>
    <w:rsid w:val="00D25951"/>
    <w:rsid w:val="00D26956"/>
    <w:rsid w:val="00D26DC2"/>
    <w:rsid w:val="00D372A9"/>
    <w:rsid w:val="00D44216"/>
    <w:rsid w:val="00D4765A"/>
    <w:rsid w:val="00D527ED"/>
    <w:rsid w:val="00D561EE"/>
    <w:rsid w:val="00D6158D"/>
    <w:rsid w:val="00D7195F"/>
    <w:rsid w:val="00D71C17"/>
    <w:rsid w:val="00D801C6"/>
    <w:rsid w:val="00D83019"/>
    <w:rsid w:val="00D8525D"/>
    <w:rsid w:val="00D92623"/>
    <w:rsid w:val="00D93A37"/>
    <w:rsid w:val="00DA0816"/>
    <w:rsid w:val="00DC5F64"/>
    <w:rsid w:val="00DC7872"/>
    <w:rsid w:val="00DD6466"/>
    <w:rsid w:val="00DD697C"/>
    <w:rsid w:val="00DE6A63"/>
    <w:rsid w:val="00DF19C8"/>
    <w:rsid w:val="00E04054"/>
    <w:rsid w:val="00E1289B"/>
    <w:rsid w:val="00E17D38"/>
    <w:rsid w:val="00E23DFD"/>
    <w:rsid w:val="00E2542E"/>
    <w:rsid w:val="00E2610B"/>
    <w:rsid w:val="00E4080C"/>
    <w:rsid w:val="00E42853"/>
    <w:rsid w:val="00E43ED0"/>
    <w:rsid w:val="00E549CB"/>
    <w:rsid w:val="00E6220D"/>
    <w:rsid w:val="00E8417A"/>
    <w:rsid w:val="00E941A6"/>
    <w:rsid w:val="00EA4AFE"/>
    <w:rsid w:val="00EB05F1"/>
    <w:rsid w:val="00EB6F57"/>
    <w:rsid w:val="00EC2C40"/>
    <w:rsid w:val="00ED7886"/>
    <w:rsid w:val="00EE05C3"/>
    <w:rsid w:val="00EE59D1"/>
    <w:rsid w:val="00F01287"/>
    <w:rsid w:val="00F1283B"/>
    <w:rsid w:val="00F25745"/>
    <w:rsid w:val="00F33362"/>
    <w:rsid w:val="00F34E65"/>
    <w:rsid w:val="00F44EC4"/>
    <w:rsid w:val="00F506ED"/>
    <w:rsid w:val="00F63CE3"/>
    <w:rsid w:val="00F649DD"/>
    <w:rsid w:val="00F903AD"/>
    <w:rsid w:val="00F93BB7"/>
    <w:rsid w:val="00F955DA"/>
    <w:rsid w:val="00FB1000"/>
    <w:rsid w:val="00FB334A"/>
    <w:rsid w:val="00FB4F52"/>
    <w:rsid w:val="00FB698F"/>
    <w:rsid w:val="00FC238F"/>
    <w:rsid w:val="00FD05B8"/>
    <w:rsid w:val="00FD493D"/>
    <w:rsid w:val="00FE0BED"/>
    <w:rsid w:val="00FE0EB5"/>
    <w:rsid w:val="00FE21B8"/>
    <w:rsid w:val="00FE3A2E"/>
    <w:rsid w:val="00FE5B62"/>
    <w:rsid w:val="00FE6833"/>
    <w:rsid w:val="00FE7E98"/>
    <w:rsid w:val="00FF37A9"/>
    <w:rsid w:val="00FF4E6F"/>
    <w:rsid w:val="00FF613C"/>
    <w:rsid w:val="00FF73A3"/>
    <w:rsid w:val="012C75C3"/>
    <w:rsid w:val="0150627C"/>
    <w:rsid w:val="01644A7E"/>
    <w:rsid w:val="04361A0E"/>
    <w:rsid w:val="04E82E5D"/>
    <w:rsid w:val="04EB0D09"/>
    <w:rsid w:val="06C47767"/>
    <w:rsid w:val="06D27D2E"/>
    <w:rsid w:val="08EE5446"/>
    <w:rsid w:val="09E907EB"/>
    <w:rsid w:val="0CEF2B00"/>
    <w:rsid w:val="0FA90872"/>
    <w:rsid w:val="10D55943"/>
    <w:rsid w:val="1185724E"/>
    <w:rsid w:val="11A825AE"/>
    <w:rsid w:val="123705B9"/>
    <w:rsid w:val="13910C45"/>
    <w:rsid w:val="15B925CF"/>
    <w:rsid w:val="163A1270"/>
    <w:rsid w:val="169267C0"/>
    <w:rsid w:val="16D14EBA"/>
    <w:rsid w:val="175F3CA6"/>
    <w:rsid w:val="17767D2A"/>
    <w:rsid w:val="19FB7D8E"/>
    <w:rsid w:val="1A5B6391"/>
    <w:rsid w:val="1B9430C3"/>
    <w:rsid w:val="1C7012F4"/>
    <w:rsid w:val="1CDD0DBE"/>
    <w:rsid w:val="209B625B"/>
    <w:rsid w:val="219D5072"/>
    <w:rsid w:val="221D378B"/>
    <w:rsid w:val="25E2722C"/>
    <w:rsid w:val="2A37305D"/>
    <w:rsid w:val="2AD76DF3"/>
    <w:rsid w:val="2C1A4849"/>
    <w:rsid w:val="31EE77C5"/>
    <w:rsid w:val="31F50A29"/>
    <w:rsid w:val="33ED7470"/>
    <w:rsid w:val="343D3BEB"/>
    <w:rsid w:val="34D04D80"/>
    <w:rsid w:val="35421935"/>
    <w:rsid w:val="35D03DB1"/>
    <w:rsid w:val="365B3B1A"/>
    <w:rsid w:val="368469FD"/>
    <w:rsid w:val="39063762"/>
    <w:rsid w:val="399C7E17"/>
    <w:rsid w:val="39D92970"/>
    <w:rsid w:val="39FB1897"/>
    <w:rsid w:val="39FE093D"/>
    <w:rsid w:val="3A523362"/>
    <w:rsid w:val="3BBE24E2"/>
    <w:rsid w:val="3BD07B55"/>
    <w:rsid w:val="3D440195"/>
    <w:rsid w:val="3D8711AA"/>
    <w:rsid w:val="3E413ED1"/>
    <w:rsid w:val="3FAE2155"/>
    <w:rsid w:val="4496246A"/>
    <w:rsid w:val="45FB1E0A"/>
    <w:rsid w:val="46365B58"/>
    <w:rsid w:val="47D755C8"/>
    <w:rsid w:val="480E1D32"/>
    <w:rsid w:val="4BAC1AC0"/>
    <w:rsid w:val="4C7813AD"/>
    <w:rsid w:val="4CDA2801"/>
    <w:rsid w:val="4E275F1E"/>
    <w:rsid w:val="4F917FC6"/>
    <w:rsid w:val="501B68C6"/>
    <w:rsid w:val="508D27A6"/>
    <w:rsid w:val="510D0E91"/>
    <w:rsid w:val="5115798C"/>
    <w:rsid w:val="51C51D65"/>
    <w:rsid w:val="51C65ED7"/>
    <w:rsid w:val="5236524B"/>
    <w:rsid w:val="533956EC"/>
    <w:rsid w:val="55381AB4"/>
    <w:rsid w:val="56225567"/>
    <w:rsid w:val="57334510"/>
    <w:rsid w:val="579D29FC"/>
    <w:rsid w:val="57C60097"/>
    <w:rsid w:val="59156B87"/>
    <w:rsid w:val="59642F2F"/>
    <w:rsid w:val="59AA14E0"/>
    <w:rsid w:val="59E12472"/>
    <w:rsid w:val="59E52906"/>
    <w:rsid w:val="5A155A44"/>
    <w:rsid w:val="5AF554D4"/>
    <w:rsid w:val="5C2F77C1"/>
    <w:rsid w:val="5C3B15B1"/>
    <w:rsid w:val="5C461FB7"/>
    <w:rsid w:val="5CB70498"/>
    <w:rsid w:val="5D1412C6"/>
    <w:rsid w:val="5E211941"/>
    <w:rsid w:val="5ED512CA"/>
    <w:rsid w:val="600E40C9"/>
    <w:rsid w:val="604E3D2F"/>
    <w:rsid w:val="62200402"/>
    <w:rsid w:val="62A55CA5"/>
    <w:rsid w:val="63277E71"/>
    <w:rsid w:val="6468013A"/>
    <w:rsid w:val="649C46F2"/>
    <w:rsid w:val="64B32C06"/>
    <w:rsid w:val="6643017F"/>
    <w:rsid w:val="68B32ADB"/>
    <w:rsid w:val="69CD2AD0"/>
    <w:rsid w:val="6B14138E"/>
    <w:rsid w:val="6B1C6BC9"/>
    <w:rsid w:val="6B2564B4"/>
    <w:rsid w:val="6B3D3082"/>
    <w:rsid w:val="70B24544"/>
    <w:rsid w:val="711C5429"/>
    <w:rsid w:val="7166357E"/>
    <w:rsid w:val="71A9298B"/>
    <w:rsid w:val="71D57C23"/>
    <w:rsid w:val="71EE5B0E"/>
    <w:rsid w:val="72BD29C0"/>
    <w:rsid w:val="736563C5"/>
    <w:rsid w:val="73CB561A"/>
    <w:rsid w:val="748B06D6"/>
    <w:rsid w:val="752A6231"/>
    <w:rsid w:val="75AD3069"/>
    <w:rsid w:val="762A388D"/>
    <w:rsid w:val="767307C7"/>
    <w:rsid w:val="771E7C0A"/>
    <w:rsid w:val="7789230E"/>
    <w:rsid w:val="779C1699"/>
    <w:rsid w:val="796919ED"/>
    <w:rsid w:val="797F6F0E"/>
    <w:rsid w:val="79863882"/>
    <w:rsid w:val="79DC6ADA"/>
    <w:rsid w:val="7B0E49A9"/>
    <w:rsid w:val="7BED06EF"/>
    <w:rsid w:val="7D1D18E6"/>
    <w:rsid w:val="7DC47EB1"/>
    <w:rsid w:val="BF795FBA"/>
    <w:rsid w:val="F6E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3"/>
    <w:basedOn w:val="1"/>
    <w:link w:val="8"/>
    <w:qFormat/>
    <w:uiPriority w:val="99"/>
    <w:pPr>
      <w:jc w:val="center"/>
    </w:pPr>
    <w:rPr>
      <w:rFonts w:ascii="方正小标宋简体" w:hAnsi="方正小标宋简体" w:eastAsia="仿宋" w:cs="方正小标宋简体"/>
      <w:sz w:val="28"/>
      <w:szCs w:val="52"/>
    </w:rPr>
  </w:style>
  <w:style w:type="character" w:customStyle="1" w:styleId="8">
    <w:name w:val="样式3 Char"/>
    <w:basedOn w:val="6"/>
    <w:link w:val="7"/>
    <w:qFormat/>
    <w:locked/>
    <w:uiPriority w:val="99"/>
    <w:rPr>
      <w:rFonts w:ascii="方正小标宋简体" w:hAnsi="方正小标宋简体" w:eastAsia="仿宋" w:cs="方正小标宋简体"/>
      <w:kern w:val="2"/>
      <w:sz w:val="28"/>
      <w:szCs w:val="52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24</Pages>
  <Words>6721</Words>
  <Characters>7329</Characters>
  <Lines>117</Lines>
  <Paragraphs>32</Paragraphs>
  <TotalTime>2</TotalTime>
  <ScaleCrop>false</ScaleCrop>
  <LinksUpToDate>false</LinksUpToDate>
  <CharactersWithSpaces>7436</CharactersWithSpaces>
  <Application>WPS Office_11.8.2.1120_F1E327BC-269C-435d-A152-05C5408002CA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2018-02-02T22:39:00Z</dcterms:created>
  <dc:creator>谢斐</dc:creator>
  <cp:lastModifiedBy>lenovo</cp:lastModifiedBy>
  <cp:lastPrinted>2023-05-12T18:43:00Z</cp:lastPrinted>
  <dcterms:modified xsi:type="dcterms:W3CDTF">2024-03-21T16:07:37Z</dcterms:modified>
  <dc:title>2017年度省级部门预算公开参考格式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2052-11.8.2.1120</vt:lpwstr>
  </property>
  <property fmtid="{D5CDD505-2E9C-101B-9397-08002B2CF9AE}" pid="3" name="ICV">
    <vt:lpwstr>C6D45140CB9C40BA8885CAA2EB2A15FF</vt:lpwstr>
  </property>
</Properties>
</file>