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p>
      <w:pPr>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新乡市卫滨区农业部农村局</w:t>
      </w: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highlight w:val="none"/>
          <w:lang w:val="en-US" w:eastAsia="zh-CN"/>
        </w:rPr>
        <w:t>2024年度单位预算</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val="en" w:eastAsia="zh-CN"/>
        </w:rPr>
      </w:pPr>
      <w:r>
        <w:rPr>
          <w:rFonts w:hint="eastAsia" w:ascii="方正小标宋简体" w:hAnsi="方正小标宋简体" w:eastAsia="方正小标宋简体" w:cs="方正小标宋简体"/>
          <w:sz w:val="44"/>
          <w:szCs w:val="44"/>
          <w:highlight w:val="none"/>
          <w:lang w:val="en" w:eastAsia="zh-CN"/>
        </w:rPr>
        <w:t>二〇二四年三月</w:t>
      </w: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ascii="黑体" w:hAnsi="黑体" w:eastAsia="黑体" w:cs="黑体"/>
          <w:sz w:val="32"/>
          <w:szCs w:val="32"/>
        </w:rPr>
        <w:t>第一部分 新乡市卫滨区</w:t>
      </w:r>
      <w:r>
        <w:rPr>
          <w:rFonts w:hint="eastAsia" w:ascii="黑体" w:hAnsi="黑体" w:eastAsia="黑体" w:cs="黑体"/>
          <w:sz w:val="32"/>
          <w:szCs w:val="32"/>
          <w:lang w:val="en-US" w:eastAsia="zh-CN"/>
        </w:rPr>
        <w:t>农业农村局</w:t>
      </w:r>
      <w:r>
        <w:rPr>
          <w:rFonts w:hint="eastAsia" w:ascii="黑体" w:hAnsi="黑体" w:eastAsia="黑体" w:cs="黑体"/>
          <w:sz w:val="32"/>
          <w:szCs w:val="32"/>
        </w:rPr>
        <w:t>概况</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w:t>
      </w:r>
      <w:r>
        <w:rPr>
          <w:rFonts w:hint="eastAsia" w:ascii="黑体" w:hAnsi="黑体" w:eastAsia="黑体" w:cs="黑体"/>
          <w:sz w:val="32"/>
          <w:szCs w:val="32"/>
          <w:lang w:val="en-US" w:eastAsia="zh-CN"/>
        </w:rPr>
        <w:t>农业农村局</w:t>
      </w:r>
      <w:r>
        <w:rPr>
          <w:rFonts w:hint="default" w:ascii="Times New Roman" w:hAnsi="Times New Roman" w:eastAsia="黑体" w:cs="Times New Roman"/>
          <w:spacing w:val="-119"/>
          <w:sz w:val="32"/>
          <w:szCs w:val="32"/>
        </w:rPr>
        <w:t xml:space="preserve"> </w:t>
      </w:r>
      <w:r>
        <w:rPr>
          <w:rFonts w:hint="default"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年度预算情况说明</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r>
        <w:rPr>
          <w:rFonts w:hint="eastAsia" w:ascii="黑体" w:hAnsi="Times New Roman" w:eastAsia="黑体" w:cs="黑体"/>
          <w:sz w:val="32"/>
          <w:szCs w:val="32"/>
        </w:rPr>
        <w:t>附件：新乡市卫滨区</w:t>
      </w:r>
      <w:r>
        <w:rPr>
          <w:rFonts w:hint="eastAsia" w:ascii="黑体" w:hAnsi="黑体" w:eastAsia="黑体" w:cs="黑体"/>
          <w:sz w:val="32"/>
          <w:szCs w:val="32"/>
          <w:lang w:val="en-US" w:eastAsia="zh-CN"/>
        </w:rPr>
        <w:t>农业农村局</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w:t>
      </w:r>
      <w:r>
        <w:rPr>
          <w:rFonts w:hint="eastAsia" w:ascii="仿宋_GB2312" w:hAnsi="Times New Roman" w:eastAsia="仿宋_GB2312" w:cs="仿宋_GB2312"/>
          <w:sz w:val="32"/>
          <w:szCs w:val="32"/>
          <w:lang w:val="en-US" w:eastAsia="zh-CN"/>
        </w:rPr>
        <w:t>2024年部门收支预算表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二、202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年部门收入预算表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三、202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年部门支出预算表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四、202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五、202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年一般公共预算支出预算表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年一般公共预算“三公”经费预算表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九、202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年政府性基金支出预算表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十、项目支出预算表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rPr>
      </w:pPr>
      <w:r>
        <w:rPr>
          <w:rFonts w:hint="eastAsia" w:ascii="仿宋_GB2312" w:eastAsia="仿宋_GB2312"/>
          <w:sz w:val="32"/>
          <w:szCs w:val="32"/>
          <w:highlight w:val="none"/>
        </w:rPr>
        <w:t>十一</w:t>
      </w:r>
      <w:r>
        <w:rPr>
          <w:rFonts w:hint="eastAsia" w:ascii="仿宋_GB2312" w:hAnsi="Times New Roman" w:eastAsia="仿宋_GB2312" w:cs="仿宋_GB2312"/>
          <w:sz w:val="32"/>
          <w:szCs w:val="32"/>
          <w:highlight w:val="none"/>
        </w:rPr>
        <w:t>、</w:t>
      </w:r>
      <w:r>
        <w:rPr>
          <w:rFonts w:hint="eastAsia" w:ascii="仿宋_GB2312" w:eastAsia="仿宋_GB2312"/>
          <w:sz w:val="32"/>
          <w:szCs w:val="32"/>
          <w:highlight w:val="none"/>
        </w:rPr>
        <w:t>部门整体绩效目标表</w:t>
      </w:r>
    </w:p>
    <w:p>
      <w:pPr>
        <w:keepNext w:val="0"/>
        <w:keepLines w:val="0"/>
        <w:pageBreakBefore w:val="0"/>
        <w:widowControl w:val="0"/>
        <w:wordWrap/>
        <w:topLinePunct w:val="0"/>
        <w:bidi w:val="0"/>
        <w:adjustRightInd w:val="0"/>
        <w:snapToGrid w:val="0"/>
        <w:spacing w:line="360" w:lineRule="auto"/>
        <w:ind w:firstLine="640" w:firstLineChars="200"/>
        <w:jc w:val="both"/>
        <w:textAlignment w:val="auto"/>
        <w:rPr>
          <w:rFonts w:hint="eastAsia" w:ascii="黑体" w:hAnsi="黑体" w:eastAsia="黑体"/>
          <w:sz w:val="32"/>
          <w:szCs w:val="32"/>
        </w:rPr>
      </w:pPr>
      <w:r>
        <w:rPr>
          <w:rFonts w:hint="eastAsia" w:ascii="仿宋_GB2312" w:eastAsia="仿宋_GB2312"/>
          <w:sz w:val="32"/>
          <w:szCs w:val="32"/>
          <w:highlight w:val="none"/>
        </w:rPr>
        <w:t>十二</w:t>
      </w:r>
      <w:r>
        <w:rPr>
          <w:rFonts w:hint="eastAsia" w:ascii="仿宋_GB2312" w:hAnsi="Times New Roman" w:eastAsia="仿宋_GB2312" w:cs="仿宋_GB2312"/>
          <w:sz w:val="32"/>
          <w:szCs w:val="32"/>
          <w:highlight w:val="none"/>
        </w:rPr>
        <w:t>、</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年部门预算项目绩效目标汇总表</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w:t>
      </w:r>
      <w:r>
        <w:rPr>
          <w:rFonts w:hint="eastAsia" w:ascii="方正小标宋简体" w:hAnsi="方正小标宋简体" w:eastAsia="方正小标宋简体" w:cs="方正小标宋简体"/>
          <w:sz w:val="36"/>
          <w:szCs w:val="36"/>
          <w:lang w:val="en-US" w:eastAsia="zh-CN"/>
        </w:rPr>
        <w:t>农业农村局</w:t>
      </w:r>
      <w:r>
        <w:rPr>
          <w:rFonts w:hint="eastAsia" w:ascii="方正小标宋简体" w:hAnsi="方正小标宋简体" w:eastAsia="方正小标宋简体" w:cs="方正小标宋简体"/>
          <w:sz w:val="36"/>
          <w:szCs w:val="36"/>
        </w:rPr>
        <w:t>概况</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numPr>
          <w:ilvl w:val="0"/>
          <w:numId w:val="2"/>
        </w:numPr>
        <w:wordWrap/>
        <w:topLinePunct w:val="0"/>
        <w:bidi w:val="0"/>
        <w:adjustRightInd w:val="0"/>
        <w:snapToGrid w:val="0"/>
        <w:spacing w:line="360" w:lineRule="auto"/>
        <w:textAlignment w:val="auto"/>
        <w:rPr>
          <w:rFonts w:hint="eastAsia"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val="en-US" w:eastAsia="zh-CN"/>
        </w:rPr>
        <w:t>农业农村局</w:t>
      </w:r>
      <w:r>
        <w:rPr>
          <w:rFonts w:hint="eastAsia" w:ascii="黑体" w:hAnsi="黑体" w:eastAsia="黑体"/>
          <w:sz w:val="32"/>
          <w:szCs w:val="32"/>
        </w:rPr>
        <w:t>主要职责</w:t>
      </w:r>
    </w:p>
    <w:p>
      <w:pPr>
        <w:pStyle w:val="5"/>
        <w:shd w:val="clear" w:color="auto" w:fill="FFFFFF"/>
        <w:spacing w:before="0" w:beforeAutospacing="0" w:after="0" w:afterAutospacing="0"/>
        <w:ind w:firstLine="640" w:firstLineChars="200"/>
        <w:jc w:val="both"/>
        <w:rPr>
          <w:rFonts w:ascii="Times New Roman" w:hAnsi="Times New Roman" w:eastAsia="仿宋_GB2312" w:cs="Times New Roman"/>
          <w:color w:val="auto"/>
          <w:sz w:val="32"/>
          <w:szCs w:val="32"/>
        </w:rPr>
      </w:pPr>
      <w:r>
        <w:rPr>
          <w:rFonts w:ascii="Times New Roman" w:hAnsi="仿宋_GB2312" w:eastAsia="仿宋_GB2312" w:cs="Times New Roman"/>
          <w:color w:val="auto"/>
          <w:sz w:val="32"/>
          <w:szCs w:val="32"/>
          <w:shd w:val="clear" w:color="auto" w:fill="FFFFFF"/>
        </w:rPr>
        <w:t>（一）统筹研究和组织实施全区</w:t>
      </w:r>
      <w:r>
        <w:rPr>
          <w:rFonts w:ascii="Times New Roman" w:hAnsi="Times New Roman" w:eastAsia="仿宋_GB2312" w:cs="Times New Roman"/>
          <w:color w:val="auto"/>
          <w:sz w:val="32"/>
          <w:szCs w:val="32"/>
          <w:shd w:val="clear" w:color="auto" w:fill="FFFFFF"/>
        </w:rPr>
        <w:t>“</w:t>
      </w:r>
      <w:r>
        <w:rPr>
          <w:rFonts w:ascii="Times New Roman" w:hAnsi="仿宋_GB2312" w:eastAsia="仿宋_GB2312" w:cs="Times New Roman"/>
          <w:color w:val="auto"/>
          <w:sz w:val="32"/>
          <w:szCs w:val="32"/>
          <w:shd w:val="clear" w:color="auto" w:fill="FFFFFF"/>
        </w:rPr>
        <w:t>三农</w:t>
      </w:r>
      <w:r>
        <w:rPr>
          <w:rFonts w:ascii="Times New Roman" w:hAnsi="Times New Roman" w:eastAsia="仿宋_GB2312" w:cs="Times New Roman"/>
          <w:color w:val="auto"/>
          <w:sz w:val="32"/>
          <w:szCs w:val="32"/>
          <w:shd w:val="clear" w:color="auto" w:fill="FFFFFF"/>
        </w:rPr>
        <w:t>”</w:t>
      </w:r>
      <w:r>
        <w:rPr>
          <w:rFonts w:ascii="Times New Roman" w:hAnsi="仿宋_GB2312" w:eastAsia="仿宋_GB2312" w:cs="Times New Roman"/>
          <w:color w:val="auto"/>
          <w:sz w:val="32"/>
          <w:szCs w:val="32"/>
          <w:shd w:val="clear" w:color="auto" w:fill="FFFFFF"/>
        </w:rPr>
        <w:t>工作的发展规划、政策。组织起草农业农村有关地方性法规和区政府规章草案，指导农业综合执法。参与涉农相关政策制定。</w:t>
      </w:r>
    </w:p>
    <w:p>
      <w:pPr>
        <w:pStyle w:val="5"/>
        <w:shd w:val="clear" w:color="auto" w:fill="FFFFFF"/>
        <w:spacing w:before="0" w:beforeAutospacing="0" w:after="0" w:afterAutospacing="0"/>
        <w:ind w:firstLine="640" w:firstLineChars="200"/>
        <w:jc w:val="both"/>
        <w:rPr>
          <w:rFonts w:ascii="Times New Roman" w:hAnsi="Times New Roman" w:eastAsia="仿宋_GB2312" w:cs="Times New Roman"/>
          <w:color w:val="auto"/>
          <w:sz w:val="32"/>
          <w:szCs w:val="32"/>
        </w:rPr>
      </w:pPr>
      <w:r>
        <w:rPr>
          <w:rFonts w:ascii="Times New Roman" w:hAnsi="仿宋_GB2312" w:eastAsia="仿宋_GB2312" w:cs="Times New Roman"/>
          <w:color w:val="auto"/>
          <w:sz w:val="32"/>
          <w:szCs w:val="32"/>
          <w:shd w:val="clear" w:color="auto" w:fill="FFFFFF"/>
        </w:rPr>
        <w:t>（二）统筹推动全区发展农村社会事业、农村公共服务、农村文化、农村基础设施和乡村治理。牵头组织改善农村人居环境。指导农村精神文明和优秀农耕文化建设。指导农业行业安全生产工作。</w:t>
      </w:r>
    </w:p>
    <w:p>
      <w:pPr>
        <w:pStyle w:val="5"/>
        <w:shd w:val="clear" w:color="auto" w:fill="FFFFFF"/>
        <w:spacing w:before="0" w:beforeAutospacing="0" w:after="0" w:afterAutospacing="0"/>
        <w:ind w:firstLine="640" w:firstLineChars="200"/>
        <w:jc w:val="both"/>
        <w:rPr>
          <w:rFonts w:ascii="Times New Roman" w:hAnsi="Times New Roman" w:eastAsia="仿宋_GB2312" w:cs="Times New Roman"/>
          <w:color w:val="auto"/>
          <w:sz w:val="32"/>
          <w:szCs w:val="32"/>
        </w:rPr>
      </w:pPr>
      <w:r>
        <w:rPr>
          <w:rFonts w:ascii="Times New Roman" w:hAnsi="仿宋_GB2312" w:eastAsia="仿宋_GB2312" w:cs="Times New Roman"/>
          <w:color w:val="auto"/>
          <w:sz w:val="32"/>
          <w:szCs w:val="32"/>
          <w:shd w:val="clear" w:color="auto" w:fill="FFFFFF"/>
        </w:rPr>
        <w:t>（三）贯彻落实国家、省、市、区关于深化农村经济体制改革和巩固完善农村基本经营制度的政策。负责农民承包地、农村宅基地改革和管理有关工作。负责农村集体产权制度改革，指导农村集体经济组织发展和集体资产管理工作。指导农民合作经济组织、农业社会化服务体系、新型农业经营主体建设与发展。</w:t>
      </w:r>
    </w:p>
    <w:p>
      <w:pPr>
        <w:pStyle w:val="5"/>
        <w:shd w:val="clear" w:color="auto" w:fill="FFFFFF"/>
        <w:spacing w:before="0" w:beforeAutospacing="0" w:after="0" w:afterAutospacing="0"/>
        <w:ind w:firstLine="640" w:firstLineChars="200"/>
        <w:jc w:val="both"/>
        <w:rPr>
          <w:rFonts w:ascii="Times New Roman" w:hAnsi="Times New Roman" w:eastAsia="仿宋_GB2312" w:cs="Times New Roman"/>
          <w:color w:val="auto"/>
          <w:sz w:val="32"/>
          <w:szCs w:val="32"/>
        </w:rPr>
      </w:pPr>
      <w:r>
        <w:rPr>
          <w:rFonts w:ascii="Times New Roman" w:hAnsi="仿宋_GB2312" w:eastAsia="仿宋_GB2312" w:cs="Times New Roman"/>
          <w:color w:val="auto"/>
          <w:sz w:val="32"/>
          <w:szCs w:val="32"/>
          <w:shd w:val="clear" w:color="auto" w:fill="FFFFFF"/>
        </w:rPr>
        <w:t>（四）指导乡村特色产业、农产品加工业、休闲农业、乡镇企业、农业产业化等工作。提出促进农产品流通的建议，培育、保护农业品牌。发布农业农村经济信息，监测分析农业农村经济运行。承担农业统计和农业农村信息化有关工作。</w:t>
      </w:r>
    </w:p>
    <w:p>
      <w:pPr>
        <w:pStyle w:val="5"/>
        <w:shd w:val="clear" w:color="auto" w:fill="FFFFFF"/>
        <w:spacing w:before="0" w:beforeAutospacing="0" w:after="0" w:afterAutospacing="0"/>
        <w:ind w:firstLine="640"/>
        <w:jc w:val="both"/>
        <w:rPr>
          <w:rFonts w:ascii="Times New Roman" w:hAnsi="Times New Roman" w:eastAsia="仿宋_GB2312" w:cs="Times New Roman"/>
          <w:color w:val="auto"/>
          <w:sz w:val="32"/>
          <w:szCs w:val="32"/>
          <w:shd w:val="clear" w:color="auto" w:fill="FFFFFF"/>
        </w:rPr>
      </w:pPr>
      <w:r>
        <w:rPr>
          <w:rFonts w:ascii="Times New Roman" w:hAnsi="仿宋_GB2312" w:eastAsia="仿宋_GB2312" w:cs="Times New Roman"/>
          <w:color w:val="auto"/>
          <w:sz w:val="32"/>
          <w:szCs w:val="32"/>
          <w:shd w:val="clear" w:color="auto" w:fill="FFFFFF"/>
        </w:rPr>
        <w:t>（五）负责种植业、畜牧业、渔业、农垦、农业机械化等农业各产业的监督管理。指导粮食等农产品生产。组织构建现代农业产业体系、生产体系、经营体系，指导农业标准化生产。负责全区渔业监督管理。　　</w:t>
      </w:r>
    </w:p>
    <w:p>
      <w:pPr>
        <w:pStyle w:val="5"/>
        <w:shd w:val="clear" w:color="auto" w:fill="FFFFFF"/>
        <w:spacing w:before="0" w:beforeAutospacing="0" w:after="0" w:afterAutospacing="0"/>
        <w:ind w:firstLine="640"/>
        <w:jc w:val="both"/>
        <w:rPr>
          <w:rFonts w:ascii="Times New Roman" w:hAnsi="Times New Roman" w:eastAsia="仿宋_GB2312" w:cs="Times New Roman"/>
          <w:color w:val="auto"/>
          <w:sz w:val="32"/>
          <w:szCs w:val="32"/>
        </w:rPr>
      </w:pPr>
      <w:r>
        <w:rPr>
          <w:rFonts w:ascii="Times New Roman" w:hAnsi="仿宋_GB2312" w:eastAsia="仿宋_GB2312" w:cs="Times New Roman"/>
          <w:color w:val="auto"/>
          <w:sz w:val="32"/>
          <w:szCs w:val="32"/>
          <w:shd w:val="clear" w:color="auto" w:fill="FFFFFF"/>
        </w:rPr>
        <w:t>（六）负责农产品质量安全监督管理。组织开展农产品质量安全监测、追溯、风险评估。参与制定农产品质量安全地方标准并会同有关部门组织实施。指导农业检验检测体系建设。</w:t>
      </w:r>
    </w:p>
    <w:p>
      <w:pPr>
        <w:pStyle w:val="5"/>
        <w:shd w:val="clear" w:color="auto" w:fill="FFFFFF"/>
        <w:spacing w:before="0" w:beforeAutospacing="0" w:after="0" w:afterAutospacing="0"/>
        <w:ind w:firstLine="640"/>
        <w:jc w:val="both"/>
        <w:rPr>
          <w:rFonts w:ascii="Times New Roman" w:hAnsi="Times New Roman" w:eastAsia="仿宋_GB2312" w:cs="Times New Roman"/>
          <w:color w:val="auto"/>
          <w:sz w:val="32"/>
          <w:szCs w:val="32"/>
          <w:shd w:val="clear" w:color="auto" w:fill="FFFFFF"/>
        </w:rPr>
      </w:pPr>
      <w:r>
        <w:rPr>
          <w:rFonts w:ascii="Times New Roman" w:hAnsi="仿宋_GB2312" w:eastAsia="仿宋_GB2312" w:cs="Times New Roman"/>
          <w:color w:val="auto"/>
          <w:sz w:val="32"/>
          <w:szCs w:val="32"/>
          <w:shd w:val="clear" w:color="auto" w:fill="FFFFFF"/>
        </w:rPr>
        <w:t>（七）组织全区农业资源区划工作。指导农用地、渔业水域以及农业生物物种资源的保护与管理，负责水生野生动植物保护、耕地及永久基本农田质量保护工作。</w:t>
      </w:r>
    </w:p>
    <w:p>
      <w:pPr>
        <w:pStyle w:val="5"/>
        <w:shd w:val="clear" w:color="auto" w:fill="FFFFFF"/>
        <w:spacing w:before="0" w:beforeAutospacing="0" w:after="0" w:afterAutospacing="0"/>
        <w:ind w:firstLine="640" w:firstLineChars="200"/>
        <w:jc w:val="both"/>
        <w:rPr>
          <w:rFonts w:ascii="Times New Roman" w:hAnsi="Times New Roman" w:eastAsia="仿宋_GB2312" w:cs="Times New Roman"/>
          <w:color w:val="auto"/>
          <w:sz w:val="32"/>
          <w:szCs w:val="32"/>
          <w:shd w:val="clear" w:color="auto" w:fill="FFFFFF"/>
        </w:rPr>
      </w:pPr>
      <w:r>
        <w:rPr>
          <w:rFonts w:ascii="Times New Roman" w:hAnsi="仿宋_GB2312" w:eastAsia="仿宋_GB2312" w:cs="Times New Roman"/>
          <w:color w:val="auto"/>
          <w:sz w:val="32"/>
          <w:szCs w:val="32"/>
          <w:shd w:val="clear" w:color="auto" w:fill="FFFFFF"/>
        </w:rPr>
        <w:t>（八）指导全区农产品产地环境管理和农业清洁生产。指导设施农业、生态循环农业、节水农业发展以及农村可再生能源综合开发利用、农业生物质产业发展。</w:t>
      </w:r>
      <w:r>
        <w:rPr>
          <w:rFonts w:ascii="Times New Roman" w:hAnsi="仿宋_GB2312" w:eastAsia="仿宋_GB2312" w:cs="Times New Roman"/>
          <w:color w:val="auto"/>
          <w:sz w:val="32"/>
          <w:szCs w:val="32"/>
        </w:rPr>
        <w:t>牵头</w:t>
      </w:r>
      <w:r>
        <w:rPr>
          <w:rFonts w:ascii="Times New Roman" w:hAnsi="仿宋_GB2312" w:eastAsia="仿宋_GB2312" w:cs="Times New Roman"/>
          <w:color w:val="auto"/>
          <w:sz w:val="32"/>
          <w:szCs w:val="32"/>
          <w:shd w:val="clear" w:color="auto" w:fill="FFFFFF"/>
        </w:rPr>
        <w:t>管理外来物种。</w:t>
      </w:r>
    </w:p>
    <w:p>
      <w:pPr>
        <w:pStyle w:val="5"/>
        <w:shd w:val="clear" w:color="auto" w:fill="FFFFFF"/>
        <w:spacing w:before="0" w:beforeAutospacing="0" w:after="0" w:afterAutospacing="0"/>
        <w:ind w:firstLine="640" w:firstLineChars="200"/>
        <w:jc w:val="both"/>
        <w:rPr>
          <w:rFonts w:ascii="Times New Roman" w:hAnsi="Times New Roman" w:eastAsia="仿宋_GB2312" w:cs="Times New Roman"/>
          <w:color w:val="auto"/>
          <w:sz w:val="32"/>
          <w:szCs w:val="32"/>
        </w:rPr>
      </w:pPr>
      <w:r>
        <w:rPr>
          <w:rFonts w:ascii="Times New Roman" w:hAnsi="仿宋_GB2312" w:eastAsia="仿宋_GB2312" w:cs="Times New Roman"/>
          <w:color w:val="auto"/>
          <w:sz w:val="32"/>
          <w:szCs w:val="32"/>
          <w:shd w:val="clear" w:color="auto" w:fill="FFFFFF"/>
        </w:rPr>
        <w:t>（九）负责全区有关农业生产资料和农业投入品的监督管理。组织农业生产资料市场体系建设，执行有关农业生产资料标准并监督实施。贯彻落实兽药质量、兽药残留限量和残留检测方法国家标准。组织兽医医政、兽药药政药检工作，负责执业兽医和畜禽屠宰行业管理。</w:t>
      </w:r>
    </w:p>
    <w:p>
      <w:pPr>
        <w:pStyle w:val="5"/>
        <w:shd w:val="clear" w:color="auto" w:fill="FFFFFF"/>
        <w:spacing w:before="0" w:beforeAutospacing="0" w:after="0" w:afterAutospacing="0"/>
        <w:ind w:firstLine="640" w:firstLineChars="200"/>
        <w:jc w:val="both"/>
        <w:rPr>
          <w:rFonts w:ascii="Times New Roman" w:hAnsi="Times New Roman" w:eastAsia="仿宋_GB2312" w:cs="Times New Roman"/>
          <w:color w:val="auto"/>
          <w:sz w:val="32"/>
          <w:szCs w:val="32"/>
        </w:rPr>
      </w:pPr>
      <w:r>
        <w:rPr>
          <w:rFonts w:ascii="Times New Roman" w:hAnsi="仿宋_GB2312" w:eastAsia="仿宋_GB2312" w:cs="Times New Roman"/>
          <w:color w:val="auto"/>
          <w:sz w:val="32"/>
          <w:szCs w:val="32"/>
          <w:shd w:val="clear" w:color="auto" w:fill="FFFFFF"/>
        </w:rPr>
        <w:t>（十）负责全区农业防灾减灾、农作物重大病虫害防治工作。指导动植物防疫检疫体系建设，组织、监督动植物防疫检疫工作，发布疫情并组织扑灭。</w:t>
      </w:r>
    </w:p>
    <w:p>
      <w:pPr>
        <w:pStyle w:val="5"/>
        <w:shd w:val="clear" w:color="auto" w:fill="FFFFFF"/>
        <w:spacing w:before="0" w:beforeAutospacing="0" w:after="0" w:afterAutospacing="0"/>
        <w:ind w:firstLine="640" w:firstLineChars="200"/>
        <w:jc w:val="both"/>
        <w:rPr>
          <w:rFonts w:ascii="Times New Roman" w:hAnsi="Times New Roman" w:eastAsia="仿宋_GB2312" w:cs="Times New Roman"/>
          <w:color w:val="auto"/>
          <w:sz w:val="32"/>
          <w:szCs w:val="32"/>
        </w:rPr>
      </w:pPr>
      <w:r>
        <w:rPr>
          <w:rFonts w:ascii="Times New Roman" w:hAnsi="仿宋_GB2312" w:eastAsia="仿宋_GB2312" w:cs="Times New Roman"/>
          <w:color w:val="auto"/>
          <w:sz w:val="32"/>
          <w:szCs w:val="32"/>
          <w:shd w:val="clear" w:color="auto" w:fill="FFFFFF"/>
        </w:rPr>
        <w:t>（十一）负责全区农业投资管理。提出农业投融资体制机制改革建议。编制相关农业投资项目建设规划，提出农业投资规模和方向、扶持农业农村发展财政项目的建议，按权限承担农业投资项目相关工作，负责农业投资项目资金安排和监督管理。</w:t>
      </w:r>
    </w:p>
    <w:p>
      <w:pPr>
        <w:pStyle w:val="5"/>
        <w:shd w:val="clear" w:color="auto" w:fill="FFFFFF"/>
        <w:spacing w:before="0" w:beforeAutospacing="0" w:after="0" w:afterAutospacing="0"/>
        <w:ind w:firstLine="640" w:firstLineChars="200"/>
        <w:jc w:val="both"/>
        <w:rPr>
          <w:rFonts w:ascii="Times New Roman" w:hAnsi="Times New Roman" w:eastAsia="仿宋_GB2312" w:cs="Times New Roman"/>
          <w:color w:val="auto"/>
          <w:sz w:val="32"/>
          <w:szCs w:val="32"/>
        </w:rPr>
      </w:pPr>
      <w:r>
        <w:rPr>
          <w:rFonts w:ascii="Times New Roman" w:hAnsi="仿宋_GB2312" w:eastAsia="仿宋_GB2312" w:cs="Times New Roman"/>
          <w:color w:val="auto"/>
          <w:sz w:val="32"/>
          <w:szCs w:val="32"/>
          <w:shd w:val="clear" w:color="auto" w:fill="FFFFFF"/>
        </w:rPr>
        <w:t>（十二）推动全区农业科技体制改革和农业科技创新体系建设。指导农业产业技术体系和农技推广体系建设，组织开展农业领域的高新技术和应用技术研究、科技成果转化和技术推广。负责农业转基因生物安全监督管理和农业植物新品种保护。</w:t>
      </w:r>
    </w:p>
    <w:p>
      <w:pPr>
        <w:pStyle w:val="5"/>
        <w:shd w:val="clear" w:color="auto" w:fill="FFFFFF"/>
        <w:spacing w:before="0" w:beforeAutospacing="0" w:after="0" w:afterAutospacing="0"/>
        <w:ind w:firstLine="640" w:firstLineChars="200"/>
        <w:jc w:val="both"/>
        <w:rPr>
          <w:rFonts w:ascii="Times New Roman" w:hAnsi="Times New Roman" w:eastAsia="仿宋_GB2312" w:cs="Times New Roman"/>
          <w:color w:val="auto"/>
          <w:sz w:val="32"/>
          <w:szCs w:val="32"/>
        </w:rPr>
      </w:pPr>
      <w:r>
        <w:rPr>
          <w:rFonts w:ascii="Times New Roman" w:hAnsi="仿宋_GB2312" w:eastAsia="仿宋_GB2312" w:cs="Times New Roman"/>
          <w:color w:val="auto"/>
          <w:sz w:val="32"/>
          <w:szCs w:val="32"/>
          <w:shd w:val="clear" w:color="auto" w:fill="FFFFFF"/>
        </w:rPr>
        <w:t>（十三）指导全区农业农村人才工作。拟订农业农村人才队伍建设规划并组织实施，指导农业教育和农业职业技能开发，指导新型职业农民培育、农业科技人才培养和农村实用人才培训工作。</w:t>
      </w:r>
    </w:p>
    <w:p>
      <w:pPr>
        <w:autoSpaceDE w:val="0"/>
        <w:autoSpaceDN w:val="0"/>
        <w:ind w:firstLine="640"/>
        <w:rPr>
          <w:rFonts w:ascii="Times New Roman" w:hAnsi="Times New Roman" w:eastAsia="仿宋_GB2312"/>
          <w:sz w:val="32"/>
          <w:szCs w:val="32"/>
          <w:lang w:val="zh-CN"/>
        </w:rPr>
      </w:pPr>
      <w:r>
        <w:rPr>
          <w:rFonts w:ascii="Times New Roman" w:hAnsi="仿宋_GB2312" w:eastAsia="仿宋_GB2312"/>
          <w:sz w:val="32"/>
          <w:szCs w:val="32"/>
          <w:shd w:val="clear" w:color="auto" w:fill="FFFFFF"/>
        </w:rPr>
        <w:t>（十四）</w:t>
      </w:r>
      <w:r>
        <w:rPr>
          <w:rFonts w:ascii="Times New Roman" w:hAnsi="仿宋_GB2312" w:eastAsia="仿宋_GB2312"/>
          <w:sz w:val="32"/>
          <w:szCs w:val="32"/>
          <w:lang w:val="zh-CN"/>
        </w:rPr>
        <w:t>承担政府间农业涉外事务，参与农业贸易谈判工作，组织开展全区农业贸易促进和农业对外经济、技术交流合作。提出主要农产品的进出口建议，负责农产品出口基地建设工作并配合有关部门做好农产品出口工作。</w:t>
      </w:r>
    </w:p>
    <w:p>
      <w:pPr>
        <w:ind w:firstLine="640" w:firstLineChars="200"/>
        <w:rPr>
          <w:rFonts w:ascii="Times New Roman" w:hAnsi="Times New Roman" w:eastAsia="仿宋_GB2312"/>
          <w:sz w:val="32"/>
          <w:szCs w:val="32"/>
        </w:rPr>
      </w:pPr>
      <w:r>
        <w:rPr>
          <w:rFonts w:ascii="Times New Roman" w:hAnsi="仿宋_GB2312" w:eastAsia="仿宋_GB2312"/>
          <w:sz w:val="32"/>
          <w:szCs w:val="32"/>
        </w:rPr>
        <w:t>（十五）贯彻执行党和国家有关水利工作方针政策，负责全区水资源的统一管理和监督工作。负责保障水资源的合理开发利用。贯彻落实有关法律、地方性法规和规章并监督实施，指导和组织编制、审查、申报水利综合规划、专业规划、专项规划。</w:t>
      </w:r>
    </w:p>
    <w:p>
      <w:pPr>
        <w:ind w:firstLine="640" w:firstLineChars="200"/>
        <w:rPr>
          <w:rFonts w:ascii="Times New Roman" w:hAnsi="Times New Roman" w:eastAsia="仿宋_GB2312"/>
          <w:sz w:val="32"/>
          <w:szCs w:val="32"/>
        </w:rPr>
      </w:pPr>
      <w:r>
        <w:rPr>
          <w:rFonts w:ascii="Times New Roman" w:hAnsi="仿宋_GB2312" w:eastAsia="仿宋_GB2312"/>
          <w:sz w:val="32"/>
          <w:szCs w:val="32"/>
        </w:rPr>
        <w:t>（十六）负责生活、生产经营和生态环境用水的统筹和保障。组织实施最严格水资源管理制度，拟订全区水中长期供求规划、水量分配方案并监督实施。负责河道、湖泊、水库和重要水工程的水资源调度。组织实施取水许可、水资源有偿使用制度和水资源论证、防洪论证制度。指导水利行业供水和乡镇供水工作。</w:t>
      </w:r>
    </w:p>
    <w:p>
      <w:pPr>
        <w:ind w:firstLine="640" w:firstLineChars="200"/>
        <w:rPr>
          <w:rFonts w:ascii="Times New Roman" w:hAnsi="Times New Roman" w:eastAsia="仿宋_GB2312"/>
          <w:sz w:val="32"/>
          <w:szCs w:val="32"/>
        </w:rPr>
      </w:pPr>
      <w:r>
        <w:rPr>
          <w:rFonts w:ascii="Times New Roman" w:hAnsi="仿宋_GB2312" w:eastAsia="仿宋_GB2312"/>
          <w:sz w:val="32"/>
          <w:szCs w:val="32"/>
        </w:rPr>
        <w:t>（十七）按规定制定水利工程建设有关制度并组织实施，负责提出中央、省、市级下达的和区级水利固定资产投资规模、方向、具体安排建议并组织实施，按区政府规定权限审批、核准规划内和年度计划规模内固定资产投资项目，提出中央、省、市级下达的和区级水利资金安排建议并负责项目实施的监督管理。按区政府规定权限，指导和组织编制、审查、申报水利基本建设项目建议书、可行性研究报告和初步设计，负责水利基建项目初步设计文件审批工作。</w:t>
      </w:r>
    </w:p>
    <w:p>
      <w:pPr>
        <w:ind w:firstLine="640" w:firstLineChars="200"/>
        <w:rPr>
          <w:rFonts w:ascii="Times New Roman" w:hAnsi="Times New Roman" w:eastAsia="仿宋_GB2312"/>
          <w:sz w:val="32"/>
          <w:szCs w:val="32"/>
        </w:rPr>
      </w:pPr>
      <w:r>
        <w:rPr>
          <w:rFonts w:ascii="Times New Roman" w:hAnsi="仿宋_GB2312" w:eastAsia="仿宋_GB2312"/>
          <w:sz w:val="32"/>
          <w:szCs w:val="32"/>
        </w:rPr>
        <w:t>（十八）负责水资源保护工作。组织编制并实施水资源保护规划，组织开展河湖水生态保护与修复，指导河湖生态流量水量管理以及河湖水系连通工作，指导饮用水水源保护工作，组织开展重要河道、湖泊、水库健康评估，负责地下水开发利用和地下水资源管理保护。负责地下水超采区综合治理。</w:t>
      </w:r>
    </w:p>
    <w:p>
      <w:pPr>
        <w:ind w:firstLine="640" w:firstLineChars="200"/>
        <w:rPr>
          <w:rFonts w:ascii="Times New Roman" w:hAnsi="Times New Roman" w:eastAsia="仿宋_GB2312"/>
          <w:sz w:val="32"/>
          <w:szCs w:val="32"/>
        </w:rPr>
      </w:pPr>
      <w:r>
        <w:rPr>
          <w:rFonts w:ascii="Times New Roman" w:hAnsi="仿宋_GB2312" w:eastAsia="仿宋_GB2312"/>
          <w:sz w:val="32"/>
          <w:szCs w:val="32"/>
        </w:rPr>
        <w:t>（十九）负责节约用水工作。拟订全区节约用水政策，组织编制节约用水规划并监督实施，制定有关用水、节水标准。组织实施用水总量控制、用水效率控制，计划用水和定额管理等制度，组织、管理、监督节约用水工作，指导和推动节水型社会建设工作。</w:t>
      </w:r>
    </w:p>
    <w:p>
      <w:pPr>
        <w:ind w:firstLine="640" w:firstLineChars="200"/>
        <w:rPr>
          <w:rFonts w:ascii="Times New Roman" w:hAnsi="Times New Roman" w:eastAsia="仿宋_GB2312"/>
          <w:sz w:val="32"/>
          <w:szCs w:val="32"/>
        </w:rPr>
      </w:pPr>
      <w:r>
        <w:rPr>
          <w:rFonts w:ascii="Times New Roman" w:hAnsi="仿宋_GB2312" w:eastAsia="仿宋_GB2312"/>
          <w:sz w:val="32"/>
          <w:szCs w:val="32"/>
        </w:rPr>
        <w:t>（二十）指导水文工作。负责全区水文行业监督管理和水文水资源监测。对河道、湖泊、水库和地下水的水量、水质实施监测，发布水文水资源信息、情报预报和全区水资源公报。按规定组织开展水资源、水能资源调查评价和水资源承载能力监测预警工作。</w:t>
      </w:r>
    </w:p>
    <w:p>
      <w:pPr>
        <w:ind w:firstLine="640" w:firstLineChars="200"/>
        <w:rPr>
          <w:rFonts w:ascii="Times New Roman" w:hAnsi="Times New Roman" w:eastAsia="仿宋_GB2312"/>
          <w:sz w:val="32"/>
          <w:szCs w:val="32"/>
        </w:rPr>
      </w:pPr>
      <w:r>
        <w:rPr>
          <w:rFonts w:ascii="Times New Roman" w:hAnsi="仿宋_GB2312" w:eastAsia="仿宋_GB2312"/>
          <w:sz w:val="32"/>
          <w:szCs w:val="32"/>
        </w:rPr>
        <w:t>（二十一）负责全区水利设施、水域及其岸线的管理、保护与综合利用。负责水利基础设施网络建设，指导河道、湖泊、水库及滩地的治理、开发和保护。指导水利工程建设与运行管理，负责水利工程质量监督检查工作，承担水利工程造价管理工作，组织实施具有控制性重要水利工程建设、验收与运行管理工作，负责重要河流和重要水工程的调度工作，负责全区河道采砂的行业管理和监督检查工作。负责并监督检查全面推行河长制湖长制工作。</w:t>
      </w:r>
    </w:p>
    <w:p>
      <w:pPr>
        <w:ind w:firstLine="640" w:firstLineChars="200"/>
        <w:rPr>
          <w:rFonts w:ascii="Times New Roman" w:hAnsi="Times New Roman" w:eastAsia="仿宋_GB2312"/>
          <w:sz w:val="32"/>
          <w:szCs w:val="32"/>
        </w:rPr>
      </w:pPr>
      <w:r>
        <w:rPr>
          <w:rFonts w:ascii="Times New Roman" w:hAnsi="仿宋_GB2312" w:eastAsia="仿宋_GB2312"/>
          <w:sz w:val="32"/>
          <w:szCs w:val="32"/>
        </w:rPr>
        <w:t>（二十二）负责水土保持工作。编制全区水土保持规划并监督实施，组织实施水土流失的综合防治和全区水土流失监测、预报并公告。负责建设项目水土保持监督管理工作，指导水土保持重点建设项目的实施。</w:t>
      </w:r>
    </w:p>
    <w:p>
      <w:pPr>
        <w:widowControl/>
        <w:ind w:firstLine="640" w:firstLineChars="200"/>
        <w:rPr>
          <w:rFonts w:ascii="Times New Roman" w:hAnsi="Times New Roman" w:eastAsia="仿宋_GB2312"/>
          <w:kern w:val="0"/>
          <w:sz w:val="32"/>
          <w:szCs w:val="32"/>
        </w:rPr>
      </w:pPr>
      <w:r>
        <w:rPr>
          <w:rFonts w:ascii="Times New Roman" w:hAnsi="仿宋_GB2312" w:eastAsia="仿宋_GB2312"/>
          <w:sz w:val="32"/>
          <w:szCs w:val="32"/>
        </w:rPr>
        <w:t>（二十三）负责农村水利工作。组织开展大中型灌排工程建设与改造。指导农村饮水安全工程建设与管理工作，指导节水灌溉有关工作。指导农村水利改革创新和社会化服务体系建设。负责农村水能资源开发，指导小水电改造和水电农村电气化工作及小水电代燃料。</w:t>
      </w:r>
      <w:r>
        <w:rPr>
          <w:rFonts w:ascii="Times New Roman" w:hAnsi="仿宋_GB2312" w:eastAsia="仿宋_GB2312"/>
          <w:kern w:val="0"/>
          <w:sz w:val="32"/>
          <w:szCs w:val="32"/>
        </w:rPr>
        <w:t>　　</w:t>
      </w:r>
    </w:p>
    <w:p>
      <w:pPr>
        <w:ind w:firstLine="640" w:firstLineChars="200"/>
        <w:rPr>
          <w:rFonts w:ascii="Times New Roman" w:hAnsi="Times New Roman" w:eastAsia="仿宋_GB2312"/>
          <w:kern w:val="36"/>
          <w:sz w:val="32"/>
          <w:szCs w:val="32"/>
        </w:rPr>
      </w:pPr>
      <w:r>
        <w:rPr>
          <w:rFonts w:ascii="Times New Roman" w:hAnsi="仿宋_GB2312" w:eastAsia="仿宋_GB2312"/>
          <w:kern w:val="0"/>
          <w:sz w:val="32"/>
          <w:szCs w:val="32"/>
        </w:rPr>
        <w:t>（二十四</w:t>
      </w:r>
      <w:r>
        <w:rPr>
          <w:rFonts w:ascii="Times New Roman" w:hAnsi="Times New Roman" w:eastAsia="仿宋_GB2312"/>
          <w:kern w:val="0"/>
          <w:sz w:val="32"/>
          <w:szCs w:val="32"/>
        </w:rPr>
        <w:t>)</w:t>
      </w:r>
      <w:r>
        <w:rPr>
          <w:rFonts w:ascii="Times New Roman" w:hAnsi="仿宋_GB2312" w:eastAsia="仿宋_GB2312"/>
          <w:kern w:val="0"/>
          <w:sz w:val="32"/>
          <w:szCs w:val="32"/>
        </w:rPr>
        <w:t>承担区委农村工作领导小组办公室日常工作。</w:t>
      </w:r>
    </w:p>
    <w:p>
      <w:pPr>
        <w:pStyle w:val="8"/>
        <w:ind w:firstLine="640" w:firstLineChars="200"/>
        <w:jc w:val="both"/>
        <w:rPr>
          <w:rFonts w:ascii="仿宋_GB2312" w:hAnsi="仿宋_GB2312" w:eastAsia="仿宋_GB2312" w:cs="仿宋_GB2312"/>
          <w:sz w:val="32"/>
          <w:szCs w:val="32"/>
        </w:rPr>
      </w:pPr>
      <w:r>
        <w:rPr>
          <w:rFonts w:ascii="Times New Roman" w:hAnsi="仿宋_GB2312" w:eastAsia="仿宋_GB2312"/>
          <w:kern w:val="0"/>
          <w:sz w:val="32"/>
          <w:szCs w:val="32"/>
        </w:rPr>
        <w:t>（二十五）贯彻执行中央和省、市扶贫工作方针、政策。承担区扶贫开发领导小组办公室日常工作</w:t>
      </w:r>
      <w:r>
        <w:rPr>
          <w:rFonts w:hint="eastAsia" w:ascii="Times New Roman" w:hAnsi="仿宋_GB2312" w:eastAsia="仿宋_GB2312"/>
          <w:kern w:val="0"/>
          <w:sz w:val="32"/>
          <w:szCs w:val="32"/>
        </w:rPr>
        <w:t>，负责开展</w:t>
      </w:r>
      <w:r>
        <w:rPr>
          <w:rFonts w:ascii="Times New Roman" w:hAnsi="Times New Roman" w:eastAsia="仿宋_GB2312"/>
          <w:spacing w:val="10"/>
          <w:sz w:val="32"/>
          <w:szCs w:val="32"/>
        </w:rPr>
        <w:t>脱贫攻坚组织协调、项目监管、督查巡查、考核评估，扶贫对象的精准识别、精准退出、动态管理工作</w:t>
      </w:r>
      <w:r>
        <w:rPr>
          <w:rFonts w:hint="eastAsia" w:ascii="Times New Roman" w:hAnsi="Times New Roman" w:eastAsia="仿宋_GB2312"/>
          <w:spacing w:val="10"/>
          <w:sz w:val="32"/>
          <w:szCs w:val="32"/>
        </w:rPr>
        <w:t>。</w:t>
      </w:r>
    </w:p>
    <w:p>
      <w:pPr>
        <w:pStyle w:val="8"/>
        <w:keepNext w:val="0"/>
        <w:keepLines w:val="0"/>
        <w:pageBreakBefore w:val="0"/>
        <w:widowControl w:val="0"/>
        <w:wordWrap/>
        <w:topLinePunct w:val="0"/>
        <w:bidi w:val="0"/>
        <w:spacing w:line="360" w:lineRule="auto"/>
        <w:ind w:firstLine="640" w:firstLineChars="200"/>
        <w:jc w:val="both"/>
        <w:textAlignment w:val="auto"/>
        <w:rPr>
          <w:rFonts w:hint="eastAsia" w:ascii="黑体" w:hAnsi="黑体" w:eastAsia="黑体" w:cs="黑体"/>
          <w:sz w:val="32"/>
          <w:szCs w:val="32"/>
          <w:highlight w:val="red"/>
          <w:lang w:eastAsia="zh-CN"/>
        </w:rPr>
      </w:pPr>
      <w:r>
        <w:rPr>
          <w:rFonts w:hint="eastAsia" w:ascii="仿宋_GB2312" w:hAnsi="宋体" w:eastAsia="仿宋_GB2312" w:cs="Courier New"/>
          <w:sz w:val="32"/>
          <w:szCs w:val="32"/>
        </w:rPr>
        <w:t xml:space="preserve"> </w:t>
      </w:r>
      <w:r>
        <w:rPr>
          <w:rFonts w:hint="eastAsia" w:ascii="黑体" w:hAnsi="黑体" w:eastAsia="黑体" w:cs="黑体"/>
          <w:sz w:val="32"/>
          <w:szCs w:val="32"/>
          <w:highlight w:val="none"/>
          <w:lang w:eastAsia="zh-CN"/>
        </w:rPr>
        <w:t>二、</w:t>
      </w:r>
      <w:r>
        <w:rPr>
          <w:rFonts w:hint="eastAsia" w:ascii="黑体" w:hAnsi="Times New Roman" w:eastAsia="黑体" w:cs="黑体"/>
          <w:sz w:val="32"/>
          <w:szCs w:val="32"/>
        </w:rPr>
        <w:t>新乡市</w:t>
      </w:r>
      <w:r>
        <w:rPr>
          <w:rFonts w:hint="eastAsia" w:ascii="黑体" w:hAnsi="黑体" w:eastAsia="黑体" w:cs="黑体"/>
          <w:sz w:val="32"/>
          <w:szCs w:val="32"/>
          <w:highlight w:val="none"/>
        </w:rPr>
        <w:t>卫滨区</w:t>
      </w:r>
      <w:r>
        <w:rPr>
          <w:rFonts w:hint="eastAsia" w:ascii="黑体" w:hAnsi="黑体" w:eastAsia="黑体" w:cs="黑体"/>
          <w:sz w:val="32"/>
          <w:szCs w:val="32"/>
          <w:lang w:val="en-US" w:eastAsia="zh-CN"/>
        </w:rPr>
        <w:t>农业农村局</w:t>
      </w:r>
      <w:r>
        <w:rPr>
          <w:rFonts w:hint="eastAsia" w:ascii="黑体" w:hAnsi="黑体" w:eastAsia="黑体"/>
          <w:sz w:val="32"/>
          <w:szCs w:val="32"/>
          <w:highlight w:val="none"/>
        </w:rPr>
        <w:t>构成</w:t>
      </w:r>
    </w:p>
    <w:p>
      <w:pPr>
        <w:spacing w:line="360" w:lineRule="auto"/>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年度新乡市卫滨区农业农村局部门预算包括局本级预算和二级机构预算。</w:t>
      </w:r>
    </w:p>
    <w:p>
      <w:pPr>
        <w:spacing w:line="360" w:lineRule="auto"/>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纳入本部门202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年度部门预算编制范围的单位共</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个，其中二级机构</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个，具体是：</w:t>
      </w:r>
    </w:p>
    <w:p>
      <w:pPr>
        <w:numPr>
          <w:ilvl w:val="0"/>
          <w:numId w:val="3"/>
        </w:numPr>
        <w:spacing w:line="360" w:lineRule="auto"/>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新乡市卫滨区农业农村局本级</w:t>
      </w:r>
    </w:p>
    <w:p>
      <w:pPr>
        <w:numPr>
          <w:ilvl w:val="0"/>
          <w:numId w:val="3"/>
        </w:numPr>
        <w:adjustRightInd w:val="0"/>
        <w:snapToGrid w:val="0"/>
        <w:spacing w:line="360" w:lineRule="auto"/>
        <w:ind w:firstLine="640" w:firstLineChars="200"/>
        <w:jc w:val="left"/>
        <w:rPr>
          <w:rFonts w:hint="default" w:ascii="黑体" w:hAnsi="Times New Roman" w:eastAsia="黑体" w:cs="黑体"/>
          <w:sz w:val="32"/>
          <w:szCs w:val="32"/>
          <w:lang w:val="en-US"/>
        </w:rPr>
      </w:pPr>
      <w:r>
        <w:rPr>
          <w:rFonts w:hint="eastAsia" w:ascii="仿宋_GB2312" w:hAnsi="仿宋_GB2312" w:eastAsia="仿宋_GB2312" w:cs="仿宋_GB2312"/>
          <w:sz w:val="32"/>
          <w:szCs w:val="32"/>
        </w:rPr>
        <w:t>新乡市卫滨区</w:t>
      </w:r>
      <w:r>
        <w:rPr>
          <w:rFonts w:hint="eastAsia" w:ascii="仿宋_GB2312" w:hAnsi="仿宋_GB2312" w:eastAsia="仿宋_GB2312" w:cs="仿宋_GB2312"/>
          <w:sz w:val="32"/>
          <w:szCs w:val="32"/>
          <w:lang w:val="en-US" w:eastAsia="zh-CN"/>
        </w:rPr>
        <w:t>农业综合服务中心</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新乡市</w:t>
      </w:r>
      <w:r>
        <w:rPr>
          <w:rFonts w:hint="eastAsia" w:ascii="方正小标宋简体" w:hAnsi="方正小标宋简体" w:eastAsia="方正小标宋简体" w:cs="方正小标宋简体"/>
          <w:sz w:val="36"/>
          <w:szCs w:val="36"/>
        </w:rPr>
        <w:t>卫滨区</w:t>
      </w:r>
      <w:r>
        <w:rPr>
          <w:rFonts w:hint="eastAsia" w:ascii="方正小标宋简体" w:hAnsi="方正小标宋简体" w:eastAsia="方正小标宋简体" w:cs="方正小标宋简体"/>
          <w:sz w:val="36"/>
          <w:szCs w:val="36"/>
          <w:lang w:val="en-US" w:eastAsia="zh-CN"/>
        </w:rPr>
        <w:t>农业农村局</w:t>
      </w:r>
      <w:r>
        <w:rPr>
          <w:rFonts w:hint="eastAsia" w:ascii="方正小标宋简体" w:hAnsi="方正小标宋简体" w:eastAsia="方正小标宋简体" w:cs="方正小标宋简体"/>
          <w:spacing w:val="-119"/>
          <w:sz w:val="36"/>
          <w:szCs w:val="36"/>
        </w:rPr>
        <w:t xml:space="preserve"> </w:t>
      </w: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年度预算情况说明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黑体" w:eastAsia="仿宋_GB2312" w:cs="黑体"/>
          <w:sz w:val="32"/>
          <w:szCs w:val="32"/>
        </w:rPr>
        <w:t>新乡市卫滨区农业农村局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年收入总计</w:t>
      </w:r>
      <w:r>
        <w:rPr>
          <w:rFonts w:hint="eastAsia" w:ascii="Times New Roman" w:hAnsi="Times New Roman" w:eastAsia="仿宋_GB2312" w:cs="Times New Roman"/>
          <w:sz w:val="32"/>
          <w:szCs w:val="32"/>
          <w:lang w:val="en-US" w:eastAsia="zh-CN"/>
        </w:rPr>
        <w:t>1556.97</w:t>
      </w:r>
      <w:r>
        <w:rPr>
          <w:rFonts w:hint="eastAsia" w:ascii="仿宋_GB2312" w:hAnsi="仿宋_GB2312" w:eastAsia="仿宋_GB2312" w:cs="仿宋_GB2312"/>
          <w:sz w:val="32"/>
          <w:szCs w:val="32"/>
        </w:rPr>
        <w:t>万元，支出总计</w:t>
      </w:r>
      <w:r>
        <w:rPr>
          <w:rFonts w:hint="eastAsia" w:ascii="Times New Roman" w:hAnsi="Times New Roman" w:eastAsia="仿宋_GB2312" w:cs="Times New Roman"/>
          <w:sz w:val="32"/>
          <w:szCs w:val="32"/>
          <w:lang w:val="en-US" w:eastAsia="zh-CN"/>
        </w:rPr>
        <w:t>1556.97</w:t>
      </w:r>
      <w:r>
        <w:rPr>
          <w:rFonts w:hint="eastAsia" w:ascii="仿宋_GB2312" w:hAnsi="仿宋_GB2312" w:eastAsia="仿宋_GB2312" w:cs="仿宋_GB2312"/>
          <w:sz w:val="32"/>
          <w:szCs w:val="32"/>
        </w:rPr>
        <w:t>万元，与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相比，收</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rPr>
        <w:t>减少</w:t>
      </w:r>
      <w:r>
        <w:rPr>
          <w:rFonts w:hint="eastAsia" w:ascii="仿宋_GB2312" w:hAnsi="仿宋_GB2312" w:eastAsia="仿宋_GB2312" w:cs="仿宋_GB2312"/>
          <w:sz w:val="32"/>
          <w:szCs w:val="32"/>
          <w:lang w:val="en-US" w:eastAsia="zh-CN"/>
        </w:rPr>
        <w:t>2356.31</w:t>
      </w:r>
      <w:r>
        <w:rPr>
          <w:rFonts w:hint="eastAsia" w:ascii="仿宋_GB2312" w:hAnsi="仿宋_GB2312" w:eastAsia="仿宋_GB2312" w:cs="仿宋_GB2312"/>
          <w:sz w:val="32"/>
          <w:szCs w:val="32"/>
        </w:rPr>
        <w:t>万元，下降</w:t>
      </w:r>
      <w:r>
        <w:rPr>
          <w:rFonts w:hint="eastAsia" w:ascii="Times New Roman" w:hAnsi="Times New Roman" w:eastAsia="仿宋_GB2312" w:cs="Times New Roman"/>
          <w:sz w:val="32"/>
          <w:szCs w:val="32"/>
          <w:lang w:val="en-US" w:eastAsia="zh-CN"/>
        </w:rPr>
        <w:t>60.21</w:t>
      </w:r>
      <w:r>
        <w:rPr>
          <w:rFonts w:hint="eastAsia" w:ascii="仿宋_GB2312" w:hAnsi="仿宋_GB2312" w:eastAsia="仿宋_GB2312" w:cs="仿宋_GB2312"/>
          <w:sz w:val="32"/>
          <w:szCs w:val="32"/>
        </w:rPr>
        <w:t>%。主要原因是项目费用减少</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减少</w:t>
      </w:r>
      <w:r>
        <w:rPr>
          <w:rFonts w:hint="eastAsia" w:ascii="仿宋_GB2312" w:hAnsi="仿宋_GB2312" w:eastAsia="仿宋_GB2312" w:cs="仿宋_GB2312"/>
          <w:sz w:val="32"/>
          <w:szCs w:val="32"/>
          <w:lang w:val="en-US" w:eastAsia="zh-CN"/>
        </w:rPr>
        <w:t>2356.31</w:t>
      </w:r>
      <w:r>
        <w:rPr>
          <w:rFonts w:hint="eastAsia" w:ascii="仿宋_GB2312" w:hAnsi="仿宋_GB2312" w:eastAsia="仿宋_GB2312" w:cs="仿宋_GB2312"/>
          <w:sz w:val="32"/>
          <w:szCs w:val="32"/>
        </w:rPr>
        <w:t>万元，下降</w:t>
      </w:r>
      <w:r>
        <w:rPr>
          <w:rFonts w:hint="eastAsia" w:ascii="Times New Roman" w:hAnsi="Times New Roman" w:eastAsia="仿宋_GB2312" w:cs="Times New Roman"/>
          <w:sz w:val="32"/>
          <w:szCs w:val="32"/>
          <w:lang w:val="en-US" w:eastAsia="zh-CN"/>
        </w:rPr>
        <w:t>60.21</w:t>
      </w:r>
      <w:r>
        <w:rPr>
          <w:rFonts w:hint="eastAsia" w:ascii="仿宋_GB2312" w:hAnsi="仿宋_GB2312" w:eastAsia="仿宋_GB2312" w:cs="仿宋_GB2312"/>
          <w:sz w:val="32"/>
          <w:szCs w:val="32"/>
        </w:rPr>
        <w:t>%。主要原因是项目费用减少</w:t>
      </w:r>
      <w:r>
        <w:rPr>
          <w:rFonts w:hint="eastAsia" w:ascii="仿宋_GB2312" w:hAnsi="宋体" w:eastAsia="仿宋_GB2312" w:cs="Courier New"/>
          <w:sz w:val="32"/>
          <w:szCs w:val="32"/>
        </w:rPr>
        <w:t>。</w:t>
      </w:r>
    </w:p>
    <w:p>
      <w:pPr>
        <w:keepNext w:val="0"/>
        <w:keepLines w:val="0"/>
        <w:pageBreakBefore w:val="0"/>
        <w:widowControl w:val="0"/>
        <w:wordWrap/>
        <w:topLinePunct w:val="0"/>
        <w:bidi w:val="0"/>
        <w:spacing w:line="360" w:lineRule="auto"/>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黑体" w:eastAsia="仿宋_GB2312" w:cs="黑体"/>
          <w:sz w:val="32"/>
          <w:szCs w:val="32"/>
        </w:rPr>
        <w:t>新乡市卫滨区农业农村局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cs="Times New Roman"/>
          <w:sz w:val="32"/>
          <w:szCs w:val="32"/>
          <w:lang w:val="en-US" w:eastAsia="zh-CN"/>
        </w:rPr>
        <w:t>1556.97</w:t>
      </w:r>
      <w:r>
        <w:rPr>
          <w:rFonts w:hint="eastAsia" w:ascii="仿宋_GB2312" w:hAnsi="仿宋_GB2312" w:eastAsia="仿宋_GB2312" w:cs="仿宋_GB2312"/>
          <w:sz w:val="32"/>
          <w:szCs w:val="32"/>
        </w:rPr>
        <w:t>万元，收入预算总计减少</w:t>
      </w:r>
      <w:r>
        <w:rPr>
          <w:rFonts w:hint="eastAsia" w:ascii="仿宋_GB2312" w:hAnsi="仿宋_GB2312" w:eastAsia="仿宋_GB2312" w:cs="仿宋_GB2312"/>
          <w:sz w:val="32"/>
          <w:szCs w:val="32"/>
          <w:lang w:val="en-US" w:eastAsia="zh-CN"/>
        </w:rPr>
        <w:t>2356.31</w:t>
      </w:r>
      <w:r>
        <w:rPr>
          <w:rFonts w:hint="eastAsia" w:ascii="仿宋_GB2312" w:hAnsi="仿宋_GB2312" w:eastAsia="仿宋_GB2312" w:cs="仿宋_GB2312"/>
          <w:sz w:val="32"/>
          <w:szCs w:val="32"/>
        </w:rPr>
        <w:t>万元，下降</w:t>
      </w:r>
      <w:r>
        <w:rPr>
          <w:rFonts w:hint="eastAsia" w:ascii="Times New Roman" w:hAnsi="Times New Roman" w:eastAsia="仿宋_GB2312" w:cs="Times New Roman"/>
          <w:sz w:val="32"/>
          <w:szCs w:val="32"/>
          <w:lang w:val="en-US" w:eastAsia="zh-CN"/>
        </w:rPr>
        <w:t>60.21</w:t>
      </w:r>
      <w:r>
        <w:rPr>
          <w:rFonts w:hint="eastAsia" w:ascii="仿宋_GB2312" w:hAnsi="仿宋_GB2312" w:eastAsia="仿宋_GB2312" w:cs="仿宋_GB2312"/>
          <w:sz w:val="32"/>
          <w:szCs w:val="32"/>
        </w:rPr>
        <w:t>%，原因为项目费用减少。其中：一般公共预算</w:t>
      </w:r>
      <w:r>
        <w:rPr>
          <w:rFonts w:hint="eastAsia" w:ascii="Times New Roman" w:hAnsi="Times New Roman" w:eastAsia="仿宋_GB2312" w:cs="Times New Roman"/>
          <w:sz w:val="32"/>
          <w:szCs w:val="32"/>
          <w:lang w:val="en-US" w:eastAsia="zh-CN"/>
        </w:rPr>
        <w:t>513.27</w:t>
      </w:r>
      <w:r>
        <w:rPr>
          <w:rFonts w:hint="eastAsia" w:ascii="仿宋_GB2312" w:hAnsi="仿宋_GB2312" w:eastAsia="仿宋_GB2312" w:cs="仿宋_GB2312"/>
          <w:sz w:val="32"/>
          <w:szCs w:val="32"/>
        </w:rPr>
        <w:t>万元; 政府性基金收入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万元；财政专户管理</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lang w:eastAsia="zh-CN"/>
        </w:rPr>
        <w:t>（其中专户管理的教育收费</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；事业单位经营</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；上级补助</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；附属单位上缴</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；上年结转结余中一般公共预算</w:t>
      </w:r>
      <w:r>
        <w:rPr>
          <w:rFonts w:hint="eastAsia" w:ascii="Times New Roman" w:hAnsi="Times New Roman" w:eastAsia="仿宋_GB2312" w:cs="Times New Roman"/>
          <w:sz w:val="32"/>
          <w:szCs w:val="32"/>
          <w:lang w:val="en-US" w:eastAsia="zh-CN"/>
        </w:rPr>
        <w:t>1010.70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政府性基金</w:t>
      </w:r>
      <w:r>
        <w:rPr>
          <w:rFonts w:hint="eastAsia" w:ascii="Times New Roman" w:hAnsi="Times New Roman" w:eastAsia="仿宋_GB2312" w:cs="Times New Roman"/>
          <w:sz w:val="32"/>
          <w:szCs w:val="32"/>
          <w:lang w:val="en-US" w:eastAsia="zh-CN"/>
        </w:rPr>
        <w:t>33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财政专户管理</w:t>
      </w:r>
      <w:r>
        <w:rPr>
          <w:rFonts w:hint="eastAsia" w:ascii="仿宋_GB2312" w:hAnsi="仿宋_GB2312" w:eastAsia="仿宋_GB2312" w:cs="仿宋_GB2312"/>
          <w:sz w:val="32"/>
          <w:szCs w:val="32"/>
          <w:lang w:eastAsia="zh-CN"/>
        </w:rPr>
        <w:t>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；上年结转结余中单位资金</w:t>
      </w:r>
      <w:r>
        <w:rPr>
          <w:rFonts w:hint="eastAsia" w:ascii="Times New Roman" w:hAnsi="Times New Roman" w:eastAsia="仿宋_GB2312" w:cs="Times New Roman"/>
          <w:sz w:val="32"/>
          <w:szCs w:val="32"/>
          <w:lang w:val="en-US" w:eastAsia="zh-CN"/>
        </w:rPr>
        <w:t>0</w:t>
      </w:r>
      <w:bookmarkStart w:id="0" w:name="_GoBack"/>
      <w:bookmarkEnd w:id="0"/>
      <w:r>
        <w:rPr>
          <w:rFonts w:hint="eastAsia" w:ascii="仿宋_GB2312" w:hAnsi="仿宋_GB2312" w:eastAsia="仿宋_GB2312" w:cs="仿宋_GB2312"/>
          <w:sz w:val="32"/>
          <w:szCs w:val="32"/>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黑体" w:eastAsia="仿宋_GB2312" w:cs="黑体"/>
          <w:sz w:val="32"/>
          <w:szCs w:val="32"/>
        </w:rPr>
        <w:t>新乡市卫滨区农业农村局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cs="Times New Roman"/>
          <w:sz w:val="32"/>
          <w:szCs w:val="32"/>
          <w:lang w:val="en-US" w:eastAsia="zh-CN"/>
        </w:rPr>
        <w:t>1556.97</w:t>
      </w:r>
      <w:r>
        <w:rPr>
          <w:rFonts w:hint="eastAsia" w:ascii="仿宋_GB2312" w:hAnsi="仿宋_GB2312" w:eastAsia="仿宋_GB2312" w:cs="仿宋_GB2312"/>
          <w:sz w:val="32"/>
          <w:szCs w:val="32"/>
        </w:rPr>
        <w:t>万元，其中：基本支出</w:t>
      </w:r>
      <w:r>
        <w:rPr>
          <w:rFonts w:hint="eastAsia" w:ascii="Times New Roman" w:hAnsi="Times New Roman" w:eastAsia="仿宋_GB2312" w:cs="Times New Roman"/>
          <w:sz w:val="32"/>
          <w:szCs w:val="32"/>
          <w:lang w:val="en-US" w:eastAsia="zh-CN"/>
        </w:rPr>
        <w:t>391.31</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25.13</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cs="Times New Roman"/>
          <w:sz w:val="32"/>
          <w:szCs w:val="32"/>
          <w:lang w:val="en-US" w:eastAsia="zh-CN"/>
        </w:rPr>
        <w:t>1165.66</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74.87</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黑体" w:eastAsia="仿宋_GB2312" w:cs="黑体"/>
          <w:sz w:val="32"/>
          <w:szCs w:val="32"/>
        </w:rPr>
        <w:t>新乡市卫滨区农业农村局</w:t>
      </w:r>
      <w:r>
        <w:rPr>
          <w:rFonts w:hint="default" w:ascii="Times New Roman" w:hAnsi="Times New Roman" w:eastAsia="仿宋_GB2312" w:cs="Times New Roman"/>
          <w:b w:val="0"/>
          <w:bCs w:val="0"/>
          <w:sz w:val="32"/>
          <w:szCs w:val="32"/>
        </w:rPr>
        <w:t>202</w:t>
      </w:r>
      <w:r>
        <w:rPr>
          <w:rFonts w:hint="eastAsia" w:ascii="Times New Roman" w:hAnsi="Times New Roman" w:eastAsia="仿宋_GB2312" w:cs="Times New Roman"/>
          <w:b w:val="0"/>
          <w:bCs w:val="0"/>
          <w:sz w:val="32"/>
          <w:szCs w:val="32"/>
          <w:lang w:val="en-US" w:eastAsia="zh-CN"/>
        </w:rPr>
        <w:t>4</w:t>
      </w:r>
      <w:r>
        <w:rPr>
          <w:rFonts w:hint="eastAsia" w:ascii="仿宋_GB2312" w:hAnsi="仿宋_GB2312" w:eastAsia="仿宋_GB2312" w:cs="仿宋_GB2312"/>
          <w:b w:val="0"/>
          <w:bCs w:val="0"/>
          <w:sz w:val="32"/>
          <w:szCs w:val="32"/>
        </w:rPr>
        <w:t>年一般公共财政预算拨款收支预算</w:t>
      </w:r>
      <w:r>
        <w:rPr>
          <w:rFonts w:hint="eastAsia" w:ascii="Times New Roman" w:hAnsi="Times New Roman" w:eastAsia="仿宋_GB2312" w:cs="Times New Roman"/>
          <w:b w:val="0"/>
          <w:bCs w:val="0"/>
          <w:sz w:val="32"/>
          <w:szCs w:val="32"/>
          <w:lang w:val="en-US" w:eastAsia="zh-CN"/>
        </w:rPr>
        <w:t>1523.97</w:t>
      </w:r>
      <w:r>
        <w:rPr>
          <w:rFonts w:hint="eastAsia" w:ascii="仿宋_GB2312" w:hAnsi="仿宋_GB2312" w:eastAsia="仿宋_GB2312" w:cs="仿宋_GB2312"/>
          <w:b w:val="0"/>
          <w:bCs w:val="0"/>
          <w:sz w:val="32"/>
          <w:szCs w:val="32"/>
        </w:rPr>
        <w:t>万元，政府性基金收支预算</w:t>
      </w:r>
      <w:r>
        <w:rPr>
          <w:rFonts w:hint="eastAsia" w:ascii="Times New Roman" w:hAnsi="Times New Roman" w:eastAsia="仿宋_GB2312" w:cs="Times New Roman"/>
          <w:b w:val="0"/>
          <w:bCs w:val="0"/>
          <w:sz w:val="32"/>
          <w:szCs w:val="32"/>
          <w:lang w:val="en-US" w:eastAsia="zh-CN"/>
        </w:rPr>
        <w:t>33</w:t>
      </w:r>
      <w:r>
        <w:rPr>
          <w:rFonts w:hint="eastAsia" w:ascii="仿宋_GB2312" w:hAnsi="仿宋_GB2312" w:eastAsia="仿宋_GB2312" w:cs="仿宋_GB2312"/>
          <w:b w:val="0"/>
          <w:bCs w:val="0"/>
          <w:sz w:val="32"/>
          <w:szCs w:val="32"/>
        </w:rPr>
        <w:t>万元。与 20</w:t>
      </w:r>
      <w:r>
        <w:rPr>
          <w:rFonts w:hint="eastAsia" w:ascii="仿宋_GB2312" w:hAnsi="仿宋_GB2312" w:eastAsia="仿宋_GB2312" w:cs="仿宋_GB2312"/>
          <w:b w:val="0"/>
          <w:bCs w:val="0"/>
          <w:sz w:val="32"/>
          <w:szCs w:val="32"/>
          <w:lang w:val="en-US" w:eastAsia="zh-CN"/>
        </w:rPr>
        <w:t>23</w:t>
      </w:r>
      <w:r>
        <w:rPr>
          <w:rFonts w:hint="eastAsia" w:ascii="仿宋_GB2312" w:hAnsi="仿宋_GB2312" w:eastAsia="仿宋_GB2312" w:cs="仿宋_GB2312"/>
          <w:b w:val="0"/>
          <w:bCs w:val="0"/>
          <w:sz w:val="32"/>
          <w:szCs w:val="32"/>
        </w:rPr>
        <w:t>年相比，一般公共预算收支预算减少</w:t>
      </w:r>
      <w:r>
        <w:rPr>
          <w:rFonts w:hint="eastAsia" w:ascii="Times New Roman" w:hAnsi="Times New Roman" w:eastAsia="仿宋_GB2312" w:cs="Times New Roman"/>
          <w:b w:val="0"/>
          <w:bCs w:val="0"/>
          <w:sz w:val="32"/>
          <w:szCs w:val="32"/>
          <w:lang w:val="en-US" w:eastAsia="zh-CN"/>
        </w:rPr>
        <w:t>2301.85</w:t>
      </w:r>
      <w:r>
        <w:rPr>
          <w:rFonts w:hint="eastAsia" w:ascii="仿宋_GB2312" w:hAnsi="仿宋_GB2312" w:eastAsia="仿宋_GB2312" w:cs="仿宋_GB2312"/>
          <w:b w:val="0"/>
          <w:bCs w:val="0"/>
          <w:sz w:val="32"/>
          <w:szCs w:val="32"/>
        </w:rPr>
        <w:t>万元，下降</w:t>
      </w:r>
      <w:r>
        <w:rPr>
          <w:rFonts w:hint="eastAsia" w:ascii="Times New Roman" w:hAnsi="Times New Roman" w:eastAsia="仿宋_GB2312" w:cs="Times New Roman"/>
          <w:b w:val="0"/>
          <w:bCs w:val="0"/>
          <w:sz w:val="32"/>
          <w:szCs w:val="32"/>
          <w:lang w:val="en-US" w:eastAsia="zh-CN"/>
        </w:rPr>
        <w:t>60.17</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b w:val="0"/>
          <w:bCs w:val="0"/>
          <w:sz w:val="32"/>
          <w:szCs w:val="32"/>
        </w:rPr>
        <w:t>，主要原因是</w:t>
      </w:r>
      <w:r>
        <w:rPr>
          <w:rFonts w:hint="eastAsia" w:ascii="仿宋_GB2312" w:hAnsi="仿宋_GB2312" w:eastAsia="仿宋_GB2312" w:cs="仿宋_GB2312"/>
          <w:sz w:val="32"/>
          <w:szCs w:val="32"/>
        </w:rPr>
        <w:t>项目费用减少</w:t>
      </w:r>
      <w:r>
        <w:rPr>
          <w:rFonts w:hint="eastAsia" w:ascii="仿宋_GB2312" w:hAnsi="仿宋_GB2312" w:eastAsia="仿宋_GB2312" w:cs="仿宋_GB2312"/>
          <w:b w:val="0"/>
          <w:bCs w:val="0"/>
          <w:sz w:val="32"/>
          <w:szCs w:val="32"/>
        </w:rPr>
        <w:t>；政府性基金收支预算增减少</w:t>
      </w:r>
      <w:r>
        <w:rPr>
          <w:rFonts w:hint="eastAsia" w:ascii="Times New Roman" w:hAnsi="Times New Roman" w:eastAsia="仿宋_GB2312" w:cs="Times New Roman"/>
          <w:b w:val="0"/>
          <w:bCs w:val="0"/>
          <w:sz w:val="32"/>
          <w:szCs w:val="32"/>
          <w:lang w:val="en-US" w:eastAsia="zh-CN"/>
        </w:rPr>
        <w:t>54.46</w:t>
      </w:r>
      <w:r>
        <w:rPr>
          <w:rFonts w:hint="eastAsia" w:ascii="仿宋_GB2312" w:hAnsi="仿宋_GB2312" w:eastAsia="仿宋_GB2312" w:cs="仿宋_GB2312"/>
          <w:b w:val="0"/>
          <w:bCs w:val="0"/>
          <w:sz w:val="32"/>
          <w:szCs w:val="32"/>
        </w:rPr>
        <w:t>万元，下降</w:t>
      </w:r>
      <w:r>
        <w:rPr>
          <w:rFonts w:hint="eastAsia" w:ascii="Times New Roman" w:hAnsi="Times New Roman" w:eastAsia="仿宋_GB2312" w:cs="Times New Roman"/>
          <w:b w:val="0"/>
          <w:bCs w:val="0"/>
          <w:sz w:val="32"/>
          <w:szCs w:val="32"/>
          <w:lang w:val="en-US" w:eastAsia="zh-CN"/>
        </w:rPr>
        <w:t>62.27</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b w:val="0"/>
          <w:bCs w:val="0"/>
          <w:sz w:val="32"/>
          <w:szCs w:val="32"/>
        </w:rPr>
        <w:t>，主要是</w:t>
      </w:r>
      <w:r>
        <w:rPr>
          <w:rFonts w:hint="eastAsia" w:ascii="仿宋_GB2312" w:hAnsi="仿宋_GB2312" w:eastAsia="仿宋_GB2312" w:cs="仿宋_GB2312"/>
          <w:sz w:val="32"/>
          <w:szCs w:val="32"/>
        </w:rPr>
        <w:t>项目费用减少</w:t>
      </w:r>
      <w:r>
        <w:rPr>
          <w:rFonts w:hint="eastAsia" w:ascii="仿宋_GB2312" w:hAnsi="仿宋_GB2312" w:eastAsia="仿宋_GB2312" w:cs="仿宋_GB2312"/>
          <w:b w:val="0"/>
          <w:bCs w:val="0"/>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yellow"/>
        </w:rPr>
      </w:pPr>
      <w:r>
        <w:rPr>
          <w:rFonts w:hint="eastAsia" w:ascii="黑体" w:hAnsi="黑体" w:eastAsia="黑体"/>
          <w:sz w:val="32"/>
          <w:szCs w:val="32"/>
          <w:highlight w:val="none"/>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黑体" w:eastAsia="仿宋_GB2312" w:cs="黑体"/>
          <w:sz w:val="32"/>
          <w:szCs w:val="32"/>
        </w:rPr>
        <w:t>新乡市卫滨区农业农村局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cs="Times New Roman"/>
          <w:sz w:val="32"/>
          <w:szCs w:val="32"/>
          <w:lang w:val="en-US" w:eastAsia="zh-CN"/>
        </w:rPr>
        <w:t>513.27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eastAsia" w:ascii="仿宋_GB2312" w:hAnsi="仿宋_GB2312" w:eastAsia="仿宋_GB2312" w:cs="仿宋_GB2312"/>
          <w:sz w:val="32"/>
          <w:szCs w:val="32"/>
          <w:lang w:val="en-US" w:eastAsia="zh-CN"/>
        </w:rPr>
        <w:t>391.31</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76.24</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121.96</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23.76</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主要用于以下方面：社会保障和就业（类）支出42.25万元，占8.23%；卫生健康（类）支出20.17万元，占3.93%；住房保障（类）支出31.98万元，占6.23%。</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黑体" w:eastAsia="仿宋_GB2312" w:cs="黑体"/>
          <w:sz w:val="32"/>
          <w:szCs w:val="32"/>
        </w:rPr>
        <w:t>新乡市卫滨区农业农村局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cs="Times New Roman"/>
          <w:sz w:val="32"/>
          <w:szCs w:val="32"/>
          <w:lang w:val="en-US" w:eastAsia="zh-CN"/>
        </w:rPr>
        <w:t>391.31</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367.64</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93.95</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eastAsia" w:ascii="仿宋_GB2312" w:hAnsi="仿宋_GB2312" w:eastAsia="仿宋_GB2312" w:cs="仿宋_GB2312"/>
          <w:b/>
          <w:spacing w:val="-1"/>
          <w:kern w:val="0"/>
          <w:sz w:val="32"/>
          <w:szCs w:val="32"/>
        </w:rPr>
        <w:t>公用经费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23.67</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6.05</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年一般公共预算安排项目支出预算</w:t>
      </w:r>
      <w:r>
        <w:rPr>
          <w:rFonts w:hint="eastAsia" w:ascii="Times New Roman" w:hAnsi="Times New Roman" w:eastAsia="仿宋_GB2312" w:cs="Times New Roman"/>
          <w:sz w:val="32"/>
          <w:szCs w:val="32"/>
          <w:highlight w:val="none"/>
          <w:lang w:val="en-US" w:eastAsia="zh-CN"/>
        </w:rPr>
        <w:t>121.96</w:t>
      </w:r>
      <w:r>
        <w:rPr>
          <w:rFonts w:hint="eastAsia" w:ascii="仿宋_GB2312" w:hAnsi="仿宋_GB2312" w:eastAsia="仿宋_GB2312" w:cs="仿宋_GB2312"/>
          <w:sz w:val="32"/>
          <w:szCs w:val="32"/>
          <w:highlight w:val="none"/>
        </w:rPr>
        <w:t>万元，全部纳入项目绩效目标管理。其中：运转类项目</w:t>
      </w:r>
      <w:r>
        <w:rPr>
          <w:rFonts w:hint="eastAsia" w:ascii="Times New Roman" w:hAnsi="Times New Roman" w:eastAsia="仿宋_GB2312" w:cs="Times New Roman"/>
          <w:sz w:val="32"/>
          <w:szCs w:val="32"/>
          <w:highlight w:val="none"/>
          <w:lang w:val="en-US" w:eastAsia="zh-CN"/>
        </w:rPr>
        <w:t>12.36</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特定目标</w:t>
      </w:r>
      <w:r>
        <w:rPr>
          <w:rFonts w:hint="eastAsia" w:ascii="仿宋_GB2312" w:hAnsi="仿宋_GB2312" w:eastAsia="仿宋_GB2312" w:cs="仿宋_GB2312"/>
          <w:sz w:val="32"/>
          <w:szCs w:val="32"/>
          <w:highlight w:val="none"/>
        </w:rPr>
        <w:t>类项目</w:t>
      </w:r>
      <w:r>
        <w:rPr>
          <w:rFonts w:hint="eastAsia" w:ascii="Times New Roman" w:hAnsi="Times New Roman" w:eastAsia="仿宋_GB2312" w:cs="Times New Roman"/>
          <w:sz w:val="32"/>
          <w:szCs w:val="32"/>
          <w:highlight w:val="none"/>
          <w:lang w:val="en-US" w:eastAsia="zh-CN"/>
        </w:rPr>
        <w:t>109.6</w:t>
      </w:r>
      <w:r>
        <w:rPr>
          <w:rFonts w:hint="eastAsia" w:ascii="仿宋_GB2312" w:hAnsi="仿宋_GB2312" w:eastAsia="仿宋_GB2312" w:cs="仿宋_GB2312"/>
          <w:sz w:val="32"/>
          <w:szCs w:val="32"/>
          <w:highlight w:val="none"/>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七、政府性基金预算支出预算情况说明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黑体" w:eastAsia="仿宋_GB2312" w:cs="黑体"/>
          <w:sz w:val="32"/>
          <w:szCs w:val="32"/>
        </w:rPr>
        <w:t>新乡市卫滨区农业农村局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年政府性基金预算支出年初预算为</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eastAsia="仿宋_GB2312"/>
          <w:sz w:val="32"/>
          <w:szCs w:val="32"/>
          <w:highlight w:val="none"/>
        </w:rPr>
        <w:t>我</w:t>
      </w:r>
      <w:r>
        <w:rPr>
          <w:rFonts w:hint="eastAsia" w:ascii="仿宋_GB2312" w:hAnsi="宋体" w:eastAsia="仿宋_GB2312" w:cs="Courier New"/>
          <w:sz w:val="32"/>
          <w:szCs w:val="32"/>
          <w:highlight w:val="none"/>
          <w:lang w:eastAsia="zh-CN"/>
        </w:rPr>
        <w:t>局</w:t>
      </w:r>
      <w:r>
        <w:rPr>
          <w:rFonts w:hint="eastAsia" w:ascii="仿宋_GB2312" w:hAnsi="宋体" w:eastAsia="仿宋_GB2312" w:cs="Courier New"/>
          <w:sz w:val="32"/>
          <w:szCs w:val="32"/>
          <w:highlight w:val="none"/>
        </w:rPr>
        <w:t>202</w:t>
      </w:r>
      <w:r>
        <w:rPr>
          <w:rFonts w:hint="eastAsia" w:ascii="仿宋_GB2312" w:hAnsi="宋体" w:eastAsia="仿宋_GB2312" w:cs="Courier New"/>
          <w:sz w:val="32"/>
          <w:szCs w:val="32"/>
          <w:highlight w:val="none"/>
          <w:lang w:val="en-US" w:eastAsia="zh-CN"/>
        </w:rPr>
        <w:t>4</w:t>
      </w:r>
      <w:r>
        <w:rPr>
          <w:rFonts w:hint="eastAsia" w:ascii="仿宋_GB2312" w:hAnsi="宋体" w:eastAsia="仿宋_GB2312" w:cs="Courier New"/>
          <w:sz w:val="32"/>
          <w:szCs w:val="32"/>
          <w:highlight w:val="none"/>
        </w:rPr>
        <w:t>年无使用政府性基金预算拨款安排的支出</w:t>
      </w:r>
      <w:r>
        <w:rPr>
          <w:rFonts w:hint="eastAsia" w:ascii="仿宋_GB2312" w:hAnsi="宋体" w:eastAsia="仿宋_GB2312" w:cs="Courier New"/>
          <w:sz w:val="32"/>
          <w:szCs w:val="32"/>
          <w:highlight w:val="none"/>
          <w:lang w:eastAsia="zh-CN"/>
        </w:rPr>
        <w:t>，</w:t>
      </w:r>
      <w:r>
        <w:rPr>
          <w:rFonts w:hint="eastAsia" w:ascii="仿宋_GB2312" w:hAnsi="仿宋_GB2312" w:eastAsia="仿宋_GB2312" w:cs="仿宋_GB2312"/>
          <w:sz w:val="32"/>
          <w:szCs w:val="32"/>
          <w:highlight w:val="none"/>
          <w:lang w:val="en-US" w:eastAsia="zh-CN"/>
        </w:rPr>
        <w:t xml:space="preserve">年初预算为 </w:t>
      </w:r>
      <w:r>
        <w:rPr>
          <w:rFonts w:hint="default"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 xml:space="preserve"> 万元。</w:t>
      </w:r>
    </w:p>
    <w:p>
      <w:pPr>
        <w:keepNext w:val="0"/>
        <w:keepLines w:val="0"/>
        <w:pageBreakBefore w:val="0"/>
        <w:widowControl w:val="0"/>
        <w:numPr>
          <w:ilvl w:val="0"/>
          <w:numId w:val="1"/>
        </w:numPr>
        <w:wordWrap/>
        <w:topLinePunct w:val="0"/>
        <w:bidi w:val="0"/>
        <w:spacing w:line="360" w:lineRule="auto"/>
        <w:ind w:left="0" w:leftChars="0" w:firstLine="640" w:firstLineChars="200"/>
        <w:textAlignment w:val="auto"/>
        <w:rPr>
          <w:rFonts w:hint="eastAsia" w:ascii="黑体" w:hAnsi="Times New Roman" w:eastAsia="黑体" w:cs="黑体"/>
          <w:kern w:val="0"/>
          <w:sz w:val="32"/>
          <w:szCs w:val="32"/>
        </w:rPr>
      </w:pPr>
      <w:r>
        <w:rPr>
          <w:rFonts w:hint="eastAsia" w:ascii="黑体" w:hAnsi="Times New Roman" w:eastAsia="黑体" w:cs="黑体"/>
          <w:kern w:val="0"/>
          <w:sz w:val="32"/>
          <w:szCs w:val="32"/>
        </w:rPr>
        <w:t>“三公”经费支出预算情况说明</w:t>
      </w:r>
    </w:p>
    <w:p>
      <w:pPr>
        <w:keepNext w:val="0"/>
        <w:keepLines w:val="0"/>
        <w:pageBreakBefore w:val="0"/>
        <w:widowControl w:val="0"/>
        <w:numPr>
          <w:numId w:val="0"/>
        </w:numPr>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cs="黑体"/>
          <w:sz w:val="32"/>
          <w:szCs w:val="32"/>
        </w:rPr>
        <w:t>新乡市卫滨区农业农村局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年“三公”经费预算为</w:t>
      </w:r>
      <w:r>
        <w:rPr>
          <w:rFonts w:hint="eastAsia" w:ascii="黑体" w:hAnsi="黑体" w:eastAsia="黑体" w:cs="黑体"/>
          <w:sz w:val="32"/>
          <w:szCs w:val="32"/>
          <w:lang w:val="en-US" w:eastAsia="zh-CN"/>
        </w:rPr>
        <w:t>3.3</w:t>
      </w:r>
      <w:r>
        <w:rPr>
          <w:rFonts w:hint="eastAsia" w:ascii="仿宋_GB2312" w:hAnsi="宋体" w:eastAsia="仿宋_GB2312" w:cs="Courier New"/>
          <w:sz w:val="32"/>
          <w:szCs w:val="32"/>
        </w:rPr>
        <w:t>万元。</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 xml:space="preserve">年“三公”经费支出预算数比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年减少</w:t>
      </w:r>
      <w:r>
        <w:rPr>
          <w:rFonts w:hint="eastAsia" w:ascii="Times New Roman" w:hAnsi="Times New Roman" w:eastAsia="黑体" w:cs="Times New Roman"/>
          <w:sz w:val="32"/>
          <w:szCs w:val="32"/>
          <w:lang w:val="en-US" w:eastAsia="zh-CN"/>
        </w:rPr>
        <w:t>0.6</w:t>
      </w:r>
      <w:r>
        <w:rPr>
          <w:rFonts w:hint="eastAsia" w:ascii="仿宋_GB2312" w:hAnsi="宋体" w:eastAsia="仿宋_GB2312" w:cs="Courier New"/>
          <w:sz w:val="32"/>
          <w:szCs w:val="32"/>
        </w:rPr>
        <w:t>万元。</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eepNext w:val="0"/>
        <w:keepLines w:val="0"/>
        <w:pageBreakBefore w:val="0"/>
        <w:widowControl w:val="0"/>
        <w:numPr>
          <w:ilvl w:val="0"/>
          <w:numId w:val="4"/>
        </w:numPr>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因公出国（境）费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主要用于单位工作人员公务出国（境）的住宿费、旅费、伙食补助费、杂费、培训费等支出。预算数比20</w:t>
      </w:r>
      <w:r>
        <w:rPr>
          <w:rFonts w:hint="eastAsia" w:ascii="仿宋_GB2312" w:hAnsi="宋体" w:eastAsia="仿宋_GB2312" w:cs="Courier New"/>
          <w:sz w:val="32"/>
          <w:szCs w:val="32"/>
          <w:lang w:val="en-US" w:eastAsia="zh-CN"/>
        </w:rPr>
        <w:t>23</w:t>
      </w:r>
      <w:r>
        <w:rPr>
          <w:rFonts w:hint="eastAsia" w:ascii="仿宋_GB2312" w:hAnsi="宋体" w:eastAsia="仿宋_GB2312" w:cs="Courier New"/>
          <w:sz w:val="32"/>
          <w:szCs w:val="32"/>
        </w:rPr>
        <w:t>年增加（减少）</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万元。增加（减少）的主要原因是</w:t>
      </w:r>
      <w:r>
        <w:rPr>
          <w:rFonts w:hint="eastAsia" w:ascii="黑体" w:hAnsi="黑体" w:eastAsia="黑体" w:cs="黑体"/>
          <w:sz w:val="32"/>
          <w:szCs w:val="32"/>
          <w:lang w:val="en-US" w:eastAsia="zh-CN"/>
        </w:rPr>
        <w:t>无</w:t>
      </w:r>
      <w:r>
        <w:rPr>
          <w:rFonts w:hint="eastAsia" w:ascii="仿宋_GB2312" w:hAnsi="宋体" w:eastAsia="仿宋_GB2312" w:cs="Courier New"/>
          <w:sz w:val="32"/>
          <w:szCs w:val="32"/>
        </w:rPr>
        <w:t>。</w:t>
      </w:r>
      <w:r>
        <w:rPr>
          <w:rFonts w:hint="eastAsia" w:ascii="华文楷体" w:hAnsi="华文楷体" w:eastAsia="华文楷体" w:cs="仿宋_GB2312"/>
          <w:spacing w:val="-1"/>
          <w:kern w:val="0"/>
          <w:sz w:val="32"/>
          <w:szCs w:val="32"/>
        </w:rPr>
        <w:t>（二）公务用车购置及运行费</w:t>
      </w:r>
      <w:r>
        <w:rPr>
          <w:rFonts w:hint="eastAsia" w:ascii="Times New Roman" w:hAnsi="Times New Roman" w:eastAsia="华文楷体" w:cs="Times New Roman"/>
          <w:sz w:val="32"/>
          <w:szCs w:val="32"/>
          <w:lang w:val="en-US" w:eastAsia="zh-CN"/>
        </w:rPr>
        <w:t>3.3</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万元；公务用车运行维护费</w:t>
      </w:r>
      <w:r>
        <w:rPr>
          <w:rFonts w:hint="eastAsia" w:ascii="Times New Roman" w:hAnsi="Times New Roman" w:eastAsia="黑体" w:cs="Times New Roman"/>
          <w:sz w:val="32"/>
          <w:szCs w:val="32"/>
          <w:lang w:val="en-US" w:eastAsia="zh-CN"/>
        </w:rPr>
        <w:t>3.3</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万元，主要用于开展工作所需公务用车的燃料费、维修费、过路过桥费、保险费、安全奖励费用等支出。公务用车购置费预算数比</w:t>
      </w:r>
      <w:r>
        <w:rPr>
          <w:rFonts w:hint="default" w:ascii="Times New Roman" w:hAnsi="Times New Roman" w:eastAsia="仿宋_GB2312" w:cs="Times New Roman"/>
          <w:sz w:val="32"/>
          <w:szCs w:val="32"/>
        </w:rPr>
        <w:t xml:space="preserve"> 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 xml:space="preserve"> 年增加（减少增加（减少）</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万元，主要原因：</w:t>
      </w:r>
      <w:r>
        <w:rPr>
          <w:rFonts w:hint="eastAsia" w:ascii="黑体" w:hAnsi="黑体" w:eastAsia="黑体" w:cs="黑体"/>
          <w:sz w:val="32"/>
          <w:szCs w:val="32"/>
          <w:lang w:val="en-US" w:eastAsia="zh-CN"/>
        </w:rPr>
        <w:t>无</w:t>
      </w:r>
      <w:r>
        <w:rPr>
          <w:rFonts w:hint="eastAsia" w:ascii="仿宋_GB2312" w:hAnsi="宋体" w:eastAsia="仿宋_GB2312" w:cs="Courier New"/>
          <w:sz w:val="32"/>
          <w:szCs w:val="32"/>
        </w:rPr>
        <w:t xml:space="preserve">。公务用车运行维护费预算数比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 xml:space="preserve"> </w:t>
      </w:r>
      <w:r>
        <w:rPr>
          <w:rFonts w:hint="eastAsia" w:ascii="仿宋_GB2312" w:hAnsi="宋体" w:eastAsia="仿宋_GB2312" w:cs="Courier New"/>
          <w:sz w:val="32"/>
          <w:szCs w:val="32"/>
        </w:rPr>
        <w:t>年减少</w:t>
      </w:r>
      <w:r>
        <w:rPr>
          <w:rFonts w:hint="eastAsia" w:ascii="黑体" w:hAnsi="黑体" w:eastAsia="黑体" w:cs="黑体"/>
          <w:sz w:val="32"/>
          <w:szCs w:val="32"/>
          <w:lang w:val="en-US" w:eastAsia="zh-CN"/>
        </w:rPr>
        <w:t>0.6</w:t>
      </w:r>
      <w:r>
        <w:rPr>
          <w:rFonts w:hint="eastAsia" w:ascii="仿宋_GB2312" w:hAnsi="宋体" w:eastAsia="仿宋_GB2312" w:cs="Courier New"/>
          <w:sz w:val="32"/>
          <w:szCs w:val="32"/>
        </w:rPr>
        <w:t>万元，增加（减少）的主要原因是公务用车运行维护</w:t>
      </w:r>
      <w:r>
        <w:rPr>
          <w:rFonts w:hint="eastAsia" w:ascii="仿宋_GB2312" w:hAnsi="宋体" w:eastAsia="仿宋_GB2312" w:cs="Courier New"/>
          <w:sz w:val="32"/>
          <w:szCs w:val="32"/>
          <w:lang w:val="en-US" w:eastAsia="zh-CN"/>
        </w:rPr>
        <w:t>减少</w:t>
      </w:r>
      <w:r>
        <w:rPr>
          <w:rFonts w:hint="eastAsia" w:ascii="仿宋_GB2312" w:hAnsi="宋体" w:eastAsia="仿宋_GB2312" w:cs="Courier New"/>
          <w:sz w:val="32"/>
          <w:szCs w:val="32"/>
        </w:rPr>
        <w:t>。</w:t>
      </w:r>
      <w:r>
        <w:rPr>
          <w:rFonts w:hint="eastAsia" w:ascii="华文楷体" w:hAnsi="华文楷体" w:eastAsia="华文楷体" w:cs="仿宋_GB2312"/>
          <w:spacing w:val="-1"/>
          <w:kern w:val="0"/>
          <w:sz w:val="32"/>
          <w:szCs w:val="32"/>
        </w:rPr>
        <w:t>（三）公务接待费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主要用于按规定开支的各类公务接待（含外宾接待）支出。预算数比</w:t>
      </w:r>
      <w:r>
        <w:rPr>
          <w:rFonts w:hint="default" w:ascii="Times New Roman" w:hAnsi="Times New Roman" w:eastAsia="仿宋_GB2312" w:cs="Times New Roman"/>
          <w:sz w:val="32"/>
          <w:szCs w:val="32"/>
        </w:rPr>
        <w:t xml:space="preserve"> 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年增加（减少）</w:t>
      </w:r>
      <w:r>
        <w:rPr>
          <w:rFonts w:hint="eastAsia" w:ascii="黑体" w:hAnsi="黑体" w:eastAsia="黑体" w:cs="黑体"/>
          <w:sz w:val="32"/>
          <w:szCs w:val="32"/>
          <w:lang w:val="en-US" w:eastAsia="zh-CN"/>
        </w:rPr>
        <w:t>0</w:t>
      </w:r>
      <w:r>
        <w:rPr>
          <w:rFonts w:hint="eastAsia" w:ascii="仿宋_GB2312" w:hAnsi="宋体" w:eastAsia="仿宋_GB2312" w:cs="Courier New"/>
          <w:sz w:val="32"/>
          <w:szCs w:val="32"/>
        </w:rPr>
        <w:t>万元。增加（减少）的主要原因</w:t>
      </w:r>
      <w:r>
        <w:rPr>
          <w:rFonts w:hint="eastAsia" w:ascii="黑体" w:hAnsi="黑体" w:eastAsia="黑体" w:cs="黑体"/>
          <w:sz w:val="32"/>
          <w:szCs w:val="32"/>
          <w:lang w:val="en-US" w:eastAsia="zh-CN"/>
        </w:rPr>
        <w:t>无</w:t>
      </w:r>
      <w:r>
        <w:rPr>
          <w:rFonts w:hint="eastAsia" w:ascii="仿宋_GB2312" w:hAnsi="宋体" w:eastAsia="仿宋_GB2312" w:cs="Courier New"/>
          <w:sz w:val="32"/>
          <w:szCs w:val="32"/>
        </w:rPr>
        <w:t>。</w:t>
      </w:r>
    </w:p>
    <w:p>
      <w:pPr>
        <w:keepNext w:val="0"/>
        <w:keepLines w:val="0"/>
        <w:pageBreakBefore w:val="0"/>
        <w:widowControl w:val="0"/>
        <w:numPr>
          <w:numId w:val="0"/>
        </w:numPr>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Courier New"/>
          <w:sz w:val="32"/>
          <w:szCs w:val="32"/>
          <w:highlight w:val="none"/>
        </w:rPr>
      </w:pPr>
      <w:r>
        <w:rPr>
          <w:rFonts w:hint="eastAsia" w:ascii="楷体" w:hAnsi="楷体" w:eastAsia="楷体" w:cs="仿宋_GB2312"/>
          <w:kern w:val="0"/>
          <w:sz w:val="32"/>
          <w:szCs w:val="32"/>
          <w:highlight w:val="none"/>
        </w:rPr>
        <w:t>（一）行政（事业）单位机构运转经费</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eastAsia" w:ascii="楷体" w:hAnsi="楷体" w:eastAsia="楷体"/>
          <w:sz w:val="32"/>
          <w:szCs w:val="32"/>
          <w:highlight w:val="yellow"/>
        </w:rPr>
      </w:pPr>
      <w:r>
        <w:rPr>
          <w:rFonts w:hint="eastAsia" w:ascii="仿宋_GB2312" w:hAnsi="黑体" w:eastAsia="仿宋_GB2312" w:cs="黑体"/>
          <w:sz w:val="32"/>
          <w:szCs w:val="32"/>
        </w:rPr>
        <w:t>新乡市卫滨区农业农村局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年机关运行经费支出预算</w:t>
      </w:r>
      <w:r>
        <w:rPr>
          <w:rFonts w:hint="eastAsia" w:ascii="Times New Roman" w:hAnsi="Times New Roman" w:eastAsia="黑体" w:cs="Times New Roman"/>
          <w:sz w:val="32"/>
          <w:szCs w:val="32"/>
          <w:lang w:val="en-US" w:eastAsia="zh-CN"/>
        </w:rPr>
        <w:t>23.67</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highlight w:val="none"/>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Times New Roman" w:eastAsia="楷体_GB2312" w:cs="仿宋_GB2312"/>
          <w:b/>
          <w:kern w:val="0"/>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年政府采购预算安排</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万元，其中：政府采购货物预算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万元、政府采购工程预算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万元、政府采购服务预算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w:t>
      </w:r>
    </w:p>
    <w:p>
      <w:pPr>
        <w:keepNext w:val="0"/>
        <w:keepLines w:val="0"/>
        <w:pageBreakBefore w:val="0"/>
        <w:widowControl w:val="0"/>
        <w:numPr>
          <w:ilvl w:val="0"/>
          <w:numId w:val="5"/>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lang w:eastAsia="zh-CN"/>
        </w:rPr>
        <w:t>绩效目标设置及</w:t>
      </w:r>
      <w:r>
        <w:rPr>
          <w:rFonts w:hint="eastAsia" w:ascii="楷体" w:hAnsi="楷体" w:eastAsia="楷体" w:cs="仿宋_GB2312"/>
          <w:kern w:val="0"/>
          <w:sz w:val="32"/>
          <w:szCs w:val="32"/>
        </w:rPr>
        <w:t>预算绩效管理工作开展情况</w:t>
      </w:r>
    </w:p>
    <w:p>
      <w:pPr>
        <w:pStyle w:val="2"/>
        <w:ind w:firstLine="640" w:firstLineChars="200"/>
        <w:rPr>
          <w:rFonts w:hint="eastAsia" w:ascii="仿宋_GB2312" w:hAnsi="Times New Roman" w:eastAsia="仿宋_GB2312" w:cs="黑体"/>
          <w:sz w:val="32"/>
          <w:szCs w:val="32"/>
        </w:rPr>
      </w:pPr>
      <w:r>
        <w:rPr>
          <w:rFonts w:hint="eastAsia" w:ascii="仿宋_GB2312" w:hAnsi="Times New Roman" w:eastAsia="仿宋_GB2312" w:cs="黑体"/>
          <w:sz w:val="32"/>
          <w:szCs w:val="32"/>
        </w:rPr>
        <w:t>我</w:t>
      </w:r>
      <w:r>
        <w:rPr>
          <w:rFonts w:hint="eastAsia" w:ascii="仿宋_GB2312" w:hAnsi="Times New Roman" w:eastAsia="仿宋_GB2312" w:cs="黑体"/>
          <w:sz w:val="32"/>
          <w:szCs w:val="32"/>
          <w:lang w:eastAsia="zh-CN"/>
        </w:rPr>
        <w:t>单位</w:t>
      </w:r>
      <w:r>
        <w:rPr>
          <w:rFonts w:hint="eastAsia" w:ascii="仿宋_GB2312" w:hAnsi="Times New Roman" w:eastAsia="仿宋_GB2312" w:cs="黑体"/>
          <w:sz w:val="32"/>
          <w:szCs w:val="32"/>
        </w:rPr>
        <w:t>202</w:t>
      </w:r>
      <w:r>
        <w:rPr>
          <w:rFonts w:hint="eastAsia" w:ascii="仿宋_GB2312" w:hAnsi="Times New Roman" w:eastAsia="仿宋_GB2312" w:cs="黑体"/>
          <w:sz w:val="32"/>
          <w:szCs w:val="32"/>
          <w:lang w:val="en-US" w:eastAsia="zh-CN"/>
        </w:rPr>
        <w:t>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lang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年，共组织对</w:t>
      </w:r>
      <w:r>
        <w:rPr>
          <w:rFonts w:hint="eastAsia" w:ascii="Times New Roman" w:hAnsi="Times New Roman" w:eastAsia="黑体" w:cs="Times New Roman"/>
          <w:sz w:val="32"/>
          <w:szCs w:val="32"/>
          <w:lang w:val="en-US" w:eastAsia="zh-CN"/>
        </w:rPr>
        <w:t>39</w:t>
      </w:r>
      <w:r>
        <w:rPr>
          <w:rFonts w:hint="eastAsia" w:ascii="仿宋_GB2312" w:hAnsi="宋体" w:eastAsia="仿宋_GB2312" w:cs="Courier New"/>
          <w:sz w:val="32"/>
          <w:szCs w:val="32"/>
        </w:rPr>
        <w:t>个项目进行了预算绩效评价，涉及资金</w:t>
      </w:r>
      <w:r>
        <w:rPr>
          <w:rFonts w:hint="eastAsia" w:ascii="Times New Roman" w:hAnsi="Times New Roman" w:eastAsia="黑体" w:cs="Times New Roman"/>
          <w:sz w:val="32"/>
          <w:szCs w:val="32"/>
          <w:lang w:val="en-US" w:eastAsia="zh-CN"/>
        </w:rPr>
        <w:t>3550.36</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4</w:t>
      </w:r>
      <w:r>
        <w:rPr>
          <w:rFonts w:hint="eastAsia" w:ascii="仿宋_GB2312" w:hAnsi="宋体" w:eastAsia="仿宋_GB2312" w:cs="Courier New"/>
          <w:color w:val="auto"/>
          <w:sz w:val="32"/>
          <w:szCs w:val="32"/>
        </w:rPr>
        <w:t>年</w:t>
      </w:r>
      <w:r>
        <w:rPr>
          <w:rFonts w:hint="eastAsia" w:ascii="仿宋_GB2312" w:hAnsi="宋体" w:eastAsia="仿宋_GB2312" w:cs="Courier New"/>
          <w:sz w:val="32"/>
          <w:szCs w:val="32"/>
        </w:rPr>
        <w:t>，拟组织对</w:t>
      </w:r>
      <w:r>
        <w:rPr>
          <w:rFonts w:hint="eastAsia" w:ascii="Times New Roman" w:hAnsi="Times New Roman" w:eastAsia="黑体" w:cs="Times New Roman"/>
          <w:sz w:val="32"/>
          <w:szCs w:val="32"/>
          <w:lang w:val="en-US" w:eastAsia="zh-CN"/>
        </w:rPr>
        <w:t>15</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cs="Times New Roman"/>
          <w:sz w:val="32"/>
          <w:szCs w:val="32"/>
          <w:lang w:val="en-US" w:eastAsia="zh-CN"/>
        </w:rPr>
        <w:t>1165.66</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年资产总额</w:t>
      </w:r>
      <w:r>
        <w:rPr>
          <w:rFonts w:hint="eastAsia" w:ascii="Times New Roman" w:hAnsi="Times New Roman" w:eastAsia="仿宋_GB2312" w:cs="Times New Roman"/>
          <w:sz w:val="32"/>
          <w:szCs w:val="32"/>
          <w:lang w:val="en-US" w:eastAsia="zh-CN"/>
        </w:rPr>
        <w:t>532.81</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增长/下降</w:t>
      </w:r>
      <w:r>
        <w:rPr>
          <w:rFonts w:hint="eastAsia" w:ascii="Times New Roman" w:hAnsi="Times New Roman" w:eastAsia="仿宋_GB2312" w:cs="Times New Roman"/>
          <w:color w:val="000000"/>
          <w:sz w:val="32"/>
          <w:szCs w:val="32"/>
          <w:lang w:val="en-US" w:eastAsia="zh-CN"/>
        </w:rPr>
        <w:t>0</w:t>
      </w:r>
      <w:r>
        <w:rPr>
          <w:rFonts w:hint="default" w:ascii="Times New Roman" w:hAnsi="Times New Roman" w:eastAsia="仿宋_GB2312" w:cs="Times New Roman"/>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cs="Times New Roman"/>
          <w:sz w:val="32"/>
          <w:szCs w:val="32"/>
          <w:lang w:val="en-US" w:eastAsia="zh-CN"/>
        </w:rPr>
        <w:t>183.86</w:t>
      </w:r>
      <w:r>
        <w:rPr>
          <w:rFonts w:hint="eastAsia" w:ascii="仿宋_GB2312" w:hAnsi="宋体" w:eastAsia="仿宋_GB2312" w:cs="Courier New"/>
          <w:sz w:val="32"/>
          <w:szCs w:val="32"/>
        </w:rPr>
        <w:t>万元，无形资产</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增长/下降</w:t>
      </w:r>
      <w:r>
        <w:rPr>
          <w:rFonts w:hint="eastAsia" w:ascii="仿宋_GB2312" w:hAnsi="宋体" w:eastAsia="仿宋_GB2312" w:cs="Courier New"/>
          <w:sz w:val="32"/>
          <w:szCs w:val="32"/>
        </w:rPr>
        <w:t>主要原因：</w:t>
      </w:r>
      <w:r>
        <w:rPr>
          <w:rFonts w:hint="eastAsia" w:ascii="仿宋_GB2312" w:hAnsi="宋体" w:eastAsia="仿宋_GB2312" w:cs="Courier New"/>
          <w:sz w:val="32"/>
          <w:szCs w:val="32"/>
          <w:lang w:val="en-US" w:eastAsia="zh-CN"/>
        </w:rPr>
        <w:t>无</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年期末，</w:t>
      </w:r>
      <w:r>
        <w:rPr>
          <w:rFonts w:hint="eastAsia" w:ascii="仿宋_GB2312" w:hAnsi="宋体" w:eastAsia="仿宋_GB2312" w:cs="Courier New"/>
          <w:sz w:val="32"/>
          <w:szCs w:val="32"/>
          <w:lang w:val="en-US" w:eastAsia="zh-CN"/>
        </w:rPr>
        <w:t>我局</w:t>
      </w:r>
      <w:r>
        <w:rPr>
          <w:rFonts w:hint="eastAsia" w:ascii="仿宋_GB2312" w:hAnsi="宋体" w:eastAsia="仿宋_GB2312" w:cs="Courier New"/>
          <w:sz w:val="32"/>
          <w:szCs w:val="32"/>
        </w:rPr>
        <w:t>共有车辆</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辆，其中：一般公务用车</w:t>
      </w:r>
      <w:r>
        <w:rPr>
          <w:rFonts w:hint="eastAsia" w:ascii="Times New Roman" w:hAnsi="Times New Roman" w:eastAsia="仿宋_GB2312" w:cs="Times New Roman"/>
          <w:sz w:val="32"/>
          <w:szCs w:val="32"/>
          <w:lang w:val="en-US" w:eastAsia="zh-CN"/>
        </w:rPr>
        <w:t>1</w:t>
      </w:r>
      <w:r>
        <w:rPr>
          <w:rFonts w:hint="eastAsia" w:ascii="仿宋_GB2312" w:hAnsi="宋体" w:eastAsia="仿宋_GB2312" w:cs="Courier New"/>
          <w:sz w:val="32"/>
          <w:szCs w:val="32"/>
        </w:rPr>
        <w:t>辆、一般执法执勤用车</w:t>
      </w:r>
      <w:r>
        <w:rPr>
          <w:rFonts w:hint="eastAsia" w:ascii="Times New Roman" w:hAnsi="Times New Roman" w:eastAsia="仿宋_GB2312" w:cs="Times New Roman"/>
          <w:sz w:val="32"/>
          <w:szCs w:val="32"/>
          <w:lang w:val="en-US" w:eastAsia="zh-CN"/>
        </w:rPr>
        <w:t>2</w:t>
      </w:r>
      <w:r>
        <w:rPr>
          <w:rFonts w:hint="eastAsia" w:ascii="仿宋_GB2312" w:hAnsi="宋体" w:eastAsia="仿宋_GB2312" w:cs="Courier New"/>
          <w:sz w:val="32"/>
          <w:szCs w:val="32"/>
        </w:rPr>
        <w:t>辆、特种专业技术用车</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辆，其他用车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辆，其他用车主要是</w:t>
      </w:r>
      <w:r>
        <w:rPr>
          <w:rFonts w:hint="eastAsia" w:ascii="仿宋_GB2312" w:hAnsi="宋体" w:eastAsia="仿宋_GB2312" w:cs="Courier New"/>
          <w:sz w:val="32"/>
          <w:szCs w:val="32"/>
          <w:lang w:val="en-US" w:eastAsia="zh-CN"/>
        </w:rPr>
        <w:t>...</w:t>
      </w:r>
      <w:r>
        <w:rPr>
          <w:rFonts w:hint="eastAsia" w:ascii="仿宋_GB2312" w:hAnsi="宋体" w:eastAsia="仿宋_GB2312" w:cs="Courier New"/>
          <w:sz w:val="32"/>
          <w:szCs w:val="32"/>
        </w:rPr>
        <w:t>；单价</w:t>
      </w:r>
      <w:r>
        <w:rPr>
          <w:rFonts w:hint="default" w:ascii="Times New Roman" w:hAnsi="Times New Roman" w:eastAsia="仿宋_GB2312" w:cs="Times New Roman"/>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台（套），单位价值</w:t>
      </w:r>
      <w:r>
        <w:rPr>
          <w:rFonts w:hint="default" w:ascii="Times New Roman" w:hAnsi="Times New Roman" w:eastAsia="仿宋_GB2312" w:cs="Times New Roman"/>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w:t>
      </w:r>
      <w:r>
        <w:rPr>
          <w:rFonts w:hint="eastAsia" w:ascii="楷体" w:hAnsi="楷体" w:eastAsia="楷体" w:cs="仿宋_GB2312"/>
          <w:kern w:val="0"/>
          <w:sz w:val="32"/>
          <w:szCs w:val="32"/>
        </w:rPr>
        <w:t>（五）支出预算经济分类情况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黑体" w:eastAsia="仿宋_GB2312" w:cs="黑体"/>
          <w:sz w:val="32"/>
          <w:szCs w:val="32"/>
        </w:rPr>
        <w:t>新乡市卫滨区农业农村局</w:t>
      </w:r>
      <w:r>
        <w:rPr>
          <w:rFonts w:hint="eastAsia" w:ascii="仿宋_GB2312" w:hAnsi="宋体" w:eastAsia="仿宋_GB2312" w:cs="Courier New"/>
          <w:sz w:val="32"/>
          <w:szCs w:val="32"/>
        </w:rPr>
        <w:t>按照《财政部关于印发&lt;支出经济分类科目改革方案&gt;的通知》(财预〔</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98</w:t>
      </w:r>
      <w:r>
        <w:rPr>
          <w:rFonts w:hint="eastAsia" w:ascii="仿宋_GB2312" w:hAnsi="宋体" w:eastAsia="仿宋_GB2312" w:cs="Courier New"/>
          <w:sz w:val="32"/>
          <w:szCs w:val="32"/>
        </w:rPr>
        <w:t>号)要求，从</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仿宋_GB2312" w:hAnsi="黑体" w:eastAsia="仿宋_GB2312" w:cs="黑体"/>
          <w:sz w:val="32"/>
          <w:szCs w:val="32"/>
        </w:rPr>
        <w:t>新乡市卫滨区农业农村局</w:t>
      </w:r>
      <w:r>
        <w:rPr>
          <w:rFonts w:hint="eastAsia" w:ascii="仿宋_GB2312" w:hAnsi="宋体" w:eastAsia="仿宋_GB2312" w:cs="Courier New"/>
          <w:sz w:val="32"/>
          <w:szCs w:val="32"/>
          <w:highlight w:val="none"/>
          <w:lang w:eastAsia="zh-CN"/>
        </w:rPr>
        <w:t>《支出经济分类汇总表》从 2018年起从仅反映一般公共预算基本支出经济分类科目预算调整为按</w:t>
      </w:r>
      <w:r>
        <w:rPr>
          <w:rFonts w:hint="eastAsia" w:ascii="仿宋_GB2312" w:hAnsi="宋体" w:eastAsia="仿宋_GB2312" w:cs="Courier New"/>
          <w:sz w:val="32"/>
          <w:szCs w:val="32"/>
        </w:rPr>
        <w:t>两套经济分类科目分别反映不同资金来源的全部预算支出。</w:t>
      </w:r>
    </w:p>
    <w:p>
      <w:pPr>
        <w:keepNext w:val="0"/>
        <w:keepLines w:val="0"/>
        <w:pageBreakBefore w:val="0"/>
        <w:widowControl w:val="0"/>
        <w:numPr>
          <w:ilvl w:val="0"/>
          <w:numId w:val="6"/>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专项转移支付项目情况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黑体" w:eastAsia="仿宋_GB2312" w:cs="黑体"/>
          <w:sz w:val="32"/>
          <w:szCs w:val="32"/>
        </w:rPr>
        <w:t>新乡市卫滨区农业农村局</w:t>
      </w:r>
      <w:r>
        <w:rPr>
          <w:rFonts w:hint="eastAsia" w:ascii="仿宋_GB2312" w:hAnsi="宋体" w:eastAsia="仿宋_GB2312" w:cs="Courier New"/>
          <w:sz w:val="32"/>
          <w:szCs w:val="32"/>
          <w:highlight w:val="none"/>
        </w:rPr>
        <w:t>负责管理的专项转移支付项目共有</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项，主要是：</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项目</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万元、</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项目</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万元、</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项目</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万元等；我</w:t>
      </w:r>
      <w:r>
        <w:rPr>
          <w:rFonts w:hint="eastAsia" w:ascii="仿宋_GB2312" w:hAnsi="宋体" w:eastAsia="仿宋_GB2312" w:cs="Courier New"/>
          <w:sz w:val="32"/>
          <w:szCs w:val="32"/>
          <w:highlight w:val="none"/>
          <w:lang w:val="en-US" w:eastAsia="zh-CN"/>
        </w:rPr>
        <w:t>单位</w:t>
      </w:r>
      <w:r>
        <w:rPr>
          <w:rFonts w:hint="eastAsia" w:ascii="仿宋_GB2312" w:hAnsi="宋体" w:eastAsia="仿宋_GB2312" w:cs="Courier New"/>
          <w:sz w:val="32"/>
          <w:szCs w:val="32"/>
          <w:highlight w:val="none"/>
        </w:rPr>
        <w:t>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p>
    <w:p>
      <w:pPr>
        <w:keepNext w:val="0"/>
        <w:keepLines w:val="0"/>
        <w:pageBreakBefore w:val="0"/>
        <w:widowControl w:val="0"/>
        <w:kinsoku w:val="0"/>
        <w:wordWrap/>
        <w:overflowPunct w:val="0"/>
        <w:topLinePunct w:val="0"/>
        <w:bidi w:val="0"/>
        <w:adjustRightInd w:val="0"/>
        <w:snapToGrid w:val="0"/>
        <w:spacing w:line="560" w:lineRule="exact"/>
        <w:jc w:val="center"/>
        <w:textAlignment w:val="auto"/>
        <w:rPr>
          <w:rFonts w:hint="eastAsia" w:ascii="黑体" w:hAnsi="Times New Roman"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Times New Roman" w:eastAsia="黑体" w:cs="黑体"/>
          <w:sz w:val="32"/>
          <w:szCs w:val="32"/>
        </w:rPr>
        <w:t>（汇总</w:t>
      </w:r>
      <w:r>
        <w:rPr>
          <w:rFonts w:hint="eastAsia" w:ascii="黑体" w:hAnsi="Times New Roman" w:eastAsia="黑体" w:cs="黑体"/>
          <w:sz w:val="32"/>
          <w:szCs w:val="32"/>
          <w:lang w:eastAsia="zh-CN"/>
        </w:rPr>
        <w:t>）</w:t>
      </w:r>
      <w:r>
        <w:rPr>
          <w:rFonts w:hint="eastAsia" w:ascii="黑体" w:hAnsi="Times New Roman" w:eastAsia="黑体" w:cs="黑体"/>
          <w:sz w:val="32"/>
          <w:szCs w:val="32"/>
        </w:rPr>
        <w:t>/本级</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6"/>
        <w:tblW w:w="9240" w:type="dxa"/>
        <w:tblInd w:w="93" w:type="dxa"/>
        <w:tblLayout w:type="fixed"/>
        <w:tblCellMar>
          <w:top w:w="0" w:type="dxa"/>
          <w:left w:w="108" w:type="dxa"/>
          <w:bottom w:w="0" w:type="dxa"/>
          <w:right w:w="108" w:type="dxa"/>
        </w:tblCellMar>
      </w:tblPr>
      <w:tblGrid>
        <w:gridCol w:w="3080"/>
        <w:gridCol w:w="1540"/>
        <w:gridCol w:w="3080"/>
        <w:gridCol w:w="1540"/>
      </w:tblGrid>
      <w:tr>
        <w:tblPrEx>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xml:space="preserve">预算01表  </w:t>
            </w:r>
          </w:p>
        </w:tc>
      </w:tr>
      <w:tr>
        <w:tblPrEx>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年部门收支预算表</w:t>
            </w:r>
          </w:p>
        </w:tc>
      </w:tr>
      <w:tr>
        <w:tblPrEx>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shd w:val="clear" w:color="auto" w:fill="auto"/>
            <w:vAlign w:val="center"/>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新乡市卫滨区农业农村局</w:t>
            </w:r>
            <w:r>
              <w:rPr>
                <w:rFonts w:hint="eastAsia" w:ascii="宋体" w:hAnsi="宋体" w:cs="宋体"/>
                <w:kern w:val="0"/>
                <w:sz w:val="18"/>
                <w:szCs w:val="18"/>
                <w:highlight w:val="none"/>
              </w:rPr>
              <w:t xml:space="preserve">                                                    单位：万元</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收入</w:t>
            </w:r>
          </w:p>
        </w:tc>
        <w:tc>
          <w:tcPr>
            <w:tcW w:w="46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支出</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金额</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 xml:space="preserve">513.27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540" w:type="dxa"/>
            <w:tcBorders>
              <w:top w:val="nil"/>
              <w:left w:val="nil"/>
              <w:bottom w:val="single" w:color="000000" w:sz="4" w:space="0"/>
              <w:right w:val="single" w:color="000000" w:sz="4" w:space="0"/>
            </w:tcBorders>
            <w:shd w:val="clear" w:color="auto" w:fill="auto"/>
            <w:vAlign w:val="center"/>
          </w:tcPr>
          <w:p>
            <w:pPr>
              <w:widowControl/>
              <w:wordWrap w:val="0"/>
              <w:jc w:val="righ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val="en-US" w:eastAsia="zh-CN"/>
              </w:rPr>
              <w:t xml:space="preserve">513.27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二、外交</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四、公共安全</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五、教育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五、事业收入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六、科学技术</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42.25</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九、其他收入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十、卫生健康</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20.17</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十一、节能环保</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33</w:t>
            </w: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1425.97</w:t>
            </w: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十四、交通运输</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十七、金融支出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31.98</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二十七、预备费</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513.27</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1556.97</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上年结转结余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1043.7</w:t>
            </w: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年终结转结余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收 入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1556.97</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 出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1556.97</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6"/>
        <w:tblW w:w="15600" w:type="dxa"/>
        <w:tblInd w:w="93" w:type="dxa"/>
        <w:tblLayout w:type="fixed"/>
        <w:tblCellMar>
          <w:top w:w="0" w:type="dxa"/>
          <w:left w:w="108" w:type="dxa"/>
          <w:bottom w:w="0" w:type="dxa"/>
          <w:right w:w="108" w:type="dxa"/>
        </w:tblCellMar>
      </w:tblPr>
      <w:tblGrid>
        <w:gridCol w:w="960"/>
        <w:gridCol w:w="2460"/>
        <w:gridCol w:w="820"/>
        <w:gridCol w:w="820"/>
        <w:gridCol w:w="880"/>
        <w:gridCol w:w="880"/>
        <w:gridCol w:w="580"/>
        <w:gridCol w:w="580"/>
        <w:gridCol w:w="580"/>
        <w:gridCol w:w="580"/>
        <w:gridCol w:w="580"/>
        <w:gridCol w:w="580"/>
        <w:gridCol w:w="580"/>
        <w:gridCol w:w="580"/>
        <w:gridCol w:w="580"/>
        <w:gridCol w:w="580"/>
        <w:gridCol w:w="580"/>
        <w:gridCol w:w="580"/>
        <w:gridCol w:w="580"/>
        <w:gridCol w:w="1240"/>
      </w:tblGrid>
      <w:tr>
        <w:tblPrEx>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预算02表</w:t>
            </w:r>
          </w:p>
        </w:tc>
      </w:tr>
      <w:tr>
        <w:tblPrEx>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年部门收入预算表</w:t>
            </w:r>
          </w:p>
        </w:tc>
      </w:tr>
      <w:tr>
        <w:tblPrEx>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ascii="宋体" w:hAnsi="宋体" w:eastAsia="宋体" w:cs="宋体"/>
                <w:i w:val="0"/>
                <w:iCs w:val="0"/>
                <w:color w:val="000000"/>
                <w:kern w:val="0"/>
                <w:sz w:val="18"/>
                <w:szCs w:val="18"/>
                <w:u w:val="none"/>
                <w:lang w:val="en-US" w:eastAsia="zh-CN" w:bidi="ar"/>
              </w:rPr>
              <w:t>新乡市卫滨区农业农村局</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单位：万元                   </w:t>
            </w:r>
            <w:r>
              <w:rPr>
                <w:rFonts w:hint="eastAsia" w:ascii="宋体" w:hAnsi="宋体" w:cs="宋体"/>
                <w:kern w:val="0"/>
                <w:sz w:val="18"/>
                <w:szCs w:val="18"/>
                <w:highlight w:val="none"/>
                <w:lang w:val="en-US" w:eastAsia="zh-CN"/>
              </w:rPr>
              <w:t xml:space="preserve">                       </w:t>
            </w:r>
          </w:p>
        </w:tc>
      </w:tr>
      <w:tr>
        <w:tblPrEx>
          <w:tblCellMar>
            <w:top w:w="0" w:type="dxa"/>
            <w:left w:w="108" w:type="dxa"/>
            <w:bottom w:w="0" w:type="dxa"/>
            <w:right w:w="108" w:type="dxa"/>
          </w:tblCellMar>
        </w:tblPrEx>
        <w:trPr>
          <w:trHeight w:val="285" w:hRule="atLeast"/>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部门（单位）名称</w:t>
            </w:r>
          </w:p>
        </w:tc>
        <w:tc>
          <w:tcPr>
            <w:tcW w:w="8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总计</w:t>
            </w:r>
          </w:p>
        </w:tc>
        <w:tc>
          <w:tcPr>
            <w:tcW w:w="7220"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本年收入</w:t>
            </w:r>
          </w:p>
        </w:tc>
        <w:tc>
          <w:tcPr>
            <w:tcW w:w="4140"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上年结转结余</w:t>
            </w:r>
          </w:p>
        </w:tc>
      </w:tr>
      <w:tr>
        <w:tblPrEx>
          <w:tblCellMar>
            <w:top w:w="0" w:type="dxa"/>
            <w:left w:w="108" w:type="dxa"/>
            <w:bottom w:w="0" w:type="dxa"/>
            <w:right w:w="108" w:type="dxa"/>
          </w:tblCellMar>
        </w:tblPrEx>
        <w:trPr>
          <w:trHeight w:val="28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7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事业单位经营收入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上级补助收入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附属单位上缴收入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其他收入  </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12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CellMar>
            <w:top w:w="0" w:type="dxa"/>
            <w:left w:w="108" w:type="dxa"/>
            <w:bottom w:w="0" w:type="dxa"/>
            <w:right w:w="108" w:type="dxa"/>
          </w:tblCellMar>
        </w:tblPrEx>
        <w:trPr>
          <w:trHeight w:val="67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rPr>
              <w:t>1556.974351</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宋体"/>
                <w:kern w:val="0"/>
                <w:sz w:val="18"/>
                <w:szCs w:val="18"/>
                <w:highlight w:val="none"/>
                <w:lang w:val="en-US" w:eastAsia="zh-CN" w:bidi="ar-SA"/>
              </w:rPr>
            </w:pPr>
            <w:r>
              <w:rPr>
                <w:rFonts w:hint="eastAsia"/>
              </w:rPr>
              <w:t>513.27</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rPr>
              <w:t>513.27</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rPr>
              <w:t>513.27</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tabs>
                <w:tab w:val="left" w:pos="214"/>
                <w:tab w:val="right" w:pos="664"/>
              </w:tabs>
              <w:jc w:val="left"/>
              <w:rPr>
                <w:rFonts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eastAsia="zh-CN"/>
              </w:rPr>
              <w:tab/>
            </w:r>
            <w:r>
              <w:rPr>
                <w:rFonts w:hint="eastAsia" w:ascii="宋体" w:hAnsi="宋体" w:cs="宋体"/>
                <w:kern w:val="0"/>
                <w:sz w:val="18"/>
                <w:szCs w:val="18"/>
                <w:highlight w:val="none"/>
                <w:lang w:eastAsia="zh-CN"/>
              </w:rPr>
              <w:t>1043.704351</w:t>
            </w:r>
            <w:r>
              <w:rPr>
                <w:rFonts w:hint="eastAsia" w:ascii="宋体" w:hAnsi="宋体" w:cs="宋体"/>
                <w:kern w:val="0"/>
                <w:sz w:val="18"/>
                <w:szCs w:val="18"/>
                <w:highlight w:val="none"/>
                <w:lang w:eastAsia="zh-CN"/>
              </w:rPr>
              <w:tab/>
            </w: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tabs>
                <w:tab w:val="center" w:pos="182"/>
                <w:tab w:val="right" w:pos="664"/>
              </w:tabs>
              <w:jc w:val="left"/>
              <w:rPr>
                <w:rFonts w:ascii="宋体" w:hAnsi="宋体" w:eastAsia="宋体" w:cs="宋体"/>
                <w:kern w:val="0"/>
                <w:sz w:val="18"/>
                <w:szCs w:val="18"/>
                <w:highlight w:val="none"/>
                <w:lang w:val="en-US" w:eastAsia="zh-CN" w:bidi="ar-SA"/>
              </w:rPr>
            </w:pPr>
            <w:r>
              <w:rPr>
                <w:rFonts w:hint="eastAsia"/>
              </w:rPr>
              <w:t>1010.704351</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33</w:t>
            </w: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tabs>
                <w:tab w:val="left" w:pos="604"/>
              </w:tabs>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eastAsia="zh-CN"/>
              </w:rPr>
              <w:t>新乡市卫滨区农业农村局</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1556.974351</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rPr>
              <w:t>513.27</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513.27</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513.27</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tabs>
                <w:tab w:val="left" w:pos="214"/>
                <w:tab w:val="right" w:pos="664"/>
              </w:tabs>
              <w:jc w:val="left"/>
              <w:rPr>
                <w:rFonts w:ascii="宋体" w:hAnsi="宋体" w:cs="宋体"/>
                <w:kern w:val="0"/>
                <w:sz w:val="18"/>
                <w:szCs w:val="18"/>
                <w:highlight w:val="none"/>
              </w:rPr>
            </w:pPr>
            <w:r>
              <w:rPr>
                <w:rFonts w:hint="eastAsia" w:ascii="宋体" w:hAnsi="宋体" w:cs="宋体"/>
                <w:kern w:val="0"/>
                <w:sz w:val="18"/>
                <w:szCs w:val="18"/>
                <w:highlight w:val="none"/>
                <w:lang w:eastAsia="zh-CN"/>
              </w:rPr>
              <w:tab/>
              <w:t>1043.704351</w:t>
            </w:r>
            <w:r>
              <w:rPr>
                <w:rFonts w:hint="eastAsia" w:ascii="宋体" w:hAnsi="宋体" w:cs="宋体"/>
                <w:kern w:val="0"/>
                <w:sz w:val="18"/>
                <w:szCs w:val="18"/>
                <w:highlight w:val="none"/>
                <w:lang w:eastAsia="zh-CN"/>
              </w:rPr>
              <w:tab/>
            </w: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tabs>
                <w:tab w:val="center" w:pos="182"/>
                <w:tab w:val="right" w:pos="664"/>
              </w:tabs>
              <w:jc w:val="left"/>
              <w:rPr>
                <w:rFonts w:ascii="宋体" w:hAnsi="宋体" w:cs="宋体"/>
                <w:kern w:val="0"/>
                <w:sz w:val="18"/>
                <w:szCs w:val="18"/>
                <w:highlight w:val="none"/>
              </w:rPr>
            </w:pPr>
            <w:r>
              <w:rPr>
                <w:rFonts w:hint="eastAsia"/>
              </w:rPr>
              <w:t>1010.704351</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33</w:t>
            </w: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新乡市卫滨区农业农村局本级</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rPr>
              <w:t>1556.974351</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宋体"/>
                <w:kern w:val="0"/>
                <w:sz w:val="18"/>
                <w:szCs w:val="18"/>
                <w:highlight w:val="none"/>
                <w:lang w:val="en-US" w:eastAsia="zh-CN" w:bidi="ar-SA"/>
              </w:rPr>
            </w:pPr>
            <w:r>
              <w:rPr>
                <w:rFonts w:hint="eastAsia"/>
              </w:rPr>
              <w:t>513.27</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rPr>
              <w:t>513.27</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rPr>
              <w:t>513.27</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tabs>
                <w:tab w:val="left" w:pos="214"/>
                <w:tab w:val="right" w:pos="664"/>
              </w:tabs>
              <w:jc w:val="left"/>
              <w:rPr>
                <w:rFonts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eastAsia="zh-CN"/>
              </w:rPr>
              <w:tab/>
            </w:r>
            <w:r>
              <w:rPr>
                <w:rFonts w:hint="eastAsia" w:ascii="宋体" w:hAnsi="宋体" w:cs="宋体"/>
                <w:kern w:val="0"/>
                <w:sz w:val="18"/>
                <w:szCs w:val="18"/>
                <w:highlight w:val="none"/>
                <w:lang w:eastAsia="zh-CN"/>
              </w:rPr>
              <w:t>1043.704351</w:t>
            </w:r>
            <w:r>
              <w:rPr>
                <w:rFonts w:hint="eastAsia" w:ascii="宋体" w:hAnsi="宋体" w:cs="宋体"/>
                <w:kern w:val="0"/>
                <w:sz w:val="18"/>
                <w:szCs w:val="18"/>
                <w:highlight w:val="none"/>
                <w:lang w:eastAsia="zh-CN"/>
              </w:rPr>
              <w:tab/>
            </w: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tabs>
                <w:tab w:val="center" w:pos="182"/>
                <w:tab w:val="right" w:pos="664"/>
              </w:tabs>
              <w:jc w:val="left"/>
              <w:rPr>
                <w:rFonts w:ascii="宋体" w:hAnsi="宋体" w:eastAsia="宋体" w:cs="宋体"/>
                <w:kern w:val="0"/>
                <w:sz w:val="18"/>
                <w:szCs w:val="18"/>
                <w:highlight w:val="none"/>
                <w:lang w:val="en-US" w:eastAsia="zh-CN" w:bidi="ar-SA"/>
              </w:rPr>
            </w:pPr>
            <w:r>
              <w:rPr>
                <w:rFonts w:hint="eastAsia"/>
              </w:rPr>
              <w:t>1010.704351</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33</w:t>
            </w: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041" w:type="dxa"/>
        <w:tblInd w:w="93" w:type="dxa"/>
        <w:tblLayout w:type="fixed"/>
        <w:tblCellMar>
          <w:top w:w="0" w:type="dxa"/>
          <w:left w:w="108" w:type="dxa"/>
          <w:bottom w:w="0" w:type="dxa"/>
          <w:right w:w="108" w:type="dxa"/>
        </w:tblCellMar>
      </w:tblPr>
      <w:tblGrid>
        <w:gridCol w:w="489"/>
        <w:gridCol w:w="489"/>
        <w:gridCol w:w="490"/>
        <w:gridCol w:w="726"/>
        <w:gridCol w:w="2432"/>
        <w:gridCol w:w="1157"/>
        <w:gridCol w:w="1157"/>
        <w:gridCol w:w="1157"/>
        <w:gridCol w:w="1157"/>
        <w:gridCol w:w="1157"/>
        <w:gridCol w:w="1158"/>
        <w:gridCol w:w="1157"/>
        <w:gridCol w:w="1158"/>
        <w:gridCol w:w="1157"/>
      </w:tblGrid>
      <w:tr>
        <w:tblPrEx>
          <w:tblCellMar>
            <w:top w:w="0" w:type="dxa"/>
            <w:left w:w="108" w:type="dxa"/>
            <w:bottom w:w="0" w:type="dxa"/>
            <w:right w:w="108" w:type="dxa"/>
          </w:tblCellMar>
        </w:tblPrEx>
        <w:trPr>
          <w:trHeight w:val="285" w:hRule="atLeast"/>
        </w:trPr>
        <w:tc>
          <w:tcPr>
            <w:tcW w:w="15041"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预算03表</w:t>
            </w:r>
          </w:p>
        </w:tc>
      </w:tr>
      <w:tr>
        <w:tblPrEx>
          <w:tblCellMar>
            <w:top w:w="0" w:type="dxa"/>
            <w:left w:w="108" w:type="dxa"/>
            <w:bottom w:w="0" w:type="dxa"/>
            <w:right w:w="108" w:type="dxa"/>
          </w:tblCellMar>
        </w:tblPrEx>
        <w:trPr>
          <w:trHeight w:val="570" w:hRule="atLeast"/>
        </w:trPr>
        <w:tc>
          <w:tcPr>
            <w:tcW w:w="15041"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2024年部门支出总体情况表</w:t>
            </w:r>
          </w:p>
        </w:tc>
      </w:tr>
      <w:tr>
        <w:tblPrEx>
          <w:tblCellMar>
            <w:top w:w="0" w:type="dxa"/>
            <w:left w:w="108" w:type="dxa"/>
            <w:bottom w:w="0" w:type="dxa"/>
            <w:right w:w="108" w:type="dxa"/>
          </w:tblCellMar>
        </w:tblPrEx>
        <w:trPr>
          <w:trHeight w:val="285" w:hRule="atLeast"/>
        </w:trPr>
        <w:tc>
          <w:tcPr>
            <w:tcW w:w="13884"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 w:val="18"/>
                <w:szCs w:val="18"/>
                <w:highlight w:val="none"/>
                <w:lang w:val="en-US" w:eastAsia="zh-CN"/>
              </w:rPr>
            </w:pPr>
            <w:r>
              <w:rPr>
                <w:rFonts w:ascii="宋体" w:hAnsi="宋体" w:eastAsia="宋体" w:cs="宋体"/>
                <w:i w:val="0"/>
                <w:iCs w:val="0"/>
                <w:color w:val="000000"/>
                <w:kern w:val="0"/>
                <w:sz w:val="18"/>
                <w:szCs w:val="18"/>
                <w:u w:val="none"/>
                <w:lang w:val="en-US" w:eastAsia="zh-CN" w:bidi="ar"/>
              </w:rPr>
              <w:t>部门名称：新乡市卫滨区农业农村局</w:t>
            </w:r>
          </w:p>
        </w:tc>
        <w:tc>
          <w:tcPr>
            <w:tcW w:w="1157"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单位：万元</w:t>
            </w:r>
          </w:p>
        </w:tc>
      </w:tr>
      <w:tr>
        <w:tblPrEx>
          <w:tblCellMar>
            <w:top w:w="0" w:type="dxa"/>
            <w:left w:w="108" w:type="dxa"/>
            <w:bottom w:w="0" w:type="dxa"/>
            <w:right w:w="108" w:type="dxa"/>
          </w:tblCellMar>
        </w:tblPrEx>
        <w:trPr>
          <w:trHeight w:val="285" w:hRule="atLeast"/>
        </w:trPr>
        <w:tc>
          <w:tcPr>
            <w:tcW w:w="146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科目编码</w:t>
            </w:r>
          </w:p>
        </w:tc>
        <w:tc>
          <w:tcPr>
            <w:tcW w:w="7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单位代码</w:t>
            </w:r>
          </w:p>
        </w:tc>
        <w:tc>
          <w:tcPr>
            <w:tcW w:w="24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单位（科目名称）</w:t>
            </w:r>
          </w:p>
        </w:tc>
        <w:tc>
          <w:tcPr>
            <w:tcW w:w="11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5786"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基本支出  </w:t>
            </w:r>
          </w:p>
        </w:tc>
        <w:tc>
          <w:tcPr>
            <w:tcW w:w="3472"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项目支出</w:t>
            </w:r>
          </w:p>
        </w:tc>
      </w:tr>
      <w:tr>
        <w:tblPrEx>
          <w:tblCellMar>
            <w:top w:w="0" w:type="dxa"/>
            <w:left w:w="108" w:type="dxa"/>
            <w:bottom w:w="0" w:type="dxa"/>
            <w:right w:w="108" w:type="dxa"/>
          </w:tblCellMar>
        </w:tblPrEx>
        <w:trPr>
          <w:trHeight w:val="285" w:hRule="atLeast"/>
        </w:trPr>
        <w:tc>
          <w:tcPr>
            <w:tcW w:w="1468" w:type="dxa"/>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43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7"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2314"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人员经费</w:t>
            </w:r>
          </w:p>
        </w:tc>
        <w:tc>
          <w:tcPr>
            <w:tcW w:w="2315"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公用经费</w:t>
            </w:r>
          </w:p>
        </w:tc>
        <w:tc>
          <w:tcPr>
            <w:tcW w:w="1157"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115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157"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r>
      <w:tr>
        <w:tblPrEx>
          <w:tblCellMar>
            <w:top w:w="0" w:type="dxa"/>
            <w:left w:w="108" w:type="dxa"/>
            <w:bottom w:w="0" w:type="dxa"/>
            <w:right w:w="108" w:type="dxa"/>
          </w:tblCellMar>
        </w:tblPrEx>
        <w:trPr>
          <w:trHeight w:val="679" w:hRule="atLeast"/>
        </w:trPr>
        <w:tc>
          <w:tcPr>
            <w:tcW w:w="48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类</w:t>
            </w:r>
          </w:p>
        </w:tc>
        <w:tc>
          <w:tcPr>
            <w:tcW w:w="48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款</w:t>
            </w:r>
          </w:p>
        </w:tc>
        <w:tc>
          <w:tcPr>
            <w:tcW w:w="4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项</w:t>
            </w:r>
          </w:p>
        </w:tc>
        <w:tc>
          <w:tcPr>
            <w:tcW w:w="7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43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7"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对个人和家庭的补助</w:t>
            </w: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资本性支出</w:t>
            </w:r>
          </w:p>
        </w:tc>
        <w:tc>
          <w:tcPr>
            <w:tcW w:w="1157"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8"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7"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89"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48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49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72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1,556.97</w:t>
            </w: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391.31</w:t>
            </w: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361.00</w:t>
            </w: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6.64</w:t>
            </w: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23.67</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1,165.66</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12.36</w:t>
            </w: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1,153.30</w:t>
            </w:r>
          </w:p>
        </w:tc>
      </w:tr>
      <w:tr>
        <w:tblPrEx>
          <w:tblCellMar>
            <w:top w:w="0" w:type="dxa"/>
            <w:left w:w="108" w:type="dxa"/>
            <w:bottom w:w="0" w:type="dxa"/>
            <w:right w:w="108" w:type="dxa"/>
          </w:tblCellMar>
        </w:tblPrEx>
        <w:trPr>
          <w:trHeight w:val="454" w:hRule="atLeast"/>
        </w:trPr>
        <w:tc>
          <w:tcPr>
            <w:tcW w:w="48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w:t>
            </w:r>
          </w:p>
        </w:tc>
        <w:tc>
          <w:tcPr>
            <w:tcW w:w="489"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49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7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103</w:t>
            </w: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新乡市卫滨区农业农村局</w:t>
            </w: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1,556.97</w:t>
            </w: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391.31</w:t>
            </w: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361.00</w:t>
            </w: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6.64</w:t>
            </w: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23.67</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1,165.66</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12.36</w:t>
            </w: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1,153.30</w:t>
            </w:r>
          </w:p>
        </w:tc>
      </w:tr>
      <w:tr>
        <w:tblPrEx>
          <w:tblCellMar>
            <w:top w:w="0" w:type="dxa"/>
            <w:left w:w="108" w:type="dxa"/>
            <w:bottom w:w="0" w:type="dxa"/>
            <w:right w:w="108" w:type="dxa"/>
          </w:tblCellMar>
        </w:tblPrEx>
        <w:trPr>
          <w:trHeight w:val="285" w:hRule="atLeast"/>
        </w:trPr>
        <w:tc>
          <w:tcPr>
            <w:tcW w:w="48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w:t>
            </w:r>
          </w:p>
        </w:tc>
        <w:tc>
          <w:tcPr>
            <w:tcW w:w="48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4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72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42.25</w:t>
            </w: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42.25</w:t>
            </w: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42.25</w:t>
            </w:r>
          </w:p>
        </w:tc>
        <w:tc>
          <w:tcPr>
            <w:tcW w:w="11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48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210</w:t>
            </w:r>
          </w:p>
        </w:tc>
        <w:tc>
          <w:tcPr>
            <w:tcW w:w="48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4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2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行政单位医疗</w:t>
            </w: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20.17</w:t>
            </w: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20.17</w:t>
            </w: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20.17</w:t>
            </w:r>
          </w:p>
        </w:tc>
        <w:tc>
          <w:tcPr>
            <w:tcW w:w="11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8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212</w:t>
            </w:r>
          </w:p>
        </w:tc>
        <w:tc>
          <w:tcPr>
            <w:tcW w:w="48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08</w:t>
            </w:r>
          </w:p>
        </w:tc>
        <w:tc>
          <w:tcPr>
            <w:tcW w:w="4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04</w:t>
            </w:r>
          </w:p>
        </w:tc>
        <w:tc>
          <w:tcPr>
            <w:tcW w:w="72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农村基础设施建设支出</w:t>
            </w: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13.00</w:t>
            </w:r>
          </w:p>
        </w:tc>
        <w:tc>
          <w:tcPr>
            <w:tcW w:w="11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13.00</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13.00</w:t>
            </w:r>
          </w:p>
        </w:tc>
      </w:tr>
      <w:tr>
        <w:tblPrEx>
          <w:tblCellMar>
            <w:top w:w="0" w:type="dxa"/>
            <w:left w:w="108" w:type="dxa"/>
            <w:bottom w:w="0" w:type="dxa"/>
            <w:right w:w="108" w:type="dxa"/>
          </w:tblCellMar>
        </w:tblPrEx>
        <w:trPr>
          <w:trHeight w:val="454" w:hRule="atLeast"/>
        </w:trPr>
        <w:tc>
          <w:tcPr>
            <w:tcW w:w="48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212</w:t>
            </w:r>
          </w:p>
        </w:tc>
        <w:tc>
          <w:tcPr>
            <w:tcW w:w="48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08</w:t>
            </w:r>
          </w:p>
        </w:tc>
        <w:tc>
          <w:tcPr>
            <w:tcW w:w="4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w:t>
            </w:r>
          </w:p>
        </w:tc>
        <w:tc>
          <w:tcPr>
            <w:tcW w:w="72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农业生产发展支出</w:t>
            </w: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10.00</w:t>
            </w:r>
          </w:p>
        </w:tc>
        <w:tc>
          <w:tcPr>
            <w:tcW w:w="11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10.00</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10.00</w:t>
            </w:r>
          </w:p>
        </w:tc>
      </w:tr>
      <w:tr>
        <w:tblPrEx>
          <w:tblCellMar>
            <w:top w:w="0" w:type="dxa"/>
            <w:left w:w="108" w:type="dxa"/>
            <w:bottom w:w="0" w:type="dxa"/>
            <w:right w:w="108" w:type="dxa"/>
          </w:tblCellMar>
        </w:tblPrEx>
        <w:trPr>
          <w:trHeight w:val="454" w:hRule="atLeast"/>
        </w:trPr>
        <w:tc>
          <w:tcPr>
            <w:tcW w:w="48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212</w:t>
            </w:r>
          </w:p>
        </w:tc>
        <w:tc>
          <w:tcPr>
            <w:tcW w:w="48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08</w:t>
            </w:r>
          </w:p>
        </w:tc>
        <w:tc>
          <w:tcPr>
            <w:tcW w:w="4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16</w:t>
            </w:r>
          </w:p>
        </w:tc>
        <w:tc>
          <w:tcPr>
            <w:tcW w:w="72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农业农村生态环境支出</w:t>
            </w: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10.00</w:t>
            </w:r>
          </w:p>
        </w:tc>
        <w:tc>
          <w:tcPr>
            <w:tcW w:w="11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10.00</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10.00</w:t>
            </w:r>
          </w:p>
        </w:tc>
      </w:tr>
      <w:tr>
        <w:tblPrEx>
          <w:tblCellMar>
            <w:top w:w="0" w:type="dxa"/>
            <w:left w:w="108" w:type="dxa"/>
            <w:bottom w:w="0" w:type="dxa"/>
            <w:right w:w="108" w:type="dxa"/>
          </w:tblCellMar>
        </w:tblPrEx>
        <w:trPr>
          <w:trHeight w:val="285" w:hRule="atLeast"/>
        </w:trPr>
        <w:tc>
          <w:tcPr>
            <w:tcW w:w="48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213</w:t>
            </w:r>
          </w:p>
        </w:tc>
        <w:tc>
          <w:tcPr>
            <w:tcW w:w="48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4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2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行政运行</w:t>
            </w: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296.91</w:t>
            </w: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296.91</w:t>
            </w: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266.60</w:t>
            </w: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6.64</w:t>
            </w: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23.67</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8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213</w:t>
            </w:r>
          </w:p>
        </w:tc>
        <w:tc>
          <w:tcPr>
            <w:tcW w:w="48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4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08</w:t>
            </w:r>
          </w:p>
        </w:tc>
        <w:tc>
          <w:tcPr>
            <w:tcW w:w="72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病虫害控制</w:t>
            </w: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26.50</w:t>
            </w:r>
          </w:p>
        </w:tc>
        <w:tc>
          <w:tcPr>
            <w:tcW w:w="11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26.50</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26.50</w:t>
            </w:r>
          </w:p>
        </w:tc>
      </w:tr>
      <w:tr>
        <w:tblPrEx>
          <w:tblCellMar>
            <w:top w:w="0" w:type="dxa"/>
            <w:left w:w="108" w:type="dxa"/>
            <w:bottom w:w="0" w:type="dxa"/>
            <w:right w:w="108" w:type="dxa"/>
          </w:tblCellMar>
        </w:tblPrEx>
        <w:trPr>
          <w:trHeight w:val="90" w:hRule="atLeast"/>
        </w:trPr>
        <w:tc>
          <w:tcPr>
            <w:tcW w:w="48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213</w:t>
            </w:r>
          </w:p>
        </w:tc>
        <w:tc>
          <w:tcPr>
            <w:tcW w:w="48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4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09</w:t>
            </w:r>
          </w:p>
        </w:tc>
        <w:tc>
          <w:tcPr>
            <w:tcW w:w="72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农产品质量安全</w:t>
            </w: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10.00</w:t>
            </w:r>
          </w:p>
        </w:tc>
        <w:tc>
          <w:tcPr>
            <w:tcW w:w="11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10.00</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10.00</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tbl>
      <w:tblPr>
        <w:tblW w:w="159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495"/>
        <w:gridCol w:w="495"/>
        <w:gridCol w:w="495"/>
        <w:gridCol w:w="735"/>
        <w:gridCol w:w="2460"/>
        <w:gridCol w:w="1545"/>
        <w:gridCol w:w="1545"/>
        <w:gridCol w:w="1170"/>
        <w:gridCol w:w="1170"/>
        <w:gridCol w:w="1170"/>
        <w:gridCol w:w="1170"/>
        <w:gridCol w:w="1170"/>
        <w:gridCol w:w="1170"/>
        <w:gridCol w:w="11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5960" w:type="dxa"/>
            <w:gridSpan w:val="14"/>
            <w:tcBorders>
              <w:top w:val="nil"/>
              <w:left w:val="nil"/>
              <w:bottom w:val="nil"/>
              <w:right w:val="nil"/>
            </w:tcBorders>
            <w:shd w:val="clear"/>
            <w:vAlign w:val="center"/>
          </w:tcPr>
          <w:tbl>
            <w:tblPr>
              <w:tblW w:w="15345" w:type="dxa"/>
              <w:tblInd w:w="-2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5"/>
              <w:gridCol w:w="3070"/>
              <w:gridCol w:w="1470"/>
              <w:gridCol w:w="3075"/>
              <w:gridCol w:w="1545"/>
              <w:gridCol w:w="1545"/>
              <w:gridCol w:w="1545"/>
              <w:gridCol w:w="1545"/>
              <w:gridCol w:w="5"/>
              <w:gridCol w:w="1540"/>
              <w:gridCol w:w="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Before w:val="1"/>
                <w:trHeight w:val="285" w:hRule="atLeast"/>
              </w:trPr>
              <w:tc>
                <w:tcPr>
                  <w:tcW w:w="15345" w:type="dxa"/>
                  <w:gridSpan w:val="10"/>
                  <w:tcBorders>
                    <w:top w:val="nil"/>
                    <w:left w:val="nil"/>
                    <w:bottom w:val="nil"/>
                    <w:right w:val="nil"/>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预算04表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trHeight w:val="570" w:hRule="atLeast"/>
              </w:trPr>
              <w:tc>
                <w:tcPr>
                  <w:tcW w:w="15345" w:type="dxa"/>
                  <w:gridSpan w:val="10"/>
                  <w:tcBorders>
                    <w:top w:val="nil"/>
                    <w:left w:val="nil"/>
                    <w:bottom w:val="nil"/>
                    <w:right w:val="nil"/>
                  </w:tcBorders>
                  <w:shd w:val="clear"/>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bdr w:val="none" w:color="auto" w:sz="0" w:space="0"/>
                      <w:lang w:val="en-US" w:eastAsia="zh-CN" w:bidi="ar"/>
                    </w:rPr>
                    <w:t>2024年财政拨款收支总体情况表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trHeight w:val="285" w:hRule="atLeast"/>
              </w:trPr>
              <w:tc>
                <w:tcPr>
                  <w:tcW w:w="13800" w:type="dxa"/>
                  <w:gridSpan w:val="8"/>
                  <w:tcBorders>
                    <w:top w:val="nil"/>
                    <w:left w:val="nil"/>
                    <w:bottom w:val="nil"/>
                    <w:right w:val="nil"/>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部门名称：新乡市卫滨区农业农村局</w:t>
                  </w:r>
                </w:p>
              </w:tc>
              <w:tc>
                <w:tcPr>
                  <w:tcW w:w="1545" w:type="dxa"/>
                  <w:gridSpan w:val="2"/>
                  <w:tcBorders>
                    <w:top w:val="nil"/>
                    <w:left w:val="nil"/>
                    <w:bottom w:val="nil"/>
                    <w:right w:val="nil"/>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trHeight w:val="285" w:hRule="atLeast"/>
              </w:trPr>
              <w:tc>
                <w:tcPr>
                  <w:tcW w:w="454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 xml:space="preserve"> 收入  </w:t>
                  </w:r>
                </w:p>
              </w:tc>
              <w:tc>
                <w:tcPr>
                  <w:tcW w:w="10800" w:type="dxa"/>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 xml:space="preserve"> 支出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trHeight w:val="285" w:hRule="atLeast"/>
              </w:trPr>
              <w:tc>
                <w:tcPr>
                  <w:tcW w:w="3075"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 xml:space="preserve"> 项 目  </w:t>
                  </w:r>
                </w:p>
              </w:tc>
              <w:tc>
                <w:tcPr>
                  <w:tcW w:w="147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金　额</w:t>
                  </w:r>
                </w:p>
              </w:tc>
              <w:tc>
                <w:tcPr>
                  <w:tcW w:w="307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 xml:space="preserve"> 项 目  </w:t>
                  </w:r>
                </w:p>
              </w:tc>
              <w:tc>
                <w:tcPr>
                  <w:tcW w:w="154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合计</w:t>
                  </w:r>
                </w:p>
              </w:tc>
              <w:tc>
                <w:tcPr>
                  <w:tcW w:w="309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 xml:space="preserve">一般公共预算  </w:t>
                  </w:r>
                </w:p>
              </w:tc>
              <w:tc>
                <w:tcPr>
                  <w:tcW w:w="154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 xml:space="preserve"> 政府性基金  </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国有资本经营预算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trHeight w:val="285" w:hRule="atLeast"/>
              </w:trPr>
              <w:tc>
                <w:tcPr>
                  <w:tcW w:w="3075"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07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54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 xml:space="preserve"> 小计  </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其中：财政拨款</w:t>
                  </w:r>
                </w:p>
              </w:tc>
              <w:tc>
                <w:tcPr>
                  <w:tcW w:w="154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trHeight w:val="327"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一、本年收入</w:t>
                  </w: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513.27</w:t>
                  </w: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一、本年支出</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1,556.97</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1,523.97</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935.86</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33.00</w:t>
                  </w: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trHeight w:val="327"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（一）一般公共预算拨款</w:t>
                  </w: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513.27</w:t>
                  </w: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（一）一般公共服务支出</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trHeight w:val="327"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 xml:space="preserve">      其中：财政拨款</w:t>
                  </w: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513.27</w:t>
                  </w: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（二）外交支出</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trHeight w:val="327"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（二）政府性基金预算拨款</w:t>
                  </w: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（三）国防支出</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trHeight w:val="327"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（三）国有资本经营预算拨款</w:t>
                  </w: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（四）公共安全支出</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trHeight w:val="327"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二、上年结转</w:t>
                  </w: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1,043.70</w:t>
                  </w: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（五）教育支出</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trHeight w:val="327"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（一）一般公共预算拨款</w:t>
                  </w: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1,010.70</w:t>
                  </w: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（六）科学技术支出</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trHeight w:val="327"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（二）政府性基金预算拨款</w:t>
                  </w: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33.00</w:t>
                  </w: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（七）文化体育旅游与传媒支出</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trHeight w:val="327"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（三）国有资本经营预算拨款</w:t>
                  </w: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（八）社会保障和就业支出</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42.25</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42.25</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42.25</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trHeight w:val="327"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（九）医疗卫生与计划生育支出</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trHeight w:val="327"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（十）卫生健康支出</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20.17</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20.17</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20.17</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trHeight w:val="327"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（十一）节能环保支出</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trHeight w:val="327"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（十二）城乡社区事务支出</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33.00</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33.00</w:t>
                  </w: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trHeight w:val="327"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（十三）农林水事务支出</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1,429.57</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1,429.57</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841.46</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trHeight w:val="327"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（十四）交通运输支出</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trHeight w:val="327"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（十五）资源勘探信息等支出</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trHeight w:val="327"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（十六）商业服务业等支出</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trHeight w:val="327"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（十七）金融支出</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trHeight w:val="327"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（十九）援助其他地区支出</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trHeight w:val="327"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（二十）自然资源海洋气象等支出</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trHeight w:val="327"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（二十一）住房保障支出</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31.98</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31.98</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31.98</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trHeight w:val="327"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（二十二）粮油物资储备支出</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trHeight w:val="327"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（二十三）国有资本经营预算</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trHeight w:val="327"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（二十四）灾害防治及应急管理</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trHeight w:val="327"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（二十七）预备费</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trHeight w:val="327"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（二十九）其他支出</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trHeight w:val="327"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（三十）转移性支出</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trHeight w:val="327"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（三十一）债务还本支出</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trHeight w:val="327"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（三十二）债务付息支出</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trHeight w:val="327"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（三十三）债务发行费用支出</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trHeight w:val="454"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（三十四）抗疫特别国债安排的支出</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trHeight w:val="327"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二、年终结转结余</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trHeight w:val="327" w:hRule="atLeast"/>
              </w:trPr>
              <w:tc>
                <w:tcPr>
                  <w:tcW w:w="307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收入合计：</w:t>
                  </w:r>
                </w:p>
              </w:tc>
              <w:tc>
                <w:tcPr>
                  <w:tcW w:w="14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1,556.97</w:t>
                  </w:r>
                </w:p>
              </w:tc>
              <w:tc>
                <w:tcPr>
                  <w:tcW w:w="30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支出合计</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1,556.97</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1,523.97</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935.86</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33.00</w:t>
                  </w:r>
                </w:p>
              </w:tc>
              <w:tc>
                <w:tcPr>
                  <w:tcW w:w="1545" w:type="dxa"/>
                  <w:gridSpan w:val="2"/>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bl>
          <w:p>
            <w:pPr>
              <w:keepNext w:val="0"/>
              <w:keepLines w:val="0"/>
              <w:widowControl/>
              <w:suppressLineNumbers w:val="0"/>
              <w:jc w:val="right"/>
              <w:textAlignment w:val="center"/>
              <w:rPr>
                <w:rFonts w:ascii="宋体" w:hAnsi="宋体" w:eastAsia="宋体" w:cs="宋体"/>
                <w:i w:val="0"/>
                <w:iCs w:val="0"/>
                <w:color w:val="000000"/>
                <w:kern w:val="0"/>
                <w:sz w:val="18"/>
                <w:szCs w:val="18"/>
                <w:u w:val="none"/>
                <w:bdr w:val="none" w:color="auto" w:sz="0" w:space="0"/>
                <w:lang w:val="en-US" w:eastAsia="zh-CN" w:bidi="ar"/>
              </w:rPr>
            </w:pPr>
          </w:p>
          <w:p>
            <w:pPr>
              <w:keepNext w:val="0"/>
              <w:keepLines w:val="0"/>
              <w:widowControl/>
              <w:suppressLineNumbers w:val="0"/>
              <w:jc w:val="right"/>
              <w:textAlignment w:val="center"/>
              <w:rPr>
                <w:rFonts w:ascii="宋体" w:hAnsi="宋体" w:eastAsia="宋体" w:cs="宋体"/>
                <w:i w:val="0"/>
                <w:iCs w:val="0"/>
                <w:color w:val="000000"/>
                <w:kern w:val="0"/>
                <w:sz w:val="18"/>
                <w:szCs w:val="18"/>
                <w:u w:val="none"/>
                <w:bdr w:val="none" w:color="auto" w:sz="0" w:space="0"/>
                <w:lang w:val="en-US" w:eastAsia="zh-CN" w:bidi="ar"/>
              </w:rPr>
            </w:pPr>
          </w:p>
          <w:p>
            <w:pPr>
              <w:keepNext w:val="0"/>
              <w:keepLines w:val="0"/>
              <w:widowControl/>
              <w:suppressLineNumbers w:val="0"/>
              <w:jc w:val="right"/>
              <w:textAlignment w:val="center"/>
              <w:rPr>
                <w:rFonts w:ascii="宋体" w:hAnsi="宋体" w:eastAsia="宋体" w:cs="宋体"/>
                <w:i w:val="0"/>
                <w:iCs w:val="0"/>
                <w:color w:val="000000"/>
                <w:kern w:val="0"/>
                <w:sz w:val="18"/>
                <w:szCs w:val="18"/>
                <w:u w:val="none"/>
                <w:bdr w:val="none" w:color="auto" w:sz="0" w:space="0"/>
                <w:lang w:val="en-US" w:eastAsia="zh-CN" w:bidi="ar"/>
              </w:rPr>
            </w:pPr>
          </w:p>
          <w:p>
            <w:pPr>
              <w:keepNext w:val="0"/>
              <w:keepLines w:val="0"/>
              <w:widowControl/>
              <w:suppressLineNumbers w:val="0"/>
              <w:jc w:val="right"/>
              <w:textAlignment w:val="center"/>
              <w:rPr>
                <w:rFonts w:ascii="宋体" w:hAnsi="宋体" w:eastAsia="宋体" w:cs="宋体"/>
                <w:i w:val="0"/>
                <w:iCs w:val="0"/>
                <w:color w:val="000000"/>
                <w:kern w:val="0"/>
                <w:sz w:val="18"/>
                <w:szCs w:val="18"/>
                <w:u w:val="none"/>
                <w:bdr w:val="none" w:color="auto" w:sz="0" w:space="0"/>
                <w:lang w:val="en-US" w:eastAsia="zh-CN" w:bidi="ar"/>
              </w:rPr>
            </w:pPr>
          </w:p>
          <w:p>
            <w:pPr>
              <w:keepNext w:val="0"/>
              <w:keepLines w:val="0"/>
              <w:widowControl/>
              <w:suppressLineNumbers w:val="0"/>
              <w:jc w:val="right"/>
              <w:textAlignment w:val="center"/>
              <w:rPr>
                <w:rFonts w:ascii="宋体" w:hAnsi="宋体" w:eastAsia="宋体" w:cs="宋体"/>
                <w:i w:val="0"/>
                <w:iCs w:val="0"/>
                <w:color w:val="000000"/>
                <w:kern w:val="0"/>
                <w:sz w:val="18"/>
                <w:szCs w:val="18"/>
                <w:u w:val="none"/>
                <w:bdr w:val="none" w:color="auto" w:sz="0" w:space="0"/>
                <w:lang w:val="en-US" w:eastAsia="zh-CN" w:bidi="ar"/>
              </w:rPr>
            </w:pPr>
          </w:p>
          <w:p>
            <w:pPr>
              <w:keepNext w:val="0"/>
              <w:keepLines w:val="0"/>
              <w:widowControl/>
              <w:suppressLineNumbers w:val="0"/>
              <w:jc w:val="right"/>
              <w:textAlignment w:val="center"/>
              <w:rPr>
                <w:rFonts w:ascii="宋体" w:hAnsi="宋体" w:eastAsia="宋体" w:cs="宋体"/>
                <w:i w:val="0"/>
                <w:iCs w:val="0"/>
                <w:color w:val="000000"/>
                <w:kern w:val="0"/>
                <w:sz w:val="18"/>
                <w:szCs w:val="18"/>
                <w:u w:val="none"/>
                <w:bdr w:val="none" w:color="auto" w:sz="0" w:space="0"/>
                <w:lang w:val="en-US" w:eastAsia="zh-CN" w:bidi="ar"/>
              </w:rPr>
            </w:pPr>
          </w:p>
          <w:p>
            <w:pPr>
              <w:keepNext w:val="0"/>
              <w:keepLines w:val="0"/>
              <w:widowControl/>
              <w:suppressLineNumbers w:val="0"/>
              <w:jc w:val="right"/>
              <w:textAlignment w:val="center"/>
              <w:rPr>
                <w:rFonts w:ascii="宋体" w:hAnsi="宋体" w:eastAsia="宋体" w:cs="宋体"/>
                <w:i w:val="0"/>
                <w:iCs w:val="0"/>
                <w:color w:val="000000"/>
                <w:kern w:val="0"/>
                <w:sz w:val="18"/>
                <w:szCs w:val="18"/>
                <w:u w:val="none"/>
                <w:bdr w:val="none" w:color="auto" w:sz="0" w:space="0"/>
                <w:lang w:val="en-US" w:eastAsia="zh-CN" w:bidi="ar"/>
              </w:rPr>
            </w:pPr>
          </w:p>
          <w:p>
            <w:pPr>
              <w:keepNext w:val="0"/>
              <w:keepLines w:val="0"/>
              <w:widowControl/>
              <w:suppressLineNumbers w:val="0"/>
              <w:jc w:val="right"/>
              <w:textAlignment w:val="center"/>
              <w:rPr>
                <w:rFonts w:ascii="宋体" w:hAnsi="宋体" w:eastAsia="宋体" w:cs="宋体"/>
                <w:i w:val="0"/>
                <w:iCs w:val="0"/>
                <w:color w:val="000000"/>
                <w:kern w:val="0"/>
                <w:sz w:val="18"/>
                <w:szCs w:val="18"/>
                <w:u w:val="none"/>
                <w:bdr w:val="none" w:color="auto" w:sz="0" w:space="0"/>
                <w:lang w:val="en-US" w:eastAsia="zh-CN" w:bidi="ar"/>
              </w:rPr>
            </w:pPr>
          </w:p>
          <w:p>
            <w:pPr>
              <w:keepNext w:val="0"/>
              <w:keepLines w:val="0"/>
              <w:widowControl/>
              <w:suppressLineNumbers w:val="0"/>
              <w:jc w:val="right"/>
              <w:textAlignment w:val="center"/>
              <w:rPr>
                <w:rFonts w:ascii="宋体" w:hAnsi="宋体" w:eastAsia="宋体" w:cs="宋体"/>
                <w:i w:val="0"/>
                <w:iCs w:val="0"/>
                <w:color w:val="000000"/>
                <w:kern w:val="0"/>
                <w:sz w:val="18"/>
                <w:szCs w:val="18"/>
                <w:u w:val="none"/>
                <w:bdr w:val="none" w:color="auto" w:sz="0" w:space="0"/>
                <w:lang w:val="en-US" w:eastAsia="zh-CN" w:bidi="ar"/>
              </w:rPr>
            </w:pPr>
          </w:p>
          <w:p>
            <w:pPr>
              <w:keepNext w:val="0"/>
              <w:keepLines w:val="0"/>
              <w:widowControl/>
              <w:suppressLineNumbers w:val="0"/>
              <w:jc w:val="right"/>
              <w:textAlignment w:val="center"/>
              <w:rPr>
                <w:rFonts w:ascii="宋体" w:hAnsi="宋体" w:eastAsia="宋体" w:cs="宋体"/>
                <w:i w:val="0"/>
                <w:iCs w:val="0"/>
                <w:color w:val="000000"/>
                <w:kern w:val="0"/>
                <w:sz w:val="18"/>
                <w:szCs w:val="18"/>
                <w:u w:val="none"/>
                <w:bdr w:val="none" w:color="auto" w:sz="0" w:space="0"/>
                <w:lang w:val="en-US" w:eastAsia="zh-CN" w:bidi="ar"/>
              </w:rPr>
            </w:pPr>
          </w:p>
          <w:p>
            <w:pPr>
              <w:keepNext w:val="0"/>
              <w:keepLines w:val="0"/>
              <w:widowControl/>
              <w:suppressLineNumbers w:val="0"/>
              <w:jc w:val="right"/>
              <w:textAlignment w:val="center"/>
              <w:rPr>
                <w:rFonts w:ascii="宋体" w:hAnsi="宋体" w:eastAsia="宋体" w:cs="宋体"/>
                <w:i w:val="0"/>
                <w:iCs w:val="0"/>
                <w:color w:val="000000"/>
                <w:kern w:val="0"/>
                <w:sz w:val="18"/>
                <w:szCs w:val="18"/>
                <w:u w:val="none"/>
                <w:bdr w:val="none" w:color="auto" w:sz="0" w:space="0"/>
                <w:lang w:val="en-US" w:eastAsia="zh-CN" w:bidi="ar"/>
              </w:rPr>
            </w:pPr>
          </w:p>
          <w:p>
            <w:pPr>
              <w:keepNext w:val="0"/>
              <w:keepLines w:val="0"/>
              <w:widowControl/>
              <w:suppressLineNumbers w:val="0"/>
              <w:jc w:val="right"/>
              <w:textAlignment w:val="center"/>
              <w:rPr>
                <w:rFonts w:ascii="宋体" w:hAnsi="宋体" w:eastAsia="宋体" w:cs="宋体"/>
                <w:i w:val="0"/>
                <w:iCs w:val="0"/>
                <w:color w:val="000000"/>
                <w:kern w:val="0"/>
                <w:sz w:val="18"/>
                <w:szCs w:val="18"/>
                <w:u w:val="none"/>
                <w:bdr w:val="none" w:color="auto" w:sz="0" w:space="0"/>
                <w:lang w:val="en-US" w:eastAsia="zh-CN" w:bidi="ar"/>
              </w:rPr>
            </w:pPr>
          </w:p>
          <w:p>
            <w:pPr>
              <w:keepNext w:val="0"/>
              <w:keepLines w:val="0"/>
              <w:widowControl/>
              <w:suppressLineNumbers w:val="0"/>
              <w:jc w:val="right"/>
              <w:textAlignment w:val="center"/>
              <w:rPr>
                <w:rFonts w:ascii="宋体" w:hAnsi="宋体" w:eastAsia="宋体" w:cs="宋体"/>
                <w:i w:val="0"/>
                <w:iCs w:val="0"/>
                <w:color w:val="000000"/>
                <w:kern w:val="0"/>
                <w:sz w:val="18"/>
                <w:szCs w:val="18"/>
                <w:u w:val="none"/>
                <w:bdr w:val="none" w:color="auto" w:sz="0" w:space="0"/>
                <w:lang w:val="en-US" w:eastAsia="zh-CN" w:bidi="ar"/>
              </w:rPr>
            </w:pPr>
          </w:p>
          <w:p>
            <w:pPr>
              <w:keepNext w:val="0"/>
              <w:keepLines w:val="0"/>
              <w:widowControl/>
              <w:suppressLineNumbers w:val="0"/>
              <w:jc w:val="right"/>
              <w:textAlignment w:val="center"/>
              <w:rPr>
                <w:rFonts w:ascii="宋体" w:hAnsi="宋体" w:eastAsia="宋体" w:cs="宋体"/>
                <w:i w:val="0"/>
                <w:iCs w:val="0"/>
                <w:color w:val="000000"/>
                <w:kern w:val="0"/>
                <w:sz w:val="18"/>
                <w:szCs w:val="18"/>
                <w:u w:val="none"/>
                <w:bdr w:val="none" w:color="auto" w:sz="0" w:space="0"/>
                <w:lang w:val="en-US" w:eastAsia="zh-CN" w:bidi="ar"/>
              </w:rPr>
            </w:pPr>
          </w:p>
          <w:p>
            <w:pPr>
              <w:keepNext w:val="0"/>
              <w:keepLines w:val="0"/>
              <w:widowControl/>
              <w:suppressLineNumbers w:val="0"/>
              <w:jc w:val="right"/>
              <w:textAlignment w:val="center"/>
              <w:rPr>
                <w:rFonts w:ascii="宋体" w:hAnsi="宋体" w:eastAsia="宋体" w:cs="宋体"/>
                <w:i w:val="0"/>
                <w:iCs w:val="0"/>
                <w:color w:val="000000"/>
                <w:kern w:val="0"/>
                <w:sz w:val="18"/>
                <w:szCs w:val="18"/>
                <w:u w:val="none"/>
                <w:bdr w:val="none" w:color="auto" w:sz="0" w:space="0"/>
                <w:lang w:val="en-US" w:eastAsia="zh-CN" w:bidi="ar"/>
              </w:rPr>
            </w:pPr>
          </w:p>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预算05表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70" w:hRule="atLeast"/>
        </w:trPr>
        <w:tc>
          <w:tcPr>
            <w:tcW w:w="15960" w:type="dxa"/>
            <w:gridSpan w:val="14"/>
            <w:tcBorders>
              <w:top w:val="nil"/>
              <w:left w:val="nil"/>
              <w:bottom w:val="nil"/>
              <w:right w:val="nil"/>
            </w:tcBorders>
            <w:shd w:val="clear"/>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bdr w:val="none" w:color="auto" w:sz="0" w:space="0"/>
                <w:lang w:val="en-US" w:eastAsia="zh-CN" w:bidi="ar"/>
              </w:rPr>
              <w:t>2024年一般公共预算支出情况表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0" w:type="dxa"/>
            <w:gridSpan w:val="13"/>
            <w:tcBorders>
              <w:top w:val="nil"/>
              <w:left w:val="nil"/>
              <w:bottom w:val="nil"/>
              <w:right w:val="nil"/>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部门名称：新乡市卫滨区农业农村局</w:t>
            </w:r>
          </w:p>
        </w:tc>
        <w:tc>
          <w:tcPr>
            <w:tcW w:w="1170" w:type="dxa"/>
            <w:tcBorders>
              <w:top w:val="nil"/>
              <w:left w:val="nil"/>
              <w:bottom w:val="nil"/>
              <w:right w:val="nil"/>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单位（科目名称）</w:t>
            </w:r>
          </w:p>
        </w:tc>
        <w:tc>
          <w:tcPr>
            <w:tcW w:w="154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合计</w:t>
            </w:r>
          </w:p>
        </w:tc>
        <w:tc>
          <w:tcPr>
            <w:tcW w:w="6225"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 xml:space="preserve">基本支出  </w:t>
            </w:r>
          </w:p>
        </w:tc>
        <w:tc>
          <w:tcPr>
            <w:tcW w:w="3510"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54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54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其他运转类</w:t>
            </w:r>
          </w:p>
        </w:tc>
        <w:tc>
          <w:tcPr>
            <w:tcW w:w="117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特定目标类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类</w:t>
            </w:r>
          </w:p>
        </w:tc>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款</w:t>
            </w:r>
          </w:p>
        </w:tc>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54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54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 xml:space="preserve"> </w:t>
            </w:r>
          </w:p>
        </w:tc>
        <w:tc>
          <w:tcPr>
            <w:tcW w:w="49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4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合计</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513.27</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391.31</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361.00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6.64</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23.67</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121.96</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12.36</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109.60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103</w:t>
            </w:r>
          </w:p>
        </w:tc>
        <w:tc>
          <w:tcPr>
            <w:tcW w:w="24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新乡市卫滨区农业农村局</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513.27</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391.31</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361.00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6.64</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23.67</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121.96</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12.36</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109.60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208</w:t>
            </w:r>
          </w:p>
        </w:tc>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05</w:t>
            </w:r>
          </w:p>
        </w:tc>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05</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24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机关事业单位基本养老保险缴费支出</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42.25</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42.25</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42.25</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210</w:t>
            </w:r>
          </w:p>
        </w:tc>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11</w:t>
            </w:r>
          </w:p>
        </w:tc>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01</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24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行政单位医疗</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20.17</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20.17</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20.17</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213</w:t>
            </w:r>
          </w:p>
        </w:tc>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01</w:t>
            </w:r>
          </w:p>
        </w:tc>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01</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24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行政运行</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296.91</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296.91</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266.60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6.64</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23.67</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213</w:t>
            </w:r>
          </w:p>
        </w:tc>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01</w:t>
            </w:r>
          </w:p>
        </w:tc>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08</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24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病虫害控制</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12.50</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12.50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213</w:t>
            </w:r>
          </w:p>
        </w:tc>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01</w:t>
            </w:r>
          </w:p>
        </w:tc>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09</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24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农产品质量安全</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10.00</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213</w:t>
            </w:r>
          </w:p>
        </w:tc>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01</w:t>
            </w:r>
          </w:p>
        </w:tc>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99</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24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其他农业农村支出</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8.36</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8.36</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8.36</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213</w:t>
            </w:r>
          </w:p>
        </w:tc>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05</w:t>
            </w:r>
          </w:p>
        </w:tc>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03</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24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机关服务</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4.00</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4.00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4.00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213</w:t>
            </w:r>
          </w:p>
        </w:tc>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05</w:t>
            </w:r>
          </w:p>
        </w:tc>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99</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24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其他巩固脱贫攻坚成果衔接乡村振兴支出</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45.10</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45.10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45.10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213</w:t>
            </w:r>
          </w:p>
        </w:tc>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08</w:t>
            </w:r>
          </w:p>
        </w:tc>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03</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24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农业保险保费补贴</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42.00</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42.00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42.00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221</w:t>
            </w:r>
          </w:p>
        </w:tc>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02</w:t>
            </w:r>
          </w:p>
        </w:tc>
        <w:tc>
          <w:tcPr>
            <w:tcW w:w="4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01</w:t>
            </w:r>
          </w:p>
        </w:tc>
        <w:tc>
          <w:tcPr>
            <w:tcW w:w="73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24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住房公积金</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31.98</w:t>
            </w:r>
          </w:p>
        </w:tc>
        <w:tc>
          <w:tcPr>
            <w:tcW w:w="15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31.98</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31.98</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450" w:type="dxa"/>
            <w:gridSpan w:val="11"/>
            <w:tcBorders>
              <w:top w:val="nil"/>
              <w:left w:val="nil"/>
              <w:bottom w:val="nil"/>
              <w:right w:val="nil"/>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备注：本表仅含当年财政拨款安排的支出</w:t>
            </w:r>
          </w:p>
        </w:tc>
        <w:tc>
          <w:tcPr>
            <w:tcW w:w="0" w:type="auto"/>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920" w:type="dxa"/>
        <w:tblInd w:w="93" w:type="dxa"/>
        <w:tblLayout w:type="fixed"/>
        <w:tblCellMar>
          <w:top w:w="0" w:type="dxa"/>
          <w:left w:w="108" w:type="dxa"/>
          <w:bottom w:w="0" w:type="dxa"/>
          <w:right w:w="108" w:type="dxa"/>
        </w:tblCellMar>
      </w:tblPr>
      <w:tblGrid>
        <w:gridCol w:w="400"/>
        <w:gridCol w:w="324"/>
        <w:gridCol w:w="76"/>
        <w:gridCol w:w="1190"/>
        <w:gridCol w:w="400"/>
        <w:gridCol w:w="201"/>
        <w:gridCol w:w="199"/>
        <w:gridCol w:w="1190"/>
        <w:gridCol w:w="995"/>
        <w:gridCol w:w="106"/>
        <w:gridCol w:w="889"/>
        <w:gridCol w:w="978"/>
        <w:gridCol w:w="17"/>
        <w:gridCol w:w="995"/>
        <w:gridCol w:w="995"/>
        <w:gridCol w:w="483"/>
        <w:gridCol w:w="512"/>
        <w:gridCol w:w="995"/>
        <w:gridCol w:w="360"/>
        <w:gridCol w:w="635"/>
        <w:gridCol w:w="995"/>
        <w:gridCol w:w="238"/>
        <w:gridCol w:w="757"/>
        <w:gridCol w:w="995"/>
        <w:gridCol w:w="116"/>
        <w:gridCol w:w="879"/>
      </w:tblGrid>
      <w:tr>
        <w:tblPrEx>
          <w:tblCellMar>
            <w:top w:w="0" w:type="dxa"/>
            <w:left w:w="108" w:type="dxa"/>
            <w:bottom w:w="0" w:type="dxa"/>
            <w:right w:w="108" w:type="dxa"/>
          </w:tblCellMar>
        </w:tblPrEx>
        <w:trPr>
          <w:gridBefore w:val="2"/>
          <w:gridAfter w:val="1"/>
          <w:wBefore w:w="724" w:type="dxa"/>
          <w:wAfter w:w="879" w:type="dxa"/>
          <w:trHeight w:val="285" w:hRule="atLeast"/>
        </w:trPr>
        <w:tc>
          <w:tcPr>
            <w:tcW w:w="14317" w:type="dxa"/>
            <w:gridSpan w:val="23"/>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预算06表</w:t>
            </w:r>
          </w:p>
        </w:tc>
      </w:tr>
      <w:tr>
        <w:tblPrEx>
          <w:tblCellMar>
            <w:top w:w="0" w:type="dxa"/>
            <w:left w:w="108" w:type="dxa"/>
            <w:bottom w:w="0" w:type="dxa"/>
            <w:right w:w="108" w:type="dxa"/>
          </w:tblCellMar>
        </w:tblPrEx>
        <w:trPr>
          <w:gridBefore w:val="2"/>
          <w:gridAfter w:val="1"/>
          <w:wBefore w:w="724" w:type="dxa"/>
          <w:wAfter w:w="879" w:type="dxa"/>
          <w:trHeight w:val="570" w:hRule="atLeast"/>
        </w:trPr>
        <w:tc>
          <w:tcPr>
            <w:tcW w:w="14317" w:type="dxa"/>
            <w:gridSpan w:val="2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2024年一般公共预算基本支出表</w:t>
            </w:r>
          </w:p>
        </w:tc>
      </w:tr>
      <w:tr>
        <w:tblPrEx>
          <w:tblCellMar>
            <w:top w:w="0" w:type="dxa"/>
            <w:left w:w="108" w:type="dxa"/>
            <w:bottom w:w="0" w:type="dxa"/>
            <w:right w:w="108" w:type="dxa"/>
          </w:tblCellMar>
        </w:tblPrEx>
        <w:trPr>
          <w:gridBefore w:val="2"/>
          <w:gridAfter w:val="1"/>
          <w:wBefore w:w="724" w:type="dxa"/>
          <w:wAfter w:w="879" w:type="dxa"/>
          <w:trHeight w:val="285" w:hRule="atLeast"/>
        </w:trPr>
        <w:tc>
          <w:tcPr>
            <w:tcW w:w="12449" w:type="dxa"/>
            <w:gridSpan w:val="20"/>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部门名称：新乡市卫滨区农业农村局</w:t>
            </w:r>
          </w:p>
        </w:tc>
        <w:tc>
          <w:tcPr>
            <w:tcW w:w="1868" w:type="dxa"/>
            <w:gridSpan w:val="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单位：万元</w:t>
            </w:r>
          </w:p>
        </w:tc>
      </w:tr>
      <w:tr>
        <w:tblPrEx>
          <w:tblCellMar>
            <w:top w:w="0" w:type="dxa"/>
            <w:left w:w="108" w:type="dxa"/>
            <w:bottom w:w="0" w:type="dxa"/>
            <w:right w:w="108" w:type="dxa"/>
          </w:tblCellMar>
        </w:tblPrEx>
        <w:trPr>
          <w:gridBefore w:val="2"/>
          <w:gridAfter w:val="1"/>
          <w:wBefore w:w="724" w:type="dxa"/>
          <w:wAfter w:w="879" w:type="dxa"/>
          <w:trHeight w:val="285" w:hRule="atLeast"/>
        </w:trPr>
        <w:tc>
          <w:tcPr>
            <w:tcW w:w="435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部门预算支出经济分类科目</w:t>
            </w:r>
          </w:p>
        </w:tc>
        <w:tc>
          <w:tcPr>
            <w:tcW w:w="4357"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政府预算支出经济分类科目编码</w:t>
            </w:r>
          </w:p>
        </w:tc>
        <w:tc>
          <w:tcPr>
            <w:tcW w:w="5603" w:type="dxa"/>
            <w:gridSpan w:val="9"/>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本年一般公共预算基本支出</w:t>
            </w:r>
          </w:p>
        </w:tc>
      </w:tr>
      <w:tr>
        <w:tblPrEx>
          <w:tblCellMar>
            <w:top w:w="0" w:type="dxa"/>
            <w:left w:w="108" w:type="dxa"/>
            <w:bottom w:w="0" w:type="dxa"/>
            <w:right w:w="108" w:type="dxa"/>
          </w:tblCellMar>
        </w:tblPrEx>
        <w:trPr>
          <w:gridBefore w:val="2"/>
          <w:gridAfter w:val="1"/>
          <w:wBefore w:w="724" w:type="dxa"/>
          <w:wAfter w:w="879" w:type="dxa"/>
          <w:trHeight w:val="285" w:hRule="atLeast"/>
        </w:trPr>
        <w:tc>
          <w:tcPr>
            <w:tcW w:w="1867"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科目编码</w:t>
            </w:r>
          </w:p>
        </w:tc>
        <w:tc>
          <w:tcPr>
            <w:tcW w:w="249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科目名称</w:t>
            </w:r>
          </w:p>
        </w:tc>
        <w:tc>
          <w:tcPr>
            <w:tcW w:w="1867"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科目编码</w:t>
            </w:r>
          </w:p>
        </w:tc>
        <w:tc>
          <w:tcPr>
            <w:tcW w:w="249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科目名称</w:t>
            </w:r>
          </w:p>
        </w:tc>
        <w:tc>
          <w:tcPr>
            <w:tcW w:w="186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186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人员经费</w:t>
            </w:r>
          </w:p>
        </w:tc>
        <w:tc>
          <w:tcPr>
            <w:tcW w:w="186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公用经费</w:t>
            </w:r>
          </w:p>
        </w:tc>
      </w:tr>
      <w:tr>
        <w:tblPrEx>
          <w:tblCellMar>
            <w:top w:w="0" w:type="dxa"/>
            <w:left w:w="108" w:type="dxa"/>
            <w:bottom w:w="0" w:type="dxa"/>
            <w:right w:w="108" w:type="dxa"/>
          </w:tblCellMar>
        </w:tblPrEx>
        <w:trPr>
          <w:gridBefore w:val="2"/>
          <w:gridAfter w:val="1"/>
          <w:wBefore w:w="724" w:type="dxa"/>
          <w:wAfter w:w="879" w:type="dxa"/>
          <w:trHeight w:val="285" w:hRule="atLeast"/>
        </w:trPr>
        <w:tc>
          <w:tcPr>
            <w:tcW w:w="1867"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249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867" w:type="dxa"/>
            <w:gridSpan w:val="2"/>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9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86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391.31</w:t>
            </w:r>
          </w:p>
        </w:tc>
        <w:tc>
          <w:tcPr>
            <w:tcW w:w="186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367.64</w:t>
            </w:r>
          </w:p>
        </w:tc>
        <w:tc>
          <w:tcPr>
            <w:tcW w:w="186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23.67</w:t>
            </w:r>
          </w:p>
        </w:tc>
      </w:tr>
      <w:tr>
        <w:tblPrEx>
          <w:tblCellMar>
            <w:top w:w="0" w:type="dxa"/>
            <w:left w:w="108" w:type="dxa"/>
            <w:bottom w:w="0" w:type="dxa"/>
            <w:right w:w="108" w:type="dxa"/>
          </w:tblCellMar>
        </w:tblPrEx>
        <w:trPr>
          <w:gridBefore w:val="2"/>
          <w:gridAfter w:val="1"/>
          <w:wBefore w:w="724" w:type="dxa"/>
          <w:wAfter w:w="879" w:type="dxa"/>
          <w:trHeight w:val="285" w:hRule="atLeast"/>
        </w:trPr>
        <w:tc>
          <w:tcPr>
            <w:tcW w:w="1867"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30108</w:t>
            </w:r>
          </w:p>
        </w:tc>
        <w:tc>
          <w:tcPr>
            <w:tcW w:w="249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1867"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50102</w:t>
            </w:r>
          </w:p>
        </w:tc>
        <w:tc>
          <w:tcPr>
            <w:tcW w:w="249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社会保障缴费</w:t>
            </w:r>
          </w:p>
        </w:tc>
        <w:tc>
          <w:tcPr>
            <w:tcW w:w="186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42.25</w:t>
            </w:r>
          </w:p>
        </w:tc>
        <w:tc>
          <w:tcPr>
            <w:tcW w:w="186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42.25</w:t>
            </w:r>
          </w:p>
        </w:tc>
        <w:tc>
          <w:tcPr>
            <w:tcW w:w="1868"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1"/>
          <w:wBefore w:w="724" w:type="dxa"/>
          <w:wAfter w:w="879" w:type="dxa"/>
          <w:trHeight w:val="285" w:hRule="atLeast"/>
        </w:trPr>
        <w:tc>
          <w:tcPr>
            <w:tcW w:w="1867"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30110</w:t>
            </w:r>
          </w:p>
        </w:tc>
        <w:tc>
          <w:tcPr>
            <w:tcW w:w="249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职工基本医疗保险缴费</w:t>
            </w:r>
          </w:p>
        </w:tc>
        <w:tc>
          <w:tcPr>
            <w:tcW w:w="1867"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50102</w:t>
            </w:r>
          </w:p>
        </w:tc>
        <w:tc>
          <w:tcPr>
            <w:tcW w:w="249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社会保障缴费</w:t>
            </w:r>
          </w:p>
        </w:tc>
        <w:tc>
          <w:tcPr>
            <w:tcW w:w="186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20.17</w:t>
            </w:r>
          </w:p>
        </w:tc>
        <w:tc>
          <w:tcPr>
            <w:tcW w:w="186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20.17</w:t>
            </w:r>
          </w:p>
        </w:tc>
        <w:tc>
          <w:tcPr>
            <w:tcW w:w="1868"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1"/>
          <w:wBefore w:w="724" w:type="dxa"/>
          <w:wAfter w:w="879" w:type="dxa"/>
          <w:trHeight w:val="285" w:hRule="atLeast"/>
        </w:trPr>
        <w:tc>
          <w:tcPr>
            <w:tcW w:w="1867"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30103</w:t>
            </w:r>
          </w:p>
        </w:tc>
        <w:tc>
          <w:tcPr>
            <w:tcW w:w="249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奖金</w:t>
            </w:r>
          </w:p>
        </w:tc>
        <w:tc>
          <w:tcPr>
            <w:tcW w:w="1867"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49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186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13.28</w:t>
            </w:r>
          </w:p>
        </w:tc>
        <w:tc>
          <w:tcPr>
            <w:tcW w:w="186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13.28</w:t>
            </w:r>
          </w:p>
        </w:tc>
        <w:tc>
          <w:tcPr>
            <w:tcW w:w="1868"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1"/>
          <w:wBefore w:w="724" w:type="dxa"/>
          <w:wAfter w:w="879" w:type="dxa"/>
          <w:trHeight w:val="285" w:hRule="atLeast"/>
        </w:trPr>
        <w:tc>
          <w:tcPr>
            <w:tcW w:w="1867"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30101</w:t>
            </w:r>
          </w:p>
        </w:tc>
        <w:tc>
          <w:tcPr>
            <w:tcW w:w="249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基本工资</w:t>
            </w:r>
          </w:p>
        </w:tc>
        <w:tc>
          <w:tcPr>
            <w:tcW w:w="1867"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49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186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152.86</w:t>
            </w:r>
          </w:p>
        </w:tc>
        <w:tc>
          <w:tcPr>
            <w:tcW w:w="186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152.86</w:t>
            </w:r>
          </w:p>
        </w:tc>
        <w:tc>
          <w:tcPr>
            <w:tcW w:w="1868"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1"/>
          <w:wBefore w:w="724" w:type="dxa"/>
          <w:wAfter w:w="879" w:type="dxa"/>
          <w:trHeight w:val="285" w:hRule="atLeast"/>
        </w:trPr>
        <w:tc>
          <w:tcPr>
            <w:tcW w:w="1867"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30102</w:t>
            </w:r>
          </w:p>
        </w:tc>
        <w:tc>
          <w:tcPr>
            <w:tcW w:w="249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津贴补贴</w:t>
            </w:r>
          </w:p>
        </w:tc>
        <w:tc>
          <w:tcPr>
            <w:tcW w:w="1867"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49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186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52.47</w:t>
            </w:r>
          </w:p>
        </w:tc>
        <w:tc>
          <w:tcPr>
            <w:tcW w:w="186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52.47</w:t>
            </w:r>
          </w:p>
        </w:tc>
        <w:tc>
          <w:tcPr>
            <w:tcW w:w="1868"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1"/>
          <w:wBefore w:w="724" w:type="dxa"/>
          <w:wAfter w:w="879" w:type="dxa"/>
          <w:trHeight w:val="285" w:hRule="atLeast"/>
        </w:trPr>
        <w:tc>
          <w:tcPr>
            <w:tcW w:w="1867"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30302</w:t>
            </w:r>
          </w:p>
        </w:tc>
        <w:tc>
          <w:tcPr>
            <w:tcW w:w="249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退休费</w:t>
            </w:r>
          </w:p>
        </w:tc>
        <w:tc>
          <w:tcPr>
            <w:tcW w:w="1867"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50905</w:t>
            </w:r>
          </w:p>
        </w:tc>
        <w:tc>
          <w:tcPr>
            <w:tcW w:w="249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离退休费</w:t>
            </w:r>
          </w:p>
        </w:tc>
        <w:tc>
          <w:tcPr>
            <w:tcW w:w="186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6.64</w:t>
            </w:r>
          </w:p>
        </w:tc>
        <w:tc>
          <w:tcPr>
            <w:tcW w:w="186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6.64</w:t>
            </w:r>
          </w:p>
        </w:tc>
        <w:tc>
          <w:tcPr>
            <w:tcW w:w="1868"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1"/>
          <w:wBefore w:w="724" w:type="dxa"/>
          <w:wAfter w:w="879" w:type="dxa"/>
          <w:trHeight w:val="285" w:hRule="atLeast"/>
        </w:trPr>
        <w:tc>
          <w:tcPr>
            <w:tcW w:w="1867"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30107</w:t>
            </w:r>
          </w:p>
        </w:tc>
        <w:tc>
          <w:tcPr>
            <w:tcW w:w="249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绩效工资</w:t>
            </w:r>
          </w:p>
        </w:tc>
        <w:tc>
          <w:tcPr>
            <w:tcW w:w="1867"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50501</w:t>
            </w:r>
          </w:p>
        </w:tc>
        <w:tc>
          <w:tcPr>
            <w:tcW w:w="249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186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47.99</w:t>
            </w:r>
          </w:p>
        </w:tc>
        <w:tc>
          <w:tcPr>
            <w:tcW w:w="186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47.99</w:t>
            </w:r>
          </w:p>
        </w:tc>
        <w:tc>
          <w:tcPr>
            <w:tcW w:w="1868"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1"/>
          <w:wBefore w:w="724" w:type="dxa"/>
          <w:wAfter w:w="879" w:type="dxa"/>
          <w:trHeight w:val="285" w:hRule="atLeast"/>
        </w:trPr>
        <w:tc>
          <w:tcPr>
            <w:tcW w:w="1867"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30228</w:t>
            </w:r>
          </w:p>
        </w:tc>
        <w:tc>
          <w:tcPr>
            <w:tcW w:w="249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工会经费</w:t>
            </w:r>
          </w:p>
        </w:tc>
        <w:tc>
          <w:tcPr>
            <w:tcW w:w="1867"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9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186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3.48</w:t>
            </w:r>
          </w:p>
        </w:tc>
        <w:tc>
          <w:tcPr>
            <w:tcW w:w="1868"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86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3.48</w:t>
            </w:r>
          </w:p>
        </w:tc>
      </w:tr>
      <w:tr>
        <w:tblPrEx>
          <w:tblCellMar>
            <w:top w:w="0" w:type="dxa"/>
            <w:left w:w="108" w:type="dxa"/>
            <w:bottom w:w="0" w:type="dxa"/>
            <w:right w:w="108" w:type="dxa"/>
          </w:tblCellMar>
        </w:tblPrEx>
        <w:trPr>
          <w:gridBefore w:val="2"/>
          <w:gridAfter w:val="1"/>
          <w:wBefore w:w="724" w:type="dxa"/>
          <w:wAfter w:w="879" w:type="dxa"/>
          <w:trHeight w:val="285" w:hRule="atLeast"/>
        </w:trPr>
        <w:tc>
          <w:tcPr>
            <w:tcW w:w="1867"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30239</w:t>
            </w:r>
          </w:p>
        </w:tc>
        <w:tc>
          <w:tcPr>
            <w:tcW w:w="249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其他交通费用</w:t>
            </w:r>
          </w:p>
        </w:tc>
        <w:tc>
          <w:tcPr>
            <w:tcW w:w="1867"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9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186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9.77</w:t>
            </w:r>
          </w:p>
        </w:tc>
        <w:tc>
          <w:tcPr>
            <w:tcW w:w="1868"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86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9.77</w:t>
            </w:r>
          </w:p>
        </w:tc>
      </w:tr>
      <w:tr>
        <w:tblPrEx>
          <w:tblCellMar>
            <w:top w:w="0" w:type="dxa"/>
            <w:left w:w="108" w:type="dxa"/>
            <w:bottom w:w="0" w:type="dxa"/>
            <w:right w:w="108" w:type="dxa"/>
          </w:tblCellMar>
        </w:tblPrEx>
        <w:trPr>
          <w:gridBefore w:val="2"/>
          <w:gridAfter w:val="1"/>
          <w:wBefore w:w="724" w:type="dxa"/>
          <w:wAfter w:w="879" w:type="dxa"/>
          <w:trHeight w:val="285" w:hRule="atLeast"/>
        </w:trPr>
        <w:tc>
          <w:tcPr>
            <w:tcW w:w="1867"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30231</w:t>
            </w:r>
          </w:p>
        </w:tc>
        <w:tc>
          <w:tcPr>
            <w:tcW w:w="249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公务用车运行维护费</w:t>
            </w:r>
          </w:p>
        </w:tc>
        <w:tc>
          <w:tcPr>
            <w:tcW w:w="1867"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50208</w:t>
            </w:r>
          </w:p>
        </w:tc>
        <w:tc>
          <w:tcPr>
            <w:tcW w:w="249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公务用车运行维护费</w:t>
            </w:r>
          </w:p>
        </w:tc>
        <w:tc>
          <w:tcPr>
            <w:tcW w:w="186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3.30</w:t>
            </w:r>
          </w:p>
        </w:tc>
        <w:tc>
          <w:tcPr>
            <w:tcW w:w="1868"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86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3.30</w:t>
            </w:r>
          </w:p>
        </w:tc>
      </w:tr>
      <w:tr>
        <w:tblPrEx>
          <w:tblCellMar>
            <w:top w:w="0" w:type="dxa"/>
            <w:left w:w="108" w:type="dxa"/>
            <w:bottom w:w="0" w:type="dxa"/>
            <w:right w:w="108" w:type="dxa"/>
          </w:tblCellMar>
        </w:tblPrEx>
        <w:trPr>
          <w:gridBefore w:val="2"/>
          <w:gridAfter w:val="1"/>
          <w:wBefore w:w="724" w:type="dxa"/>
          <w:wAfter w:w="879" w:type="dxa"/>
          <w:trHeight w:val="454" w:hRule="atLeast"/>
        </w:trPr>
        <w:tc>
          <w:tcPr>
            <w:tcW w:w="1867"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30299</w:t>
            </w:r>
          </w:p>
        </w:tc>
        <w:tc>
          <w:tcPr>
            <w:tcW w:w="249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其他商品和服务支出</w:t>
            </w:r>
          </w:p>
        </w:tc>
        <w:tc>
          <w:tcPr>
            <w:tcW w:w="1867"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50299</w:t>
            </w:r>
          </w:p>
        </w:tc>
        <w:tc>
          <w:tcPr>
            <w:tcW w:w="249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其他商品和服务支出</w:t>
            </w:r>
          </w:p>
        </w:tc>
        <w:tc>
          <w:tcPr>
            <w:tcW w:w="186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0.30</w:t>
            </w:r>
          </w:p>
        </w:tc>
        <w:tc>
          <w:tcPr>
            <w:tcW w:w="1868"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86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0.30</w:t>
            </w:r>
          </w:p>
        </w:tc>
      </w:tr>
      <w:tr>
        <w:tblPrEx>
          <w:tblCellMar>
            <w:top w:w="0" w:type="dxa"/>
            <w:left w:w="108" w:type="dxa"/>
            <w:bottom w:w="0" w:type="dxa"/>
            <w:right w:w="108" w:type="dxa"/>
          </w:tblCellMar>
        </w:tblPrEx>
        <w:trPr>
          <w:gridBefore w:val="2"/>
          <w:gridAfter w:val="1"/>
          <w:wBefore w:w="724" w:type="dxa"/>
          <w:wAfter w:w="879" w:type="dxa"/>
          <w:trHeight w:val="285" w:hRule="atLeast"/>
        </w:trPr>
        <w:tc>
          <w:tcPr>
            <w:tcW w:w="1867"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30201</w:t>
            </w:r>
          </w:p>
        </w:tc>
        <w:tc>
          <w:tcPr>
            <w:tcW w:w="249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办公费</w:t>
            </w:r>
          </w:p>
        </w:tc>
        <w:tc>
          <w:tcPr>
            <w:tcW w:w="1867"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9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186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4.82</w:t>
            </w:r>
          </w:p>
        </w:tc>
        <w:tc>
          <w:tcPr>
            <w:tcW w:w="1868"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86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4.82</w:t>
            </w:r>
          </w:p>
        </w:tc>
      </w:tr>
      <w:tr>
        <w:tblPrEx>
          <w:tblCellMar>
            <w:top w:w="0" w:type="dxa"/>
            <w:left w:w="108" w:type="dxa"/>
            <w:bottom w:w="0" w:type="dxa"/>
            <w:right w:w="108" w:type="dxa"/>
          </w:tblCellMar>
        </w:tblPrEx>
        <w:trPr>
          <w:gridBefore w:val="2"/>
          <w:gridAfter w:val="1"/>
          <w:wBefore w:w="724" w:type="dxa"/>
          <w:wAfter w:w="879" w:type="dxa"/>
          <w:trHeight w:val="285" w:hRule="atLeast"/>
        </w:trPr>
        <w:tc>
          <w:tcPr>
            <w:tcW w:w="1867"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30202</w:t>
            </w:r>
          </w:p>
        </w:tc>
        <w:tc>
          <w:tcPr>
            <w:tcW w:w="249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印刷费</w:t>
            </w:r>
          </w:p>
        </w:tc>
        <w:tc>
          <w:tcPr>
            <w:tcW w:w="1867"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9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186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2.00</w:t>
            </w:r>
          </w:p>
        </w:tc>
        <w:tc>
          <w:tcPr>
            <w:tcW w:w="1868"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86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2.00</w:t>
            </w:r>
          </w:p>
        </w:tc>
      </w:tr>
      <w:tr>
        <w:tblPrEx>
          <w:tblCellMar>
            <w:top w:w="0" w:type="dxa"/>
            <w:left w:w="108" w:type="dxa"/>
            <w:bottom w:w="0" w:type="dxa"/>
            <w:right w:w="108" w:type="dxa"/>
          </w:tblCellMar>
        </w:tblPrEx>
        <w:trPr>
          <w:gridBefore w:val="2"/>
          <w:gridAfter w:val="1"/>
          <w:wBefore w:w="724" w:type="dxa"/>
          <w:wAfter w:w="879" w:type="dxa"/>
          <w:trHeight w:val="285" w:hRule="atLeast"/>
        </w:trPr>
        <w:tc>
          <w:tcPr>
            <w:tcW w:w="1867"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30113</w:t>
            </w:r>
          </w:p>
        </w:tc>
        <w:tc>
          <w:tcPr>
            <w:tcW w:w="249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1867"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50103</w:t>
            </w:r>
          </w:p>
        </w:tc>
        <w:tc>
          <w:tcPr>
            <w:tcW w:w="249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186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31.98</w:t>
            </w:r>
          </w:p>
        </w:tc>
        <w:tc>
          <w:tcPr>
            <w:tcW w:w="186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31.98</w:t>
            </w:r>
          </w:p>
        </w:tc>
        <w:tc>
          <w:tcPr>
            <w:tcW w:w="1868"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1"/>
          <w:wBefore w:w="724" w:type="dxa"/>
          <w:wAfter w:w="879" w:type="dxa"/>
          <w:trHeight w:val="285" w:hRule="atLeast"/>
        </w:trPr>
        <w:tc>
          <w:tcPr>
            <w:tcW w:w="14317" w:type="dxa"/>
            <w:gridSpan w:val="2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kern w:val="0"/>
                <w:sz w:val="38"/>
                <w:szCs w:val="38"/>
                <w:u w:val="none"/>
                <w:lang w:val="en-US" w:eastAsia="zh-CN" w:bidi="ar"/>
              </w:rPr>
            </w:pPr>
          </w:p>
        </w:tc>
      </w:tr>
      <w:tr>
        <w:tblPrEx>
          <w:tblCellMar>
            <w:top w:w="0" w:type="dxa"/>
            <w:left w:w="108" w:type="dxa"/>
            <w:bottom w:w="0" w:type="dxa"/>
            <w:right w:w="108" w:type="dxa"/>
          </w:tblCellMar>
        </w:tblPrEx>
        <w:trPr>
          <w:gridBefore w:val="2"/>
          <w:gridAfter w:val="1"/>
          <w:wBefore w:w="724" w:type="dxa"/>
          <w:wAfter w:w="879" w:type="dxa"/>
          <w:trHeight w:val="285" w:hRule="atLeast"/>
        </w:trPr>
        <w:tc>
          <w:tcPr>
            <w:tcW w:w="14317" w:type="dxa"/>
            <w:gridSpan w:val="2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kern w:val="0"/>
                <w:sz w:val="38"/>
                <w:szCs w:val="38"/>
                <w:u w:val="none"/>
                <w:lang w:val="en-US" w:eastAsia="zh-CN" w:bidi="ar"/>
              </w:rPr>
            </w:pPr>
          </w:p>
        </w:tc>
      </w:tr>
      <w:tr>
        <w:tblPrEx>
          <w:tblCellMar>
            <w:top w:w="0" w:type="dxa"/>
            <w:left w:w="108" w:type="dxa"/>
            <w:bottom w:w="0" w:type="dxa"/>
            <w:right w:w="108" w:type="dxa"/>
          </w:tblCellMar>
        </w:tblPrEx>
        <w:trPr>
          <w:trHeight w:val="285" w:hRule="atLeast"/>
        </w:trPr>
        <w:tc>
          <w:tcPr>
            <w:tcW w:w="15920" w:type="dxa"/>
            <w:gridSpan w:val="26"/>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预算07表</w:t>
            </w:r>
          </w:p>
        </w:tc>
      </w:tr>
      <w:tr>
        <w:tblPrEx>
          <w:tblCellMar>
            <w:top w:w="0" w:type="dxa"/>
            <w:left w:w="108" w:type="dxa"/>
            <w:bottom w:w="0" w:type="dxa"/>
            <w:right w:w="108" w:type="dxa"/>
          </w:tblCellMar>
        </w:tblPrEx>
        <w:trPr>
          <w:trHeight w:val="570" w:hRule="atLeast"/>
        </w:trPr>
        <w:tc>
          <w:tcPr>
            <w:tcW w:w="15920" w:type="dxa"/>
            <w:gridSpan w:val="2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2024年支出经济分类汇总表</w:t>
            </w:r>
          </w:p>
        </w:tc>
      </w:tr>
      <w:tr>
        <w:tblPrEx>
          <w:tblCellMar>
            <w:top w:w="0" w:type="dxa"/>
            <w:left w:w="108" w:type="dxa"/>
            <w:bottom w:w="0" w:type="dxa"/>
            <w:right w:w="108" w:type="dxa"/>
          </w:tblCellMar>
        </w:tblPrEx>
        <w:trPr>
          <w:trHeight w:val="325" w:hRule="atLeast"/>
        </w:trPr>
        <w:tc>
          <w:tcPr>
            <w:tcW w:w="14925" w:type="dxa"/>
            <w:gridSpan w:val="24"/>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部门名称：新乡市卫滨区农业农村局</w:t>
            </w:r>
          </w:p>
        </w:tc>
        <w:tc>
          <w:tcPr>
            <w:tcW w:w="995" w:type="dxa"/>
            <w:gridSpan w:val="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单位：万元</w:t>
            </w:r>
          </w:p>
        </w:tc>
      </w:tr>
      <w:tr>
        <w:tblPrEx>
          <w:tblCellMar>
            <w:top w:w="0" w:type="dxa"/>
            <w:left w:w="108" w:type="dxa"/>
            <w:bottom w:w="0" w:type="dxa"/>
            <w:right w:w="108" w:type="dxa"/>
          </w:tblCellMar>
        </w:tblPrEx>
        <w:trPr>
          <w:trHeight w:val="285" w:hRule="atLeast"/>
        </w:trPr>
        <w:tc>
          <w:tcPr>
            <w:tcW w:w="19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部门预算经济分类  </w:t>
            </w:r>
          </w:p>
        </w:tc>
        <w:tc>
          <w:tcPr>
            <w:tcW w:w="19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政府预算经济分类</w:t>
            </w:r>
          </w:p>
        </w:tc>
        <w:tc>
          <w:tcPr>
            <w:tcW w:w="995"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总计</w:t>
            </w:r>
          </w:p>
        </w:tc>
        <w:tc>
          <w:tcPr>
            <w:tcW w:w="1990" w:type="dxa"/>
            <w:gridSpan w:val="4"/>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一般公共预算</w:t>
            </w:r>
          </w:p>
        </w:tc>
        <w:tc>
          <w:tcPr>
            <w:tcW w:w="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政府性基金</w:t>
            </w:r>
          </w:p>
        </w:tc>
        <w:tc>
          <w:tcPr>
            <w:tcW w:w="995"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国有资本经营预算</w:t>
            </w:r>
          </w:p>
        </w:tc>
        <w:tc>
          <w:tcPr>
            <w:tcW w:w="99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上年结转结余</w:t>
            </w:r>
          </w:p>
        </w:tc>
        <w:tc>
          <w:tcPr>
            <w:tcW w:w="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财政专户管理资金收入</w:t>
            </w:r>
          </w:p>
        </w:tc>
        <w:tc>
          <w:tcPr>
            <w:tcW w:w="99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事业收入</w:t>
            </w:r>
          </w:p>
        </w:tc>
        <w:tc>
          <w:tcPr>
            <w:tcW w:w="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上级补助收入</w:t>
            </w:r>
          </w:p>
        </w:tc>
        <w:tc>
          <w:tcPr>
            <w:tcW w:w="99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附属单位上缴收入</w:t>
            </w:r>
          </w:p>
        </w:tc>
        <w:tc>
          <w:tcPr>
            <w:tcW w:w="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事业单位经营收入</w:t>
            </w:r>
          </w:p>
        </w:tc>
        <w:tc>
          <w:tcPr>
            <w:tcW w:w="99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其他收入  </w:t>
            </w:r>
          </w:p>
        </w:tc>
      </w:tr>
      <w:tr>
        <w:tblPrEx>
          <w:tblCellMar>
            <w:top w:w="0" w:type="dxa"/>
            <w:left w:w="108" w:type="dxa"/>
            <w:bottom w:w="0" w:type="dxa"/>
            <w:right w:w="108" w:type="dxa"/>
          </w:tblCellMar>
        </w:tblPrEx>
        <w:trPr>
          <w:trHeight w:val="735" w:hRule="atLeast"/>
        </w:trPr>
        <w:tc>
          <w:tcPr>
            <w:tcW w:w="4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类</w:t>
            </w:r>
          </w:p>
        </w:tc>
        <w:tc>
          <w:tcPr>
            <w:tcW w:w="4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款</w:t>
            </w:r>
          </w:p>
        </w:tc>
        <w:tc>
          <w:tcPr>
            <w:tcW w:w="11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科目名称</w:t>
            </w:r>
          </w:p>
        </w:tc>
        <w:tc>
          <w:tcPr>
            <w:tcW w:w="4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 xml:space="preserve"> 类</w:t>
            </w:r>
          </w:p>
        </w:tc>
        <w:tc>
          <w:tcPr>
            <w:tcW w:w="4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款</w:t>
            </w:r>
          </w:p>
        </w:tc>
        <w:tc>
          <w:tcPr>
            <w:tcW w:w="11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科目名称</w:t>
            </w:r>
          </w:p>
        </w:tc>
        <w:tc>
          <w:tcPr>
            <w:tcW w:w="995"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小计</w:t>
            </w:r>
          </w:p>
        </w:tc>
        <w:tc>
          <w:tcPr>
            <w:tcW w:w="99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其中：财政拨款</w:t>
            </w:r>
          </w:p>
        </w:tc>
        <w:tc>
          <w:tcPr>
            <w:tcW w:w="995"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95"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95"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99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995"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99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995"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99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995"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27" w:hRule="atLeast"/>
        </w:trPr>
        <w:tc>
          <w:tcPr>
            <w:tcW w:w="40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400" w:type="dxa"/>
            <w:gridSpan w:val="2"/>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1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合计</w:t>
            </w:r>
          </w:p>
        </w:tc>
        <w:tc>
          <w:tcPr>
            <w:tcW w:w="400" w:type="dxa"/>
            <w:tcBorders>
              <w:top w:val="nil"/>
              <w:left w:val="nil"/>
              <w:bottom w:val="single" w:color="000000" w:sz="4" w:space="0"/>
              <w:right w:val="single" w:color="000000" w:sz="4" w:space="0"/>
            </w:tcBorders>
            <w:shd w:val="clear" w:color="auto" w:fill="auto"/>
            <w:vAlign w:val="center"/>
          </w:tcPr>
          <w:p>
            <w:pPr>
              <w:jc w:val="center"/>
            </w:pPr>
          </w:p>
        </w:tc>
        <w:tc>
          <w:tcPr>
            <w:tcW w:w="400" w:type="dxa"/>
            <w:gridSpan w:val="2"/>
            <w:tcBorders>
              <w:top w:val="nil"/>
              <w:left w:val="nil"/>
              <w:bottom w:val="single" w:color="000000" w:sz="4" w:space="0"/>
              <w:right w:val="single" w:color="000000" w:sz="4" w:space="0"/>
            </w:tcBorders>
            <w:shd w:val="clear" w:color="auto" w:fill="auto"/>
            <w:vAlign w:val="center"/>
          </w:tcPr>
          <w:p>
            <w:pPr>
              <w:jc w:val="center"/>
            </w:pPr>
          </w:p>
        </w:tc>
        <w:tc>
          <w:tcPr>
            <w:tcW w:w="119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1,556.97</w:t>
            </w: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513.27</w:t>
            </w: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513.27</w:t>
            </w: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1,043.70</w:t>
            </w: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454" w:hRule="atLeast"/>
        </w:trPr>
        <w:tc>
          <w:tcPr>
            <w:tcW w:w="4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103</w:t>
            </w:r>
          </w:p>
        </w:tc>
        <w:tc>
          <w:tcPr>
            <w:tcW w:w="400" w:type="dxa"/>
            <w:gridSpan w:val="2"/>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1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新乡市卫滨区农业农村局</w:t>
            </w:r>
          </w:p>
        </w:tc>
        <w:tc>
          <w:tcPr>
            <w:tcW w:w="400" w:type="dxa"/>
            <w:tcBorders>
              <w:top w:val="nil"/>
              <w:left w:val="nil"/>
              <w:bottom w:val="single" w:color="000000" w:sz="4" w:space="0"/>
              <w:right w:val="single" w:color="000000" w:sz="4" w:space="0"/>
            </w:tcBorders>
            <w:shd w:val="clear" w:color="auto" w:fill="auto"/>
            <w:vAlign w:val="center"/>
          </w:tcPr>
          <w:p>
            <w:pPr>
              <w:jc w:val="center"/>
            </w:pPr>
          </w:p>
        </w:tc>
        <w:tc>
          <w:tcPr>
            <w:tcW w:w="400" w:type="dxa"/>
            <w:gridSpan w:val="2"/>
            <w:tcBorders>
              <w:top w:val="nil"/>
              <w:left w:val="nil"/>
              <w:bottom w:val="single" w:color="000000" w:sz="4" w:space="0"/>
              <w:right w:val="single" w:color="000000" w:sz="4" w:space="0"/>
            </w:tcBorders>
            <w:shd w:val="clear" w:color="auto" w:fill="auto"/>
            <w:vAlign w:val="center"/>
          </w:tcPr>
          <w:p>
            <w:pPr>
              <w:jc w:val="center"/>
            </w:pPr>
          </w:p>
        </w:tc>
        <w:tc>
          <w:tcPr>
            <w:tcW w:w="119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1,556.97</w:t>
            </w: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513.27</w:t>
            </w: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513.27</w:t>
            </w: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1,043.70</w:t>
            </w: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285" w:hRule="atLeast"/>
        </w:trPr>
        <w:tc>
          <w:tcPr>
            <w:tcW w:w="4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4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08</w:t>
            </w:r>
          </w:p>
        </w:tc>
        <w:tc>
          <w:tcPr>
            <w:tcW w:w="11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4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501</w:t>
            </w:r>
          </w:p>
        </w:tc>
        <w:tc>
          <w:tcPr>
            <w:tcW w:w="4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02</w:t>
            </w:r>
          </w:p>
        </w:tc>
        <w:tc>
          <w:tcPr>
            <w:tcW w:w="11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社会保障缴费</w:t>
            </w:r>
          </w:p>
        </w:tc>
        <w:tc>
          <w:tcPr>
            <w:tcW w:w="9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42.25</w:t>
            </w: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42.25</w:t>
            </w: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42.25</w:t>
            </w: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285" w:hRule="atLeast"/>
        </w:trPr>
        <w:tc>
          <w:tcPr>
            <w:tcW w:w="4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4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10</w:t>
            </w:r>
          </w:p>
        </w:tc>
        <w:tc>
          <w:tcPr>
            <w:tcW w:w="11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职工基本医疗保险缴费</w:t>
            </w:r>
          </w:p>
        </w:tc>
        <w:tc>
          <w:tcPr>
            <w:tcW w:w="4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501</w:t>
            </w:r>
          </w:p>
        </w:tc>
        <w:tc>
          <w:tcPr>
            <w:tcW w:w="4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02</w:t>
            </w:r>
          </w:p>
        </w:tc>
        <w:tc>
          <w:tcPr>
            <w:tcW w:w="11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社会保障缴费</w:t>
            </w:r>
          </w:p>
        </w:tc>
        <w:tc>
          <w:tcPr>
            <w:tcW w:w="9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20.17</w:t>
            </w: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20.17</w:t>
            </w: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20.17</w:t>
            </w: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285" w:hRule="atLeast"/>
        </w:trPr>
        <w:tc>
          <w:tcPr>
            <w:tcW w:w="4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4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99</w:t>
            </w:r>
          </w:p>
        </w:tc>
        <w:tc>
          <w:tcPr>
            <w:tcW w:w="11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其他商品和服务支出</w:t>
            </w:r>
          </w:p>
        </w:tc>
        <w:tc>
          <w:tcPr>
            <w:tcW w:w="4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502</w:t>
            </w:r>
          </w:p>
        </w:tc>
        <w:tc>
          <w:tcPr>
            <w:tcW w:w="4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99</w:t>
            </w:r>
          </w:p>
        </w:tc>
        <w:tc>
          <w:tcPr>
            <w:tcW w:w="11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其他商品和服务支出</w:t>
            </w:r>
          </w:p>
        </w:tc>
        <w:tc>
          <w:tcPr>
            <w:tcW w:w="9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1,122.88</w:t>
            </w: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79.18</w:t>
            </w: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79.18</w:t>
            </w: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1,043.70</w:t>
            </w: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285" w:hRule="atLeast"/>
        </w:trPr>
        <w:tc>
          <w:tcPr>
            <w:tcW w:w="4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4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03</w:t>
            </w:r>
          </w:p>
        </w:tc>
        <w:tc>
          <w:tcPr>
            <w:tcW w:w="11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奖金</w:t>
            </w:r>
          </w:p>
        </w:tc>
        <w:tc>
          <w:tcPr>
            <w:tcW w:w="4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501</w:t>
            </w:r>
          </w:p>
        </w:tc>
        <w:tc>
          <w:tcPr>
            <w:tcW w:w="4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01</w:t>
            </w:r>
          </w:p>
        </w:tc>
        <w:tc>
          <w:tcPr>
            <w:tcW w:w="11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9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13.28</w:t>
            </w: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13.28</w:t>
            </w: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13.28</w:t>
            </w: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285" w:hRule="atLeast"/>
        </w:trPr>
        <w:tc>
          <w:tcPr>
            <w:tcW w:w="4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4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1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基本工资</w:t>
            </w:r>
          </w:p>
        </w:tc>
        <w:tc>
          <w:tcPr>
            <w:tcW w:w="4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501</w:t>
            </w:r>
          </w:p>
        </w:tc>
        <w:tc>
          <w:tcPr>
            <w:tcW w:w="4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01</w:t>
            </w:r>
          </w:p>
        </w:tc>
        <w:tc>
          <w:tcPr>
            <w:tcW w:w="11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9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152.86</w:t>
            </w: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152.86</w:t>
            </w: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152.86</w:t>
            </w: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79" w:hRule="atLeast"/>
        </w:trPr>
        <w:tc>
          <w:tcPr>
            <w:tcW w:w="4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4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11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津贴补贴</w:t>
            </w:r>
          </w:p>
        </w:tc>
        <w:tc>
          <w:tcPr>
            <w:tcW w:w="4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501</w:t>
            </w:r>
          </w:p>
        </w:tc>
        <w:tc>
          <w:tcPr>
            <w:tcW w:w="4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01</w:t>
            </w:r>
          </w:p>
        </w:tc>
        <w:tc>
          <w:tcPr>
            <w:tcW w:w="11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9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52.47</w:t>
            </w: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52.47</w:t>
            </w: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52.47</w:t>
            </w: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285" w:hRule="atLeast"/>
        </w:trPr>
        <w:tc>
          <w:tcPr>
            <w:tcW w:w="4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303</w:t>
            </w:r>
          </w:p>
        </w:tc>
        <w:tc>
          <w:tcPr>
            <w:tcW w:w="4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11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退休费</w:t>
            </w:r>
          </w:p>
        </w:tc>
        <w:tc>
          <w:tcPr>
            <w:tcW w:w="4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509</w:t>
            </w:r>
          </w:p>
        </w:tc>
        <w:tc>
          <w:tcPr>
            <w:tcW w:w="4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05</w:t>
            </w:r>
          </w:p>
        </w:tc>
        <w:tc>
          <w:tcPr>
            <w:tcW w:w="11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离退休费</w:t>
            </w:r>
          </w:p>
        </w:tc>
        <w:tc>
          <w:tcPr>
            <w:tcW w:w="9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6.64</w:t>
            </w: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6.64</w:t>
            </w: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6.64</w:t>
            </w: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285" w:hRule="atLeast"/>
        </w:trPr>
        <w:tc>
          <w:tcPr>
            <w:tcW w:w="4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4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07</w:t>
            </w:r>
          </w:p>
        </w:tc>
        <w:tc>
          <w:tcPr>
            <w:tcW w:w="11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绩效工资</w:t>
            </w:r>
          </w:p>
        </w:tc>
        <w:tc>
          <w:tcPr>
            <w:tcW w:w="4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505</w:t>
            </w:r>
          </w:p>
        </w:tc>
        <w:tc>
          <w:tcPr>
            <w:tcW w:w="4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01</w:t>
            </w:r>
          </w:p>
        </w:tc>
        <w:tc>
          <w:tcPr>
            <w:tcW w:w="11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工资福利支出</w:t>
            </w:r>
          </w:p>
        </w:tc>
        <w:tc>
          <w:tcPr>
            <w:tcW w:w="9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47.99</w:t>
            </w: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47.99</w:t>
            </w: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47.99</w:t>
            </w: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285" w:hRule="atLeast"/>
        </w:trPr>
        <w:tc>
          <w:tcPr>
            <w:tcW w:w="4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4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28</w:t>
            </w:r>
          </w:p>
        </w:tc>
        <w:tc>
          <w:tcPr>
            <w:tcW w:w="11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工会经费</w:t>
            </w:r>
          </w:p>
        </w:tc>
        <w:tc>
          <w:tcPr>
            <w:tcW w:w="4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502</w:t>
            </w:r>
          </w:p>
        </w:tc>
        <w:tc>
          <w:tcPr>
            <w:tcW w:w="4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01</w:t>
            </w:r>
          </w:p>
        </w:tc>
        <w:tc>
          <w:tcPr>
            <w:tcW w:w="11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办公经费</w:t>
            </w:r>
          </w:p>
        </w:tc>
        <w:tc>
          <w:tcPr>
            <w:tcW w:w="9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3.48</w:t>
            </w: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3.48</w:t>
            </w: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3.48</w:t>
            </w: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285" w:hRule="atLeast"/>
        </w:trPr>
        <w:tc>
          <w:tcPr>
            <w:tcW w:w="4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4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39</w:t>
            </w:r>
          </w:p>
        </w:tc>
        <w:tc>
          <w:tcPr>
            <w:tcW w:w="11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其他交通费用</w:t>
            </w:r>
          </w:p>
        </w:tc>
        <w:tc>
          <w:tcPr>
            <w:tcW w:w="4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502</w:t>
            </w:r>
          </w:p>
        </w:tc>
        <w:tc>
          <w:tcPr>
            <w:tcW w:w="4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01</w:t>
            </w:r>
          </w:p>
        </w:tc>
        <w:tc>
          <w:tcPr>
            <w:tcW w:w="11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办公经费</w:t>
            </w:r>
          </w:p>
        </w:tc>
        <w:tc>
          <w:tcPr>
            <w:tcW w:w="9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9.77</w:t>
            </w: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9.77</w:t>
            </w: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9.77</w:t>
            </w: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285" w:hRule="atLeast"/>
        </w:trPr>
        <w:tc>
          <w:tcPr>
            <w:tcW w:w="4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4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31</w:t>
            </w:r>
          </w:p>
        </w:tc>
        <w:tc>
          <w:tcPr>
            <w:tcW w:w="11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公务用车运行维护费</w:t>
            </w:r>
          </w:p>
        </w:tc>
        <w:tc>
          <w:tcPr>
            <w:tcW w:w="4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502</w:t>
            </w:r>
          </w:p>
        </w:tc>
        <w:tc>
          <w:tcPr>
            <w:tcW w:w="4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08</w:t>
            </w:r>
          </w:p>
        </w:tc>
        <w:tc>
          <w:tcPr>
            <w:tcW w:w="11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公务用车运行维护费</w:t>
            </w:r>
          </w:p>
        </w:tc>
        <w:tc>
          <w:tcPr>
            <w:tcW w:w="9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3.30</w:t>
            </w: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3.30</w:t>
            </w: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3.30</w:t>
            </w: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64" w:hRule="atLeast"/>
        </w:trPr>
        <w:tc>
          <w:tcPr>
            <w:tcW w:w="4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4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1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办公费</w:t>
            </w:r>
          </w:p>
        </w:tc>
        <w:tc>
          <w:tcPr>
            <w:tcW w:w="4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502</w:t>
            </w:r>
          </w:p>
        </w:tc>
        <w:tc>
          <w:tcPr>
            <w:tcW w:w="4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01</w:t>
            </w:r>
          </w:p>
        </w:tc>
        <w:tc>
          <w:tcPr>
            <w:tcW w:w="11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办公经费</w:t>
            </w:r>
          </w:p>
        </w:tc>
        <w:tc>
          <w:tcPr>
            <w:tcW w:w="9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4.82</w:t>
            </w: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4.82</w:t>
            </w: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4.82</w:t>
            </w: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285" w:hRule="atLeast"/>
        </w:trPr>
        <w:tc>
          <w:tcPr>
            <w:tcW w:w="4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4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11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印刷费</w:t>
            </w:r>
          </w:p>
        </w:tc>
        <w:tc>
          <w:tcPr>
            <w:tcW w:w="4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502</w:t>
            </w:r>
          </w:p>
        </w:tc>
        <w:tc>
          <w:tcPr>
            <w:tcW w:w="4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01</w:t>
            </w:r>
          </w:p>
        </w:tc>
        <w:tc>
          <w:tcPr>
            <w:tcW w:w="11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办公经费</w:t>
            </w:r>
          </w:p>
        </w:tc>
        <w:tc>
          <w:tcPr>
            <w:tcW w:w="9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2.00</w:t>
            </w: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2.00</w:t>
            </w: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2.00</w:t>
            </w: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79" w:hRule="atLeast"/>
        </w:trPr>
        <w:tc>
          <w:tcPr>
            <w:tcW w:w="4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4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99</w:t>
            </w:r>
          </w:p>
        </w:tc>
        <w:tc>
          <w:tcPr>
            <w:tcW w:w="11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其他商品和服务支出</w:t>
            </w:r>
          </w:p>
        </w:tc>
        <w:tc>
          <w:tcPr>
            <w:tcW w:w="4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505</w:t>
            </w:r>
          </w:p>
        </w:tc>
        <w:tc>
          <w:tcPr>
            <w:tcW w:w="4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02</w:t>
            </w:r>
          </w:p>
        </w:tc>
        <w:tc>
          <w:tcPr>
            <w:tcW w:w="11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9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35.78</w:t>
            </w: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35.78</w:t>
            </w:r>
          </w:p>
        </w:tc>
        <w:tc>
          <w:tcPr>
            <w:tcW w:w="9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35.78</w:t>
            </w: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3032" w:type="dxa"/>
        <w:tblInd w:w="1101" w:type="dxa"/>
        <w:tblLayout w:type="fixed"/>
        <w:tblCellMar>
          <w:top w:w="0" w:type="dxa"/>
          <w:left w:w="108" w:type="dxa"/>
          <w:bottom w:w="0" w:type="dxa"/>
          <w:right w:w="108" w:type="dxa"/>
        </w:tblCellMar>
      </w:tblPr>
      <w:tblGrid>
        <w:gridCol w:w="2352"/>
        <w:gridCol w:w="1785"/>
        <w:gridCol w:w="1875"/>
        <w:gridCol w:w="2340"/>
        <w:gridCol w:w="2340"/>
        <w:gridCol w:w="2340"/>
      </w:tblGrid>
      <w:tr>
        <w:tblPrEx>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预算08表</w:t>
            </w:r>
          </w:p>
        </w:tc>
      </w:tr>
      <w:tr>
        <w:tblPrEx>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年一般公共预算“三公”经费预算表</w:t>
            </w:r>
          </w:p>
        </w:tc>
      </w:tr>
      <w:tr>
        <w:tblPrEx>
          <w:tblCellMar>
            <w:top w:w="0" w:type="dxa"/>
            <w:left w:w="108" w:type="dxa"/>
            <w:bottom w:w="0" w:type="dxa"/>
            <w:right w:w="108" w:type="dxa"/>
          </w:tblCellMar>
        </w:tblPrEx>
        <w:trPr>
          <w:trHeight w:val="285" w:hRule="atLeast"/>
        </w:trPr>
        <w:tc>
          <w:tcPr>
            <w:tcW w:w="2352" w:type="dxa"/>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p>
        </w:tc>
        <w:tc>
          <w:tcPr>
            <w:tcW w:w="8340" w:type="dxa"/>
            <w:gridSpan w:val="4"/>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处</w:t>
            </w:r>
          </w:p>
        </w:tc>
        <w:tc>
          <w:tcPr>
            <w:tcW w:w="2340"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CellMar>
            <w:top w:w="0" w:type="dxa"/>
            <w:left w:w="108" w:type="dxa"/>
            <w:bottom w:w="0" w:type="dxa"/>
            <w:right w:w="108" w:type="dxa"/>
          </w:tblCellMar>
        </w:tblPrEx>
        <w:trPr>
          <w:trHeight w:val="285" w:hRule="atLeast"/>
        </w:trPr>
        <w:tc>
          <w:tcPr>
            <w:tcW w:w="2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“三公”经费合计</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因公出国（境）费</w:t>
            </w:r>
          </w:p>
        </w:tc>
        <w:tc>
          <w:tcPr>
            <w:tcW w:w="655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公务接待费</w:t>
            </w:r>
          </w:p>
        </w:tc>
      </w:tr>
      <w:tr>
        <w:tblPrEx>
          <w:tblCellMar>
            <w:top w:w="0" w:type="dxa"/>
            <w:left w:w="108" w:type="dxa"/>
            <w:bottom w:w="0" w:type="dxa"/>
            <w:right w:w="108" w:type="dxa"/>
          </w:tblCellMar>
        </w:tblPrEx>
        <w:trPr>
          <w:trHeight w:val="285" w:hRule="atLeast"/>
        </w:trPr>
        <w:tc>
          <w:tcPr>
            <w:tcW w:w="23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公务用车购置费</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2352" w:type="dxa"/>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3.3</w:t>
            </w:r>
          </w:p>
        </w:tc>
        <w:tc>
          <w:tcPr>
            <w:tcW w:w="178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87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3.3</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预算09表</w:t>
            </w:r>
          </w:p>
        </w:tc>
      </w:tr>
      <w:tr>
        <w:tblPrEx>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highlight w:val="none"/>
              </w:rPr>
            </w:pPr>
            <w:r>
              <w:rPr>
                <w:rFonts w:ascii="宋体" w:hAnsi="宋体" w:cs="宋体"/>
                <w:b/>
                <w:bCs/>
                <w:color w:val="000000"/>
                <w:kern w:val="0"/>
                <w:sz w:val="38"/>
                <w:szCs w:val="38"/>
                <w:highlight w:val="none"/>
              </w:rPr>
              <w:t>202</w:t>
            </w:r>
            <w:r>
              <w:rPr>
                <w:rFonts w:hint="eastAsia" w:ascii="宋体" w:hAnsi="宋体" w:cs="宋体"/>
                <w:b/>
                <w:bCs/>
                <w:color w:val="000000"/>
                <w:kern w:val="0"/>
                <w:sz w:val="38"/>
                <w:szCs w:val="38"/>
                <w:highlight w:val="none"/>
                <w:lang w:val="en-US" w:eastAsia="zh-CN"/>
              </w:rPr>
              <w:t>4</w:t>
            </w:r>
            <w:r>
              <w:rPr>
                <w:rFonts w:ascii="宋体" w:hAnsi="宋体" w:cs="宋体"/>
                <w:b/>
                <w:bCs/>
                <w:color w:val="000000"/>
                <w:kern w:val="0"/>
                <w:sz w:val="38"/>
                <w:szCs w:val="38"/>
                <w:highlight w:val="none"/>
              </w:rPr>
              <w:t>年政府性基金支出预算表</w:t>
            </w:r>
          </w:p>
        </w:tc>
      </w:tr>
      <w:tr>
        <w:tblPrEx>
          <w:tblCellMar>
            <w:top w:w="0" w:type="dxa"/>
            <w:left w:w="108" w:type="dxa"/>
            <w:bottom w:w="0" w:type="dxa"/>
            <w:right w:w="108" w:type="dxa"/>
          </w:tblCellMar>
        </w:tblPrEx>
        <w:trPr>
          <w:trHeight w:val="285" w:hRule="atLeast"/>
        </w:trPr>
        <w:tc>
          <w:tcPr>
            <w:tcW w:w="1485" w:type="dxa"/>
            <w:gridSpan w:val="3"/>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部门名称：</w:t>
            </w:r>
          </w:p>
        </w:tc>
        <w:tc>
          <w:tcPr>
            <w:tcW w:w="12555" w:type="dxa"/>
            <w:gridSpan w:val="10"/>
            <w:tcBorders>
              <w:top w:val="nil"/>
              <w:left w:val="nil"/>
              <w:bottom w:val="nil"/>
              <w:right w:val="nil"/>
            </w:tcBorders>
            <w:shd w:val="clear" w:color="auto" w:fill="auto"/>
            <w:vAlign w:val="center"/>
          </w:tcPr>
          <w:p>
            <w:pPr>
              <w:widowControl/>
              <w:jc w:val="left"/>
              <w:textAlignment w:val="center"/>
              <w:rPr>
                <w:rFonts w:ascii="宋体" w:hAnsi="宋体" w:cs="宋体"/>
                <w:color w:val="000000"/>
                <w:sz w:val="18"/>
                <w:szCs w:val="18"/>
                <w:highlight w:val="none"/>
              </w:rPr>
            </w:pPr>
          </w:p>
        </w:tc>
        <w:tc>
          <w:tcPr>
            <w:tcW w:w="1230" w:type="dxa"/>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单位：万元</w:t>
            </w:r>
          </w:p>
        </w:tc>
      </w:tr>
      <w:tr>
        <w:tblPrEx>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项目支出</w:t>
            </w:r>
          </w:p>
        </w:tc>
      </w:tr>
      <w:tr>
        <w:tblPrEx>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特定目标类</w:t>
            </w:r>
          </w:p>
        </w:tc>
      </w:tr>
      <w:tr>
        <w:tblPrEx>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r>
      <w:tr>
        <w:tblPrEx>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 </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52"/>
              </w:tabs>
              <w:jc w:val="lef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bl>
    <w:p>
      <w:pPr>
        <w:kinsoku w:val="0"/>
        <w:overflowPunct w:val="0"/>
        <w:adjustRightInd w:val="0"/>
        <w:snapToGrid w:val="0"/>
        <w:spacing w:line="360" w:lineRule="auto"/>
        <w:ind w:right="51"/>
        <w:jc w:val="left"/>
        <w:rPr>
          <w:rFonts w:ascii="仿宋_GB2312" w:eastAsia="仿宋_GB2312"/>
          <w:sz w:val="32"/>
          <w:szCs w:val="32"/>
          <w:highlight w:val="none"/>
        </w:rPr>
      </w:pPr>
    </w:p>
    <w:p>
      <w:pPr>
        <w:kinsoku w:val="0"/>
        <w:overflowPunct w:val="0"/>
        <w:adjustRightInd w:val="0"/>
        <w:snapToGrid w:val="0"/>
        <w:spacing w:line="360" w:lineRule="auto"/>
        <w:ind w:right="51"/>
        <w:jc w:val="left"/>
        <w:rPr>
          <w:rFonts w:ascii="仿宋_GB2312" w:eastAsia="仿宋_GB2312"/>
          <w:sz w:val="32"/>
          <w:szCs w:val="32"/>
          <w:highlight w:val="none"/>
        </w:rPr>
      </w:pPr>
      <w:r>
        <w:rPr>
          <w:rFonts w:hint="eastAsia" w:ascii="宋体" w:hAnsi="宋体" w:cs="宋体"/>
          <w:kern w:val="0"/>
          <w:sz w:val="18"/>
          <w:szCs w:val="18"/>
          <w:highlight w:val="none"/>
          <w:lang w:eastAsia="zh-CN"/>
        </w:rPr>
        <w:t>说明：</w:t>
      </w: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W w:w="141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145"/>
        <w:gridCol w:w="1386"/>
        <w:gridCol w:w="1145"/>
        <w:gridCol w:w="1162"/>
        <w:gridCol w:w="1157"/>
        <w:gridCol w:w="1145"/>
        <w:gridCol w:w="1145"/>
        <w:gridCol w:w="1162"/>
        <w:gridCol w:w="1154"/>
        <w:gridCol w:w="1145"/>
        <w:gridCol w:w="1145"/>
        <w:gridCol w:w="12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4100" w:type="dxa"/>
            <w:gridSpan w:val="12"/>
            <w:tcBorders>
              <w:top w:val="nil"/>
              <w:left w:val="nil"/>
              <w:bottom w:val="nil"/>
              <w:right w:val="nil"/>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预算10表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100" w:type="dxa"/>
            <w:gridSpan w:val="12"/>
            <w:tcBorders>
              <w:top w:val="nil"/>
              <w:left w:val="nil"/>
              <w:bottom w:val="nil"/>
              <w:right w:val="nil"/>
            </w:tcBorders>
            <w:shd w:val="clear"/>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bdr w:val="none" w:color="auto" w:sz="0" w:space="0"/>
                <w:lang w:val="en-US" w:eastAsia="zh-CN" w:bidi="ar"/>
              </w:rPr>
              <w:t>2024年项目支出表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870" w:type="dxa"/>
            <w:gridSpan w:val="11"/>
            <w:tcBorders>
              <w:top w:val="nil"/>
              <w:left w:val="nil"/>
              <w:bottom w:val="nil"/>
              <w:right w:val="nil"/>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部门名称：新乡市卫滨区农业农村局</w:t>
            </w:r>
          </w:p>
        </w:tc>
        <w:tc>
          <w:tcPr>
            <w:tcW w:w="1230" w:type="dxa"/>
            <w:tcBorders>
              <w:top w:val="nil"/>
              <w:left w:val="nil"/>
              <w:bottom w:val="nil"/>
              <w:right w:val="nil"/>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7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类型</w:t>
            </w:r>
          </w:p>
        </w:tc>
        <w:tc>
          <w:tcPr>
            <w:tcW w:w="117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项目名称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项目单位</w:t>
            </w:r>
          </w:p>
        </w:tc>
        <w:tc>
          <w:tcPr>
            <w:tcW w:w="117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合计</w:t>
            </w:r>
          </w:p>
        </w:tc>
        <w:tc>
          <w:tcPr>
            <w:tcW w:w="3510"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本年拨款</w:t>
            </w:r>
          </w:p>
        </w:tc>
        <w:tc>
          <w:tcPr>
            <w:tcW w:w="3510"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财政拨款结转结余</w:t>
            </w:r>
          </w:p>
        </w:tc>
        <w:tc>
          <w:tcPr>
            <w:tcW w:w="117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财政专户管理资金</w:t>
            </w:r>
          </w:p>
        </w:tc>
        <w:tc>
          <w:tcPr>
            <w:tcW w:w="123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7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一般公共预算</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政府性基金预算</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国有资本经营预算</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一般公共预算</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政府性基金预算</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国有资本经营预算</w:t>
            </w:r>
          </w:p>
        </w:tc>
        <w:tc>
          <w:tcPr>
            <w:tcW w:w="117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117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1,165.66</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121.96</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1,010.70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33.00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79" w:hRule="atLeast"/>
        </w:trPr>
        <w:tc>
          <w:tcPr>
            <w:tcW w:w="117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103</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新乡市卫滨区农业农村局</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1,165.66</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121.96</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1,010.70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33.00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3" w:hRule="atLeast"/>
        </w:trPr>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特定目标类</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新财预2023.194.关于下达2023年第三批农村综合改革转移支付资金的通知</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新乡市卫滨区农业农村局</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13.00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13.00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358" w:hRule="atLeast"/>
        </w:trPr>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特定目标类</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新财预2023.79.关于下达2023年市级农业生产发展资金的通知</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新乡市卫滨区农业农村局</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特定目标类</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新财预2023.290.农村环境整治</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新乡市卫滨区农业农村局</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358" w:hRule="atLeast"/>
        </w:trPr>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特定目标类</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防疫员补助、病死猪无害化处理、重大疫情防控及疫苗配套经费</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新乡市卫滨区农业农村局本级</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2.50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2.50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特定目标类</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农业病虫害防治经费</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新乡市卫滨区农业农村局本级</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37" w:hRule="atLeast"/>
        </w:trPr>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特定目标类</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新财预2023.164.关于下达2023年中央财政农业防灾减灾（动物防疫补助支出方向）预算的通知</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新乡市卫滨区农业农村局</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37" w:hRule="atLeast"/>
        </w:trPr>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特定目标类</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新财预2023.85.关于下达2023年中央财政粮油生产保障资金预算（小麦“一喷三防”支出方向）的通知</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新乡市卫滨区农业农村局</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12.00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12.00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特定目标类</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农产品质量安全监管经费</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新乡市卫滨区农业农村局本级</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3" w:hRule="atLeast"/>
        </w:trPr>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特定目标类</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新财预2023.165.关于下达2023年中央财政农业产业发展资金预算的通知</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新乡市卫滨区农业农村局</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11.00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11.00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12" w:hRule="atLeast"/>
        </w:trPr>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特定目标类</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新财预2022.346.关于提前下达2023年中央财政农业相关转移支付资金预算的通知（农机购置补贴18，动物防疫等补助经费6.85）</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新乡市卫滨区农业农村局</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18.76</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18.76</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8" w:hRule="atLeast"/>
        </w:trPr>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特定目标类</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新财预2023.87.关于下达2023年省级财政农业相关资金的通知1</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新乡市卫滨区农业农村局</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3" w:hRule="atLeast"/>
        </w:trPr>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特定目标类</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新财预2023.163.关于下达2023年中央财政农业经营主体能力提升资金预算的通知</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新乡市卫滨区农业农村局</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110.28</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110.28</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其他运转类</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农业综合项目</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新乡市卫滨区农业农村局本级</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2.78</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2.78</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其他运转类</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蓝天卫士监控系统建设维护</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新乡市卫滨区农业农村局本级</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5.58</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5.58</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358" w:hRule="atLeast"/>
        </w:trPr>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特定目标类</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新财预2023.87.关于下达2023年省级财政农业相关资金的通知</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新乡市卫滨区农业农村局</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19.03</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19.03</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8" w:hRule="atLeast"/>
        </w:trPr>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特定目标类</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新财预2023.233.关于下达2023年中央财政玉米大豆“一喷多促”一次性补助资金预算的通知</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新乡市卫滨区农业农村局</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5.40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5.40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583" w:hRule="atLeast"/>
        </w:trPr>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特定目标类</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新财预2023.206.关于下达2023年省级财政第三次全国土壤普查补助资金的通知</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新乡市卫滨区农业农村局</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1.06</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1.06</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8" w:hRule="atLeast"/>
        </w:trPr>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特定目标类</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新财预2022.345.关于提前下达2023年中央财政厕所革命整村推进财政奖补资金的通知</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新乡市卫滨区农业农村局</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323.00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323.00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3" w:hRule="atLeast"/>
        </w:trPr>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特定目标类</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新财预2023.127.关于下达2023年中央财政耕地建设与利用资金预算的通知</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新乡市卫滨区农业农村局</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2.10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2.10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8" w:hRule="atLeast"/>
        </w:trPr>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特定目标类</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新财预2023.292.关于下达2023年第二批中央财政厕所革命整存推进财政奖补资金的通知</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新乡市卫滨区农业农村局</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57.00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57.00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8" w:hRule="atLeast"/>
        </w:trPr>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特定目标类</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新财预2022.335.关于提前下达2023年中央水利发展资金预算的通知</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新乡市卫滨区农业农村局</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19.20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19.20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37" w:hRule="atLeast"/>
        </w:trPr>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特定目标类</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新财预2022.127.2019年卫河清淤工程.农业农村局2017年农田水利工程.农业农村局2018年农田水利</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新乡市卫滨区农业农村局</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406.37</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406.37</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129" w:hRule="atLeast"/>
        </w:trPr>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特定目标类</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新财预2023.123.关于下达2023年省级水利发展资金的通知</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新乡市卫滨区农业农村局</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12.50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12.50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8" w:hRule="atLeast"/>
        </w:trPr>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特定目标类</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新财预2023.299.关于下达2023年河湖保洁工作奖励资金的通知</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新乡市卫滨区农业农村局</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其他运转类</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扶贫工作经费</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新乡市卫滨区农业农村局本级</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4.00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4.00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特定目标类</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巩固脱贫攻坚成果</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新乡市卫滨区农业农村局本级</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45.10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45.10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特定目标类</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“一揽子”保险</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新乡市卫滨区农业农村局本级</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34.30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34.30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特定目标类</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防返贫保险</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新乡市卫滨区农业农村局本级</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7.70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7.70</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9440" w:type="dxa"/>
        <w:tblInd w:w="93" w:type="dxa"/>
        <w:tblLayout w:type="fixed"/>
        <w:tblCellMar>
          <w:top w:w="0" w:type="dxa"/>
          <w:left w:w="108" w:type="dxa"/>
          <w:bottom w:w="0" w:type="dxa"/>
          <w:right w:w="108" w:type="dxa"/>
        </w:tblCellMar>
      </w:tblPr>
      <w:tblGrid>
        <w:gridCol w:w="1360"/>
        <w:gridCol w:w="1460"/>
        <w:gridCol w:w="2200"/>
        <w:gridCol w:w="1180"/>
        <w:gridCol w:w="3240"/>
      </w:tblGrid>
      <w:tr>
        <w:tblPrEx>
          <w:tblCellMar>
            <w:top w:w="0" w:type="dxa"/>
            <w:left w:w="108" w:type="dxa"/>
            <w:bottom w:w="0" w:type="dxa"/>
            <w:right w:w="108" w:type="dxa"/>
          </w:tblCellMar>
        </w:tblPrEx>
        <w:trPr>
          <w:trHeight w:val="285" w:hRule="atLeast"/>
        </w:trPr>
        <w:tc>
          <w:tcPr>
            <w:tcW w:w="9440" w:type="dxa"/>
            <w:gridSpan w:val="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预算11表</w:t>
            </w:r>
          </w:p>
        </w:tc>
      </w:tr>
      <w:tr>
        <w:tblPrEx>
          <w:tblCellMar>
            <w:top w:w="0" w:type="dxa"/>
            <w:left w:w="108" w:type="dxa"/>
            <w:bottom w:w="0" w:type="dxa"/>
            <w:right w:w="108" w:type="dxa"/>
          </w:tblCellMar>
        </w:tblPrEx>
        <w:trPr>
          <w:trHeight w:val="570" w:hRule="atLeast"/>
        </w:trPr>
        <w:tc>
          <w:tcPr>
            <w:tcW w:w="9440"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部门整体绩效目标表</w:t>
            </w:r>
          </w:p>
        </w:tc>
      </w:tr>
      <w:tr>
        <w:tblPrEx>
          <w:tblCellMar>
            <w:top w:w="0" w:type="dxa"/>
            <w:left w:w="108" w:type="dxa"/>
            <w:bottom w:w="0" w:type="dxa"/>
            <w:right w:w="108" w:type="dxa"/>
          </w:tblCellMar>
        </w:tblPrEx>
        <w:trPr>
          <w:trHeight w:val="285" w:hRule="atLeast"/>
        </w:trPr>
        <w:tc>
          <w:tcPr>
            <w:tcW w:w="9440"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24"/>
                <w:szCs w:val="24"/>
                <w:highlight w:val="none"/>
              </w:rPr>
            </w:pPr>
            <w:r>
              <w:rPr>
                <w:rFonts w:hint="eastAsia" w:ascii="宋体" w:hAnsi="宋体" w:cs="宋体"/>
                <w:b/>
                <w:bCs/>
                <w:kern w:val="0"/>
                <w:sz w:val="24"/>
                <w:szCs w:val="24"/>
                <w:highlight w:val="none"/>
              </w:rPr>
              <w:t>（202</w:t>
            </w:r>
            <w:r>
              <w:rPr>
                <w:rFonts w:hint="eastAsia" w:ascii="宋体" w:hAnsi="宋体" w:cs="宋体"/>
                <w:b/>
                <w:bCs/>
                <w:kern w:val="0"/>
                <w:sz w:val="24"/>
                <w:szCs w:val="24"/>
                <w:highlight w:val="none"/>
                <w:lang w:val="en-US" w:eastAsia="zh-CN"/>
              </w:rPr>
              <w:t>4</w:t>
            </w:r>
            <w:r>
              <w:rPr>
                <w:rFonts w:hint="eastAsia" w:ascii="宋体" w:hAnsi="宋体" w:cs="宋体"/>
                <w:b/>
                <w:bCs/>
                <w:kern w:val="0"/>
                <w:sz w:val="24"/>
                <w:szCs w:val="24"/>
                <w:highlight w:val="none"/>
              </w:rPr>
              <w:t xml:space="preserve">年度）  </w:t>
            </w:r>
          </w:p>
        </w:tc>
      </w:tr>
      <w:tr>
        <w:tblPrEx>
          <w:tblCellMar>
            <w:top w:w="0" w:type="dxa"/>
            <w:left w:w="108" w:type="dxa"/>
            <w:bottom w:w="0" w:type="dxa"/>
            <w:right w:w="108" w:type="dxa"/>
          </w:tblCellMar>
        </w:tblPrEx>
        <w:trPr>
          <w:trHeight w:val="285" w:hRule="atLeast"/>
        </w:trPr>
        <w:tc>
          <w:tcPr>
            <w:tcW w:w="9440" w:type="dxa"/>
            <w:gridSpan w:val="5"/>
            <w:tcBorders>
              <w:top w:val="nil"/>
              <w:left w:val="nil"/>
              <w:bottom w:val="single" w:color="000000" w:sz="4" w:space="0"/>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单位：万元</w:t>
            </w:r>
          </w:p>
        </w:tc>
      </w:tr>
      <w:tr>
        <w:tblPrEx>
          <w:tblCellMar>
            <w:top w:w="0" w:type="dxa"/>
            <w:left w:w="108" w:type="dxa"/>
            <w:bottom w:w="0" w:type="dxa"/>
            <w:right w:w="108" w:type="dxa"/>
          </w:tblCellMar>
        </w:tblPrEx>
        <w:trPr>
          <w:trHeight w:val="855" w:hRule="atLeast"/>
        </w:trPr>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年度履职目标</w:t>
            </w:r>
          </w:p>
        </w:tc>
        <w:tc>
          <w:tcPr>
            <w:tcW w:w="80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年度主要任务</w:t>
            </w: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任务名称</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主要内容</w:t>
            </w:r>
          </w:p>
        </w:tc>
      </w:tr>
      <w:tr>
        <w:tblPrEx>
          <w:tblCellMar>
            <w:top w:w="0" w:type="dxa"/>
            <w:left w:w="108" w:type="dxa"/>
            <w:bottom w:w="0" w:type="dxa"/>
            <w:right w:w="108" w:type="dxa"/>
          </w:tblCellMar>
        </w:tblPrEx>
        <w:trPr>
          <w:trHeight w:val="454"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904"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预算情况  </w:t>
            </w: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部门预算总额（万元）</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1、资金来源：（1）政府预算资金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（2）财政专户管理资金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（3）单位资金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2、资金结构：（1）基本支出</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（2）项目支出</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136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一级指标</w:t>
            </w:r>
          </w:p>
        </w:tc>
        <w:tc>
          <w:tcPr>
            <w:tcW w:w="1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二级指标</w:t>
            </w:r>
          </w:p>
        </w:tc>
        <w:tc>
          <w:tcPr>
            <w:tcW w:w="22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三级指标</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指标值</w:t>
            </w:r>
          </w:p>
        </w:tc>
        <w:tc>
          <w:tcPr>
            <w:tcW w:w="3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指标值说明</w:t>
            </w:r>
          </w:p>
        </w:tc>
      </w:tr>
      <w:tr>
        <w:tblPrEx>
          <w:tblCellMar>
            <w:top w:w="0" w:type="dxa"/>
            <w:left w:w="108" w:type="dxa"/>
            <w:bottom w:w="0" w:type="dxa"/>
            <w:right w:w="108" w:type="dxa"/>
          </w:tblCellMar>
        </w:tblPrEx>
        <w:trPr>
          <w:trHeight w:val="1808"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投入管理指标  </w:t>
            </w: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工作目标管理  </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年度履职目标相关性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工作任务科学性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绩效指标合理性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预算和财务管理  </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预算编制完整性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专项资金细化率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预算执行率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2940"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2037"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2940"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绩效管理  </w:t>
            </w:r>
          </w:p>
        </w:tc>
        <w:tc>
          <w:tcPr>
            <w:tcW w:w="2200" w:type="dxa"/>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重点工作任务完成</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履职目标实现</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效益指标  </w:t>
            </w: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履职效益</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tbl>
      <w:tblPr>
        <w:tblStyle w:val="6"/>
        <w:tblW w:w="15451" w:type="dxa"/>
        <w:tblInd w:w="108" w:type="dxa"/>
        <w:tblLayout w:type="fixed"/>
        <w:tblCellMar>
          <w:top w:w="0" w:type="dxa"/>
          <w:left w:w="108" w:type="dxa"/>
          <w:bottom w:w="0" w:type="dxa"/>
          <w:right w:w="108" w:type="dxa"/>
        </w:tblCellMar>
      </w:tblPr>
      <w:tblGrid>
        <w:gridCol w:w="1467"/>
        <w:gridCol w:w="1340"/>
        <w:gridCol w:w="706"/>
        <w:gridCol w:w="706"/>
        <w:gridCol w:w="706"/>
        <w:gridCol w:w="707"/>
        <w:gridCol w:w="1349"/>
        <w:gridCol w:w="707"/>
        <w:gridCol w:w="1421"/>
        <w:gridCol w:w="707"/>
        <w:gridCol w:w="1358"/>
        <w:gridCol w:w="1459"/>
        <w:gridCol w:w="1359"/>
        <w:gridCol w:w="1459"/>
      </w:tblGrid>
      <w:tr>
        <w:tblPrEx>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b/>
                <w:bCs/>
                <w:i w:val="0"/>
                <w:iCs w:val="0"/>
                <w:color w:val="000000"/>
                <w:kern w:val="0"/>
                <w:sz w:val="38"/>
                <w:szCs w:val="38"/>
                <w:u w:val="none"/>
                <w:lang w:val="en-US" w:eastAsia="zh-CN" w:bidi="ar"/>
              </w:rPr>
              <w:t>2024年部门预算项目绩效目标汇总表</w:t>
            </w:r>
          </w:p>
        </w:tc>
      </w:tr>
      <w:tr>
        <w:tblPrEx>
          <w:tblCellMar>
            <w:top w:w="0" w:type="dxa"/>
            <w:left w:w="108" w:type="dxa"/>
            <w:bottom w:w="0" w:type="dxa"/>
            <w:right w:w="108" w:type="dxa"/>
          </w:tblCellMar>
        </w:tblPrEx>
        <w:trPr>
          <w:trHeight w:val="570" w:hRule="atLeast"/>
        </w:trPr>
        <w:tc>
          <w:tcPr>
            <w:tcW w:w="15451" w:type="dxa"/>
            <w:gridSpan w:val="14"/>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cs="宋体"/>
                <w:b/>
                <w:bCs/>
                <w:kern w:val="0"/>
                <w:sz w:val="38"/>
                <w:szCs w:val="38"/>
                <w:highlight w:val="none"/>
              </w:rPr>
            </w:pPr>
            <w:r>
              <w:rPr>
                <w:rFonts w:ascii="宋体" w:hAnsi="宋体" w:eastAsia="宋体" w:cs="宋体"/>
                <w:i w:val="0"/>
                <w:iCs w:val="0"/>
                <w:color w:val="000000"/>
                <w:kern w:val="0"/>
                <w:sz w:val="18"/>
                <w:szCs w:val="18"/>
                <w:u w:val="none"/>
                <w:lang w:val="en-US" w:eastAsia="zh-CN" w:bidi="ar"/>
              </w:rPr>
              <w:t>部门名称：新乡市卫滨区农业农村局</w:t>
            </w:r>
          </w:p>
        </w:tc>
      </w:tr>
      <w:tr>
        <w:tblPrEx>
          <w:tblCellMar>
            <w:top w:w="0" w:type="dxa"/>
            <w:left w:w="108" w:type="dxa"/>
            <w:bottom w:w="0" w:type="dxa"/>
            <w:right w:w="108" w:type="dxa"/>
          </w:tblCellMar>
        </w:tblPrEx>
        <w:trPr>
          <w:trHeight w:val="285" w:hRule="atLeast"/>
        </w:trPr>
        <w:tc>
          <w:tcPr>
            <w:tcW w:w="1467" w:type="dxa"/>
            <w:vMerge w:val="restar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单位编码（项目编码）</w:t>
            </w:r>
          </w:p>
        </w:tc>
        <w:tc>
          <w:tcPr>
            <w:tcW w:w="1340" w:type="dxa"/>
            <w:vMerge w:val="restart"/>
            <w:tcBorders>
              <w:top w:val="nil"/>
              <w:left w:val="nil"/>
              <w:bottom w:val="nil"/>
              <w:right w:val="nil"/>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项目单位 （项目名称）</w:t>
            </w:r>
          </w:p>
        </w:tc>
        <w:tc>
          <w:tcPr>
            <w:tcW w:w="2825" w:type="dxa"/>
            <w:gridSpan w:val="4"/>
            <w:vMerge w:val="restart"/>
            <w:tcBorders>
              <w:top w:val="nil"/>
              <w:left w:val="nil"/>
              <w:bottom w:val="nil"/>
              <w:right w:val="nil"/>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项目金额（万元）</w:t>
            </w:r>
          </w:p>
        </w:tc>
        <w:tc>
          <w:tcPr>
            <w:tcW w:w="9819" w:type="dxa"/>
            <w:gridSpan w:val="8"/>
            <w:tcBorders>
              <w:top w:val="nil"/>
              <w:left w:val="nil"/>
              <w:bottom w:val="nil"/>
              <w:right w:val="nil"/>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绩效目标</w:t>
            </w:r>
          </w:p>
        </w:tc>
      </w:tr>
      <w:tr>
        <w:tblPrEx>
          <w:tblCellMar>
            <w:top w:w="0" w:type="dxa"/>
            <w:left w:w="108" w:type="dxa"/>
            <w:bottom w:w="0" w:type="dxa"/>
            <w:right w:w="108" w:type="dxa"/>
          </w:tblCellMar>
        </w:tblPrEx>
        <w:trPr>
          <w:trHeight w:val="285" w:hRule="atLeast"/>
        </w:trPr>
        <w:tc>
          <w:tcPr>
            <w:tcW w:w="1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8"/>
                <w:szCs w:val="18"/>
                <w:highlight w:val="none"/>
              </w:rPr>
            </w:pPr>
          </w:p>
        </w:tc>
        <w:tc>
          <w:tcPr>
            <w:tcW w:w="13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8"/>
                <w:szCs w:val="18"/>
                <w:highlight w:val="none"/>
              </w:rPr>
            </w:pPr>
          </w:p>
        </w:tc>
        <w:tc>
          <w:tcPr>
            <w:tcW w:w="282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8"/>
                <w:szCs w:val="18"/>
                <w:highlight w:val="none"/>
              </w:rPr>
            </w:pPr>
          </w:p>
        </w:tc>
        <w:tc>
          <w:tcPr>
            <w:tcW w:w="205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成本指标  </w:t>
            </w:r>
          </w:p>
        </w:tc>
        <w:tc>
          <w:tcPr>
            <w:tcW w:w="2128"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 xml:space="preserve">产出指标  </w:t>
            </w:r>
          </w:p>
        </w:tc>
        <w:tc>
          <w:tcPr>
            <w:tcW w:w="2817"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 xml:space="preserve">效益指标  </w:t>
            </w:r>
          </w:p>
        </w:tc>
        <w:tc>
          <w:tcPr>
            <w:tcW w:w="2818"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 xml:space="preserve">满意度指标  </w:t>
            </w:r>
          </w:p>
        </w:tc>
      </w:tr>
      <w:tr>
        <w:tblPrEx>
          <w:tblCellMar>
            <w:top w:w="0" w:type="dxa"/>
            <w:left w:w="108" w:type="dxa"/>
            <w:bottom w:w="0" w:type="dxa"/>
            <w:right w:w="108" w:type="dxa"/>
          </w:tblCellMar>
        </w:tblPrEx>
        <w:trPr>
          <w:trHeight w:val="338" w:hRule="atLeast"/>
        </w:trPr>
        <w:tc>
          <w:tcPr>
            <w:tcW w:w="14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34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资金总额</w:t>
            </w:r>
          </w:p>
        </w:tc>
        <w:tc>
          <w:tcPr>
            <w:tcW w:w="7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政府预算资金</w:t>
            </w:r>
          </w:p>
        </w:tc>
        <w:tc>
          <w:tcPr>
            <w:tcW w:w="7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财政专户管理资金</w:t>
            </w:r>
          </w:p>
        </w:tc>
        <w:tc>
          <w:tcPr>
            <w:tcW w:w="70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单位资金</w:t>
            </w:r>
          </w:p>
        </w:tc>
        <w:tc>
          <w:tcPr>
            <w:tcW w:w="134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三级指标</w:t>
            </w:r>
          </w:p>
        </w:tc>
        <w:tc>
          <w:tcPr>
            <w:tcW w:w="70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指标值</w:t>
            </w:r>
          </w:p>
        </w:tc>
        <w:tc>
          <w:tcPr>
            <w:tcW w:w="142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三级指标</w:t>
            </w:r>
          </w:p>
        </w:tc>
        <w:tc>
          <w:tcPr>
            <w:tcW w:w="70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指标值</w:t>
            </w:r>
          </w:p>
        </w:tc>
        <w:tc>
          <w:tcPr>
            <w:tcW w:w="135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三级指标</w:t>
            </w:r>
          </w:p>
        </w:tc>
        <w:tc>
          <w:tcPr>
            <w:tcW w:w="145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指标值</w:t>
            </w:r>
          </w:p>
        </w:tc>
        <w:tc>
          <w:tcPr>
            <w:tcW w:w="135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三级指标</w:t>
            </w:r>
          </w:p>
        </w:tc>
        <w:tc>
          <w:tcPr>
            <w:tcW w:w="145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指标值</w:t>
            </w:r>
          </w:p>
        </w:tc>
      </w:tr>
      <w:tr>
        <w:tblPrEx>
          <w:tblCellMar>
            <w:top w:w="0" w:type="dxa"/>
            <w:left w:w="108" w:type="dxa"/>
            <w:bottom w:w="0" w:type="dxa"/>
            <w:right w:w="108" w:type="dxa"/>
          </w:tblCellMar>
        </w:tblPrEx>
        <w:trPr>
          <w:trHeight w:val="702" w:hRule="atLeast"/>
        </w:trPr>
        <w:tc>
          <w:tcPr>
            <w:tcW w:w="14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103</w:t>
            </w:r>
          </w:p>
        </w:tc>
        <w:tc>
          <w:tcPr>
            <w:tcW w:w="1340"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kern w:val="0"/>
                <w:sz w:val="18"/>
                <w:szCs w:val="18"/>
                <w:highlight w:val="none"/>
              </w:rPr>
            </w:pPr>
          </w:p>
        </w:tc>
        <w:tc>
          <w:tcPr>
            <w:tcW w:w="70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1,165.66</w:t>
            </w:r>
          </w:p>
        </w:tc>
        <w:tc>
          <w:tcPr>
            <w:tcW w:w="70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1,165.66</w:t>
            </w:r>
          </w:p>
        </w:tc>
        <w:tc>
          <w:tcPr>
            <w:tcW w:w="70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70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34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70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21"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70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5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5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5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5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1467"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103001</w:t>
            </w:r>
          </w:p>
        </w:tc>
        <w:tc>
          <w:tcPr>
            <w:tcW w:w="13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新乡市卫滨区农业农村局本级</w:t>
            </w:r>
          </w:p>
        </w:tc>
        <w:tc>
          <w:tcPr>
            <w:tcW w:w="70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121.96</w:t>
            </w:r>
          </w:p>
        </w:tc>
        <w:tc>
          <w:tcPr>
            <w:tcW w:w="70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121.96</w:t>
            </w:r>
          </w:p>
        </w:tc>
        <w:tc>
          <w:tcPr>
            <w:tcW w:w="70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70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34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70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21"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70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5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5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5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5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762" w:hRule="atLeast"/>
        </w:trPr>
        <w:tc>
          <w:tcPr>
            <w:tcW w:w="1467"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8"/>
                <w:szCs w:val="18"/>
                <w:highlight w:val="none"/>
              </w:rPr>
            </w:pPr>
          </w:p>
        </w:tc>
        <w:tc>
          <w:tcPr>
            <w:tcW w:w="13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新乡市卫滨区农业农村局</w:t>
            </w:r>
          </w:p>
        </w:tc>
        <w:tc>
          <w:tcPr>
            <w:tcW w:w="70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1,043.70</w:t>
            </w:r>
          </w:p>
        </w:tc>
        <w:tc>
          <w:tcPr>
            <w:tcW w:w="70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1,043.70</w:t>
            </w:r>
          </w:p>
        </w:tc>
        <w:tc>
          <w:tcPr>
            <w:tcW w:w="70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70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34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70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21"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70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5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5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5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5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14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410703220000000006766</w:t>
            </w:r>
          </w:p>
        </w:tc>
        <w:tc>
          <w:tcPr>
            <w:tcW w:w="134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农业综合项目</w:t>
            </w:r>
          </w:p>
        </w:tc>
        <w:tc>
          <w:tcPr>
            <w:tcW w:w="70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2.78</w:t>
            </w:r>
          </w:p>
        </w:tc>
        <w:tc>
          <w:tcPr>
            <w:tcW w:w="70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2.78</w:t>
            </w:r>
          </w:p>
        </w:tc>
        <w:tc>
          <w:tcPr>
            <w:tcW w:w="706" w:type="dxa"/>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707" w:type="dxa"/>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34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70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21"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70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5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5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5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5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522" w:hRule="atLeast"/>
        </w:trPr>
        <w:tc>
          <w:tcPr>
            <w:tcW w:w="1467"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410703220000000016921</w:t>
            </w:r>
          </w:p>
        </w:tc>
        <w:tc>
          <w:tcPr>
            <w:tcW w:w="1340"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扶贫工作经费</w:t>
            </w:r>
          </w:p>
        </w:tc>
        <w:tc>
          <w:tcPr>
            <w:tcW w:w="706"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c>
          <w:tcPr>
            <w:tcW w:w="706"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c>
          <w:tcPr>
            <w:tcW w:w="706" w:type="dxa"/>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707" w:type="dxa"/>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134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70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21"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70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5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5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5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5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522" w:hRule="atLeast"/>
        </w:trPr>
        <w:tc>
          <w:tcPr>
            <w:tcW w:w="1467"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410703220000000016970</w:t>
            </w:r>
          </w:p>
        </w:tc>
        <w:tc>
          <w:tcPr>
            <w:tcW w:w="1340"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蓝天卫士监控系统建设维护</w:t>
            </w:r>
          </w:p>
        </w:tc>
        <w:tc>
          <w:tcPr>
            <w:tcW w:w="706"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5.58</w:t>
            </w:r>
          </w:p>
        </w:tc>
        <w:tc>
          <w:tcPr>
            <w:tcW w:w="706"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5.58</w:t>
            </w:r>
          </w:p>
        </w:tc>
        <w:tc>
          <w:tcPr>
            <w:tcW w:w="706" w:type="dxa"/>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707" w:type="dxa"/>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134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70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21"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70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5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5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5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5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540" w:hRule="atLeast"/>
        </w:trPr>
        <w:tc>
          <w:tcPr>
            <w:tcW w:w="14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410703220000000016966</w:t>
            </w:r>
          </w:p>
        </w:tc>
        <w:tc>
          <w:tcPr>
            <w:tcW w:w="134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防返贫保险</w:t>
            </w:r>
          </w:p>
        </w:tc>
        <w:tc>
          <w:tcPr>
            <w:tcW w:w="70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7.70</w:t>
            </w:r>
          </w:p>
        </w:tc>
        <w:tc>
          <w:tcPr>
            <w:tcW w:w="70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7.70</w:t>
            </w:r>
          </w:p>
        </w:tc>
        <w:tc>
          <w:tcPr>
            <w:tcW w:w="706" w:type="dxa"/>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707" w:type="dxa"/>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34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70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21"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70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5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5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5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5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1467"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410703220000000016968</w:t>
            </w:r>
          </w:p>
        </w:tc>
        <w:tc>
          <w:tcPr>
            <w:tcW w:w="1340"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防疫员补助、病死猪无害化处理、重大疫情防控及疫苗配套经费</w:t>
            </w:r>
          </w:p>
        </w:tc>
        <w:tc>
          <w:tcPr>
            <w:tcW w:w="706"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2.50</w:t>
            </w:r>
          </w:p>
        </w:tc>
        <w:tc>
          <w:tcPr>
            <w:tcW w:w="706"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2.50</w:t>
            </w:r>
          </w:p>
        </w:tc>
        <w:tc>
          <w:tcPr>
            <w:tcW w:w="706" w:type="dxa"/>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707" w:type="dxa"/>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134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70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21"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70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5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5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5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5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1467"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410703220000000016983</w:t>
            </w:r>
          </w:p>
        </w:tc>
        <w:tc>
          <w:tcPr>
            <w:tcW w:w="1340"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农产品质量安全监管经费</w:t>
            </w:r>
          </w:p>
        </w:tc>
        <w:tc>
          <w:tcPr>
            <w:tcW w:w="706"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10.00</w:t>
            </w:r>
          </w:p>
        </w:tc>
        <w:tc>
          <w:tcPr>
            <w:tcW w:w="706"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10.00</w:t>
            </w:r>
          </w:p>
        </w:tc>
        <w:tc>
          <w:tcPr>
            <w:tcW w:w="706" w:type="dxa"/>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707" w:type="dxa"/>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134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70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21"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70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5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5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5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5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bl>
    <w:p>
      <w:pPr>
        <w:kinsoku w:val="0"/>
        <w:overflowPunct w:val="0"/>
        <w:adjustRightInd w:val="0"/>
        <w:snapToGrid w:val="0"/>
        <w:spacing w:line="560" w:lineRule="exact"/>
        <w:rPr>
          <w:rFonts w:hint="eastAsia" w:ascii="黑体" w:hAnsi="Times New Roman" w:eastAsia="黑体" w:cs="黑体"/>
          <w:sz w:val="32"/>
          <w:szCs w:val="32"/>
          <w:highlight w:val="none"/>
        </w:rPr>
      </w:pPr>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C1A4D1CB"/>
    <w:multiLevelType w:val="singleLevel"/>
    <w:tmpl w:val="C1A4D1CB"/>
    <w:lvl w:ilvl="0" w:tentative="0">
      <w:start w:val="6"/>
      <w:numFmt w:val="chineseCounting"/>
      <w:suff w:val="nothing"/>
      <w:lvlText w:val="（%1）"/>
      <w:lvlJc w:val="left"/>
      <w:rPr>
        <w:rFonts w:hint="eastAsia"/>
      </w:rPr>
    </w:lvl>
  </w:abstractNum>
  <w:abstractNum w:abstractNumId="2">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F14122"/>
    <w:multiLevelType w:val="singleLevel"/>
    <w:tmpl w:val="38F14122"/>
    <w:lvl w:ilvl="0" w:tentative="0">
      <w:start w:val="3"/>
      <w:numFmt w:val="chineseCounting"/>
      <w:suff w:val="nothing"/>
      <w:lvlText w:val="（%1）"/>
      <w:lvlJc w:val="left"/>
      <w:rPr>
        <w:rFonts w:hint="eastAsia"/>
      </w:rPr>
    </w:lvl>
  </w:abstractNum>
  <w:abstractNum w:abstractNumId="4">
    <w:nsid w:val="3A9B7BF4"/>
    <w:multiLevelType w:val="singleLevel"/>
    <w:tmpl w:val="3A9B7BF4"/>
    <w:lvl w:ilvl="0" w:tentative="0">
      <w:start w:val="1"/>
      <w:numFmt w:val="chineseCounting"/>
      <w:suff w:val="nothing"/>
      <w:lvlText w:val="（%1）"/>
      <w:lvlJc w:val="left"/>
      <w:rPr>
        <w:rFonts w:hint="eastAsia"/>
      </w:rPr>
    </w:lvl>
  </w:abstractNum>
  <w:abstractNum w:abstractNumId="5">
    <w:nsid w:val="5971C2CF"/>
    <w:multiLevelType w:val="singleLevel"/>
    <w:tmpl w:val="5971C2CF"/>
    <w:lvl w:ilvl="0" w:tentative="0">
      <w:start w:val="1"/>
      <w:numFmt w:val="decimal"/>
      <w:suff w:val="nothing"/>
      <w:lvlText w:val="%1．"/>
      <w:lvlJc w:val="left"/>
      <w:pPr>
        <w:ind w:left="167" w:firstLine="400"/>
      </w:pPr>
      <w:rPr>
        <w:rFonts w:hint="default"/>
      </w:rPr>
    </w:lvl>
  </w:abstractNum>
  <w:num w:numId="1">
    <w:abstractNumId w:val="0"/>
  </w:num>
  <w:num w:numId="2">
    <w:abstractNumId w:val="2"/>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E4OTE2NWQxYWFhYWY4NDQzODRlN2ZlNGFkOWRhMzQ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3D106E0"/>
    <w:rsid w:val="04E82E5D"/>
    <w:rsid w:val="04EB0D09"/>
    <w:rsid w:val="06C47767"/>
    <w:rsid w:val="08EE5446"/>
    <w:rsid w:val="09E907EB"/>
    <w:rsid w:val="0CEF2B00"/>
    <w:rsid w:val="0E8E6A0F"/>
    <w:rsid w:val="0FA90872"/>
    <w:rsid w:val="11A825AE"/>
    <w:rsid w:val="123705B9"/>
    <w:rsid w:val="13910C45"/>
    <w:rsid w:val="15B925CF"/>
    <w:rsid w:val="169267C0"/>
    <w:rsid w:val="175F3CA6"/>
    <w:rsid w:val="17767D2A"/>
    <w:rsid w:val="19FB7D8E"/>
    <w:rsid w:val="1A5B6391"/>
    <w:rsid w:val="1B9430C3"/>
    <w:rsid w:val="1C7012F4"/>
    <w:rsid w:val="209B625B"/>
    <w:rsid w:val="219D5072"/>
    <w:rsid w:val="221D378B"/>
    <w:rsid w:val="25E2722C"/>
    <w:rsid w:val="2A37305D"/>
    <w:rsid w:val="2AD76DF3"/>
    <w:rsid w:val="2C1A4849"/>
    <w:rsid w:val="33ED7470"/>
    <w:rsid w:val="343D3BEB"/>
    <w:rsid w:val="365B3B1A"/>
    <w:rsid w:val="368469FD"/>
    <w:rsid w:val="39063762"/>
    <w:rsid w:val="399C7E17"/>
    <w:rsid w:val="39D92970"/>
    <w:rsid w:val="3BD07B55"/>
    <w:rsid w:val="3D440195"/>
    <w:rsid w:val="3FAE2155"/>
    <w:rsid w:val="47D755C8"/>
    <w:rsid w:val="480E1D32"/>
    <w:rsid w:val="4BAC1AC0"/>
    <w:rsid w:val="4C7813AD"/>
    <w:rsid w:val="4CDA2801"/>
    <w:rsid w:val="4F917FC6"/>
    <w:rsid w:val="501B68C6"/>
    <w:rsid w:val="508D27A6"/>
    <w:rsid w:val="510D0E91"/>
    <w:rsid w:val="5115798C"/>
    <w:rsid w:val="51C51D65"/>
    <w:rsid w:val="5236524B"/>
    <w:rsid w:val="55381AB4"/>
    <w:rsid w:val="579D29FC"/>
    <w:rsid w:val="57C60097"/>
    <w:rsid w:val="59156B87"/>
    <w:rsid w:val="59642F2F"/>
    <w:rsid w:val="59AA14E0"/>
    <w:rsid w:val="59E52906"/>
    <w:rsid w:val="5AF554D4"/>
    <w:rsid w:val="5C2F77C1"/>
    <w:rsid w:val="5CB70498"/>
    <w:rsid w:val="5D1412C6"/>
    <w:rsid w:val="5E211941"/>
    <w:rsid w:val="5ED512CA"/>
    <w:rsid w:val="600E40C9"/>
    <w:rsid w:val="604E3D2F"/>
    <w:rsid w:val="62200402"/>
    <w:rsid w:val="62A55CA5"/>
    <w:rsid w:val="6468013A"/>
    <w:rsid w:val="649C46F2"/>
    <w:rsid w:val="6643017F"/>
    <w:rsid w:val="6A81046A"/>
    <w:rsid w:val="6B14138E"/>
    <w:rsid w:val="71A9298B"/>
    <w:rsid w:val="72BD29C0"/>
    <w:rsid w:val="73CB561A"/>
    <w:rsid w:val="748B06D6"/>
    <w:rsid w:val="762A388D"/>
    <w:rsid w:val="7789230E"/>
    <w:rsid w:val="779C1699"/>
    <w:rsid w:val="797F6F0E"/>
    <w:rsid w:val="79DC6ADA"/>
    <w:rsid w:val="7B0E49A9"/>
    <w:rsid w:val="7D1D18E6"/>
    <w:rsid w:val="7DC47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spacing w:before="100" w:beforeAutospacing="1" w:after="100" w:afterAutospacing="1"/>
      <w:jc w:val="left"/>
    </w:pPr>
    <w:rPr>
      <w:rFonts w:ascii="宋体" w:hAnsi="宋体" w:cs="宋体"/>
      <w:color w:val="000000"/>
      <w:kern w:val="0"/>
      <w:sz w:val="24"/>
      <w:szCs w:val="24"/>
    </w:rPr>
  </w:style>
  <w:style w:type="paragraph" w:customStyle="1" w:styleId="8">
    <w:name w:val="样式3"/>
    <w:basedOn w:val="1"/>
    <w:link w:val="9"/>
    <w:qFormat/>
    <w:uiPriority w:val="99"/>
    <w:pPr>
      <w:jc w:val="center"/>
    </w:pPr>
    <w:rPr>
      <w:rFonts w:ascii="方正小标宋简体" w:hAnsi="方正小标宋简体" w:eastAsia="仿宋" w:cs="方正小标宋简体"/>
      <w:sz w:val="28"/>
      <w:szCs w:val="52"/>
    </w:rPr>
  </w:style>
  <w:style w:type="character" w:customStyle="1" w:styleId="9">
    <w:name w:val="样式3 Char"/>
    <w:basedOn w:val="7"/>
    <w:link w:val="8"/>
    <w:qFormat/>
    <w:locked/>
    <w:uiPriority w:val="99"/>
    <w:rPr>
      <w:rFonts w:ascii="方正小标宋简体" w:hAnsi="方正小标宋简体" w:eastAsia="仿宋" w:cs="方正小标宋简体"/>
      <w:kern w:val="2"/>
      <w:sz w:val="28"/>
      <w:szCs w:val="52"/>
    </w:rPr>
  </w:style>
  <w:style w:type="character" w:customStyle="1" w:styleId="10">
    <w:name w:val="页脚 字符"/>
    <w:basedOn w:val="7"/>
    <w:link w:val="3"/>
    <w:qFormat/>
    <w:uiPriority w:val="0"/>
    <w:rPr>
      <w:rFonts w:ascii="Calibri" w:hAnsi="Calibri"/>
      <w:kern w:val="2"/>
      <w:sz w:val="18"/>
      <w:szCs w:val="18"/>
    </w:rPr>
  </w:style>
  <w:style w:type="character" w:customStyle="1" w:styleId="11">
    <w:name w:val="页眉 字符"/>
    <w:basedOn w:val="7"/>
    <w:link w:val="4"/>
    <w:autoRedefine/>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30</Pages>
  <Words>11146</Words>
  <Characters>13017</Characters>
  <Lines>117</Lines>
  <Paragraphs>32</Paragraphs>
  <TotalTime>3</TotalTime>
  <ScaleCrop>false</ScaleCrop>
  <LinksUpToDate>false</LinksUpToDate>
  <CharactersWithSpaces>14413</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神马都是浮云</cp:lastModifiedBy>
  <cp:lastPrinted>2023-05-12T02:43:00Z</cp:lastPrinted>
  <dcterms:modified xsi:type="dcterms:W3CDTF">2024-03-25T03:16:18Z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C6D45140CB9C40BA8885CAA2EB2A15FF</vt:lpwstr>
  </property>
</Properties>
</file>