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hint="eastAsia"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新乡市卫滨区红十字会</w:t>
      </w:r>
    </w:p>
    <w:p>
      <w:pPr>
        <w:jc w:val="center"/>
        <w:rPr>
          <w:rFonts w:ascii="宋体" w:hAnsi="宋体"/>
          <w:sz w:val="84"/>
          <w:szCs w:val="84"/>
          <w:highlight w:val="red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2024年度部门预算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58" w:firstLineChars="7"/>
        <w:jc w:val="center"/>
        <w:rPr>
          <w:rFonts w:hint="eastAsia" w:ascii="黑体" w:hAnsi="Times New Roman" w:eastAsia="黑体" w:cs="黑体"/>
          <w:sz w:val="84"/>
          <w:szCs w:val="84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red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" w:eastAsia="zh-CN"/>
        </w:rPr>
        <w:t>二〇二四年三月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  <w:highlight w:val="red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第一部分 新乡市卫滨区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红十字会</w:t>
      </w:r>
      <w:r>
        <w:rPr>
          <w:rFonts w:hint="eastAsia" w:ascii="黑体" w:hAnsi="黑体" w:eastAsia="黑体" w:cs="黑体"/>
          <w:sz w:val="32"/>
          <w:szCs w:val="32"/>
        </w:rPr>
        <w:t>单位概况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ascii="仿宋_GB2312" w:hAnsi="Times New Roman" w:eastAsia="仿宋_GB2312" w:cs="仿宋_GB2312"/>
          <w:sz w:val="32"/>
          <w:szCs w:val="32"/>
        </w:rPr>
        <w:t>部门预算单位</w:t>
      </w:r>
      <w:r>
        <w:rPr>
          <w:rFonts w:hint="eastAsia" w:ascii="仿宋_GB2312" w:hAnsi="Times New Roman" w:eastAsia="仿宋_GB2312" w:cs="仿宋_GB2312"/>
          <w:sz w:val="32"/>
          <w:szCs w:val="32"/>
        </w:rPr>
        <w:t>构成情况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 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红十字会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default" w:ascii="Times New Roman" w:hAnsi="Times New Roman" w:eastAsia="黑体" w:cs="Times New Roman"/>
          <w:spacing w:val="-119"/>
          <w:sz w:val="32"/>
          <w:szCs w:val="32"/>
        </w:rPr>
        <w:t xml:space="preserve"> </w:t>
      </w:r>
      <w:r>
        <w:rPr>
          <w:rFonts w:hint="default" w:ascii="黑体" w:hAnsi="Times New Roman" w:eastAsia="黑体" w:cs="黑体"/>
          <w:sz w:val="32"/>
          <w:szCs w:val="32"/>
        </w:rPr>
        <w:t>202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仿宋_GB2312" w:hAnsi="Times New Roman" w:eastAsia="仿宋_GB2312" w:cs="黑体"/>
          <w:w w:val="99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八、“三公”经费支出预算情况说明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第三部分 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附件：新乡市卫滨区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红十字会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2024年部门收支预算表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年部门收入预算表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年部门支出预算表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年财政拨款收支总体情况表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年一般公共预算支出预算表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年支出经济分类汇总表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年一般公共预算“三公”经费预算表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九、202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年政府性基金支出预算表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十、项目支出预算表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十一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部门整体绩效目标表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十二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年部门预算项目绩效目标汇总表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第一部分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新乡市卫滨区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红十字会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单位概况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红十字会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pStyle w:val="7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为社会和他人提供人道服务</w:t>
      </w:r>
      <w:r>
        <w:rPr>
          <w:rFonts w:hint="eastAsia" w:ascii="仿宋" w:hAnsi="仿宋" w:cs="仿宋"/>
          <w:kern w:val="0"/>
          <w:sz w:val="32"/>
          <w:szCs w:val="32"/>
          <w:highlight w:val="none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开展救援、救灾工作</w:t>
      </w:r>
      <w:r>
        <w:rPr>
          <w:rFonts w:hint="eastAsia" w:ascii="仿宋" w:hAnsi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；</w:t>
      </w:r>
    </w:p>
    <w:p>
      <w:pPr>
        <w:pStyle w:val="7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hint="default" w:ascii="宋体" w:hAnsi="宋体" w:cs="宋体"/>
          <w:kern w:val="0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  <w:lang w:eastAsia="zh-CN"/>
        </w:rPr>
        <w:t>普及应急救护和卫生健康知识，组织开展红十字会志愿服务，红十字青少年工作，协助区人民政府开展与职责相关的其他人道主义服务活动。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360" w:lineRule="auto"/>
        <w:ind w:left="1360" w:leftChars="0" w:hanging="720" w:firstLineChars="0"/>
        <w:jc w:val="both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卫滨区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红十字会</w:t>
      </w:r>
      <w:r>
        <w:rPr>
          <w:rFonts w:hint="eastAsia" w:ascii="黑体" w:hAnsi="黑体" w:eastAsia="黑体"/>
          <w:sz w:val="32"/>
          <w:szCs w:val="32"/>
          <w:highlight w:val="none"/>
        </w:rPr>
        <w:t>单位构成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64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纳入本部门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部门预算编制范围的单位共一个：新乡市卫滨区红十字会本级，无二级预算单位。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3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第二部分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新乡市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红十字会</w:t>
      </w:r>
      <w:r>
        <w:rPr>
          <w:rFonts w:hint="eastAsia" w:ascii="方正小标宋简体" w:hAnsi="方正小标宋简体" w:eastAsia="方正小标宋简体" w:cs="方正小标宋简体"/>
          <w:spacing w:val="-119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年度部门预算情况说明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。主要原因是2024年新成立单位。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年收入预算合计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原因为2024年新成立单位。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万元；政府性基金收入0万元，国有资本经营预算收入0万元；财政专户管理资金收入0万元；事业收入0万元；事业单位经营收入0万元；上级补助收入0万元；附属单位上缴收入0万元；其他收入0万元；上年结转结余中一般公共预算0万元；上年结转结余中政府性基金0万元；上年结转结余中国有资本经营预算0万元；上年结转结余中财政专户管理资金0万元；上年结转结余中单位资金0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年支出预算合计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</w:t>
      </w:r>
      <w:r>
        <w:rPr>
          <w:rFonts w:hint="eastAsia" w:ascii="仿宋_GB2312" w:hAnsi="仿宋_GB2312" w:eastAsia="仿宋_GB2312" w:cs="仿宋_GB2312"/>
          <w:sz w:val="32"/>
          <w:szCs w:val="32"/>
        </w:rPr>
        <w:t>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100%；项目支出0万元，占0%。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年一般公共财政预算拨款收支预算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万元，政府性基金收支预算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我部门为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2024年新成立部门，无法与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年相比；政府性基金收支预算增加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万元，增长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2024年新成立单位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六、一般公共预算基本和项目支出预算情况说明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" w:hAnsi="仿宋" w:eastAsia="仿宋" w:cs="仿宋"/>
          <w:b w:val="0"/>
          <w:bCs/>
          <w:spacing w:val="-1"/>
          <w:kern w:val="0"/>
          <w:sz w:val="32"/>
          <w:szCs w:val="32"/>
          <w:lang w:val="en-US" w:eastAsia="zh-CN"/>
        </w:rPr>
        <w:t>23.58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96.72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基本工资、津贴补贴、奖金、社会保障缴费、伙食补助费、绩效工资、机关事业单位基本养老保险缴费、职业年金缴费、职工基本医疗保险缴费、公务员医疗补助缴费、住房公积金、医疗费、其他工资福利支出、离休费、退休费、退职（役）费、抚恤金、生活补助、 救济费、医疗费补助、助学金、奖励金、个人农业生产补贴、其他对个人和家庭的补助支出；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主要包括：办公费、印刷费、咨询费、手续费、水费、电费、邮电费、取暖费、物业管理费、差旅费、因公出国（境）费、维 修（护）费、租赁费、会议费、培训费、公务接待费、专用材料费、被装购置费、专用燃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年一般公共预算安排项目支出预算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万元，全部纳入项目绩效目标管理。其中：运转类项目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万元、特定目标类项目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七、政府性基金预算支出预算情况说明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年政府性基金预算支出年初预算为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万元。其中：基本支出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 “三公”经费支出预算情况说明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年“三公”经费预算为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年“三公”经费支出预算数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比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增长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0万元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因公出国（境）费</w:t>
      </w: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万元</w:t>
      </w:r>
      <w:r>
        <w:rPr>
          <w:rFonts w:hint="eastAsia" w:ascii="楷体" w:hAnsi="楷体" w:eastAsia="楷体" w:cs="仿宋_GB2312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主要用于单位工作人员公务出国（境）的住宿费、旅费、伙食补助费、杂费、培训费等支出。预算数与2023年</w:t>
      </w:r>
      <w:r>
        <w:rPr>
          <w:rFonts w:hint="eastAsia" w:ascii="仿宋_GB2312" w:eastAsia="仿宋_GB2312"/>
          <w:sz w:val="32"/>
          <w:szCs w:val="32"/>
        </w:rPr>
        <w:t>保持一致</w:t>
      </w:r>
      <w:r>
        <w:rPr>
          <w:rFonts w:hint="eastAsia" w:ascii="仿宋_GB2312" w:hAnsi="宋体" w:eastAsia="仿宋_GB2312" w:cs="Courier New"/>
          <w:sz w:val="32"/>
          <w:szCs w:val="32"/>
        </w:rPr>
        <w:t>。主要原因是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Times New Roman" w:hAnsi="Times New Roman" w:eastAsia="华文楷体"/>
          <w:sz w:val="32"/>
          <w:szCs w:val="32"/>
        </w:rPr>
        <w:t>0</w:t>
      </w:r>
      <w:r>
        <w:rPr>
          <w:rFonts w:hint="eastAsia" w:ascii="华文楷体" w:hAnsi="华文楷体" w:eastAsia="华文楷体" w:cs="仿宋_GB2312"/>
          <w:kern w:val="0"/>
          <w:sz w:val="32"/>
          <w:szCs w:val="32"/>
        </w:rPr>
        <w:t>万</w:t>
      </w:r>
      <w:r>
        <w:rPr>
          <w:rFonts w:hint="eastAsia" w:ascii="华文楷体" w:hAnsi="华文楷体" w:eastAsia="华文楷体" w:cs="Courier New"/>
          <w:sz w:val="32"/>
          <w:szCs w:val="32"/>
        </w:rPr>
        <w:t>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其中，公务用车购置费</w:t>
      </w:r>
      <w:r>
        <w:rPr>
          <w:rFonts w:hint="eastAsia" w:ascii="Times New Roman" w:hAnsi="Times New Roman" w:eastAsia="黑体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Times New Roman" w:hAnsi="Times New Roman" w:eastAsia="黑体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万元，主要用于开展工作所需公务用车的燃料费、维修费、过路过桥费、保险费、安全奖励费用等支出。公务用车购置费预算数与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保持一致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，主要原因：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。公务用车运行维护费预算数与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保持一致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，主要原因是无。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（三）公务接待费</w:t>
      </w:r>
      <w:r>
        <w:rPr>
          <w:rFonts w:hint="eastAsia" w:ascii="Times New Roman" w:hAnsi="Times New Roman" w:eastAsia="华文楷体"/>
          <w:sz w:val="32"/>
          <w:szCs w:val="32"/>
        </w:rPr>
        <w:t>0</w:t>
      </w:r>
      <w:r>
        <w:rPr>
          <w:rFonts w:hint="eastAsia" w:ascii="华文楷体" w:hAnsi="华文楷体" w:eastAsia="华文楷体" w:cs="Courier New"/>
          <w:sz w:val="32"/>
          <w:szCs w:val="32"/>
        </w:rPr>
        <w:t>万元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主要用于按规定开支的各类公务接待（含外宾接待）支出。预算数与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保持一致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。主要原因无。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Courier New"/>
          <w:sz w:val="32"/>
          <w:szCs w:val="32"/>
          <w:highlight w:val="darkBlue"/>
          <w:lang w:val="en-US" w:eastAsia="zh-CN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highlight w:val="none"/>
        </w:rPr>
        <w:t>（一</w:t>
      </w:r>
      <w:r>
        <w:rPr>
          <w:rFonts w:hint="eastAsia" w:ascii="楷体" w:hAnsi="楷体" w:eastAsia="楷体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行政（事业）单位机构运转经费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00" w:firstLineChars="250"/>
        <w:textAlignment w:val="auto"/>
        <w:rPr>
          <w:rFonts w:hint="eastAsia" w:ascii="楷体" w:hAnsi="楷体" w:eastAsia="楷体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年机关运行经费支出预算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0.8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主要保障机构正常运转及正常履职需要，</w:t>
      </w:r>
      <w:r>
        <w:rPr>
          <w:rFonts w:hint="eastAsia" w:ascii="仿宋_GB2312" w:hAnsi="宋体" w:eastAsia="仿宋_GB2312" w:cs="Courier New"/>
          <w:sz w:val="32"/>
          <w:szCs w:val="32"/>
        </w:rPr>
        <w:t>主要包括办公费、印刷费、水费、电费、邮电费、取暖费、物业管理费、差旅费、维修（护）费、会议费、专用材料费、被装购置费、办公设备购置、福利费、公务用车运行维护费等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（二）政府采购支出情况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年政府采购预算安排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绩效目标设置及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预算绩效管理工作开展情况</w:t>
      </w:r>
    </w:p>
    <w:p>
      <w:pPr>
        <w:pStyle w:val="2"/>
        <w:ind w:firstLine="1280" w:firstLineChars="400"/>
        <w:rPr>
          <w:rFonts w:hint="eastAsia" w:ascii="仿宋_GB2312" w:hAnsi="Times New Roman" w:eastAsia="仿宋_GB2312" w:cs="黑体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黑体"/>
          <w:sz w:val="32"/>
          <w:szCs w:val="32"/>
        </w:rPr>
        <w:t>我单位2024年预算项目均按要求编制了绩效目标，从项目产出、项目效益、满意度等方面设置了绩效指标，综合反映项目预期完成的数量、实效、质量，预期达到的社会经济效益、可持续影响以及服务对象满意度等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年未开展重点项目预算的绩效目标</w:t>
      </w:r>
      <w:r>
        <w:rPr>
          <w:rFonts w:hint="eastAsia" w:ascii="仿宋_GB2312" w:hAnsi="Times New Roman" w:eastAsia="仿宋_GB2312" w:cs="黑体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年，共组织对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Times New Roman" w:eastAsia="仿宋_GB2312" w:cs="黑体"/>
          <w:sz w:val="32"/>
          <w:szCs w:val="32"/>
          <w:lang w:eastAsia="zh-CN"/>
        </w:rPr>
        <w:t>原因是</w:t>
      </w:r>
      <w:r>
        <w:rPr>
          <w:rFonts w:hint="eastAsia" w:ascii="仿宋_GB2312" w:hAnsi="Times New Roman" w:eastAsia="仿宋_GB2312" w:cs="黑体"/>
          <w:sz w:val="32"/>
          <w:szCs w:val="32"/>
          <w:lang w:val="en-US" w:eastAsia="zh-CN"/>
        </w:rPr>
        <w:t>2024年新成立单位。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年，拟组织对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</w:p>
    <w:p>
      <w:pPr>
        <w:pStyle w:val="2"/>
        <w:ind w:firstLine="1280" w:firstLineChars="400"/>
        <w:rPr>
          <w:rFonts w:hint="eastAsia" w:ascii="楷体" w:hAnsi="楷体" w:eastAsia="楷体" w:cs="仿宋_GB2312"/>
          <w:kern w:val="0"/>
          <w:sz w:val="32"/>
          <w:szCs w:val="32"/>
        </w:rPr>
      </w:pPr>
    </w:p>
    <w:p>
      <w:pPr>
        <w:pStyle w:val="2"/>
        <w:ind w:firstLine="640" w:firstLineChars="200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年资产总额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万元，较上年，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下降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。其中：固定资产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万元，无形资产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下降</w:t>
      </w:r>
      <w:r>
        <w:rPr>
          <w:rFonts w:hint="eastAsia" w:ascii="仿宋_GB2312" w:hAnsi="宋体" w:eastAsia="仿宋_GB2312" w:cs="Courier New"/>
          <w:sz w:val="32"/>
          <w:szCs w:val="32"/>
        </w:rPr>
        <w:t>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2024年新成立单位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年期末，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eastAsia" w:ascii="仿宋_GB2312" w:hAnsi="宋体" w:eastAsia="仿宋_GB2312" w:cs="Courier New"/>
          <w:sz w:val="32"/>
          <w:szCs w:val="32"/>
        </w:rPr>
        <w:t>共有车辆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辆，其他用车主要是无；单价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仿宋_GB2312"/>
          <w:kern w:val="0"/>
          <w:sz w:val="32"/>
          <w:szCs w:val="32"/>
          <w:lang w:val="en-US" w:eastAsia="zh-CN" w:bidi="ar-SA"/>
        </w:rPr>
        <w:t>五</w:t>
      </w: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支出预算经济分类情况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eastAsia" w:ascii="仿宋_GB2312" w:hAnsi="宋体" w:eastAsia="仿宋_GB2312" w:cs="Courier New"/>
          <w:sz w:val="32"/>
          <w:szCs w:val="32"/>
        </w:rPr>
        <w:t>单位按照《财政部关于印发&lt;支出经济分类科目改革方案&gt;的通知》(财预〔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98</w:t>
      </w:r>
      <w:r>
        <w:rPr>
          <w:rFonts w:hint="eastAsia" w:ascii="仿宋_GB2312" w:hAnsi="宋体" w:eastAsia="仿宋_GB2312" w:cs="Courier New"/>
          <w:sz w:val="32"/>
          <w:szCs w:val="32"/>
        </w:rPr>
        <w:t>号)要求，全面实施支出经济分类科目改革，根据政府预算管理和部门预算管理的不同特点，分设部门预算支出经济分类科目和政府预算支出经济分类科目，两套科目之间保持对应关系。为适应改革要求，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我单位</w:t>
      </w:r>
      <w:r>
        <w:rPr>
          <w:rFonts w:hint="eastAsia" w:ascii="仿宋_GB2312" w:hAnsi="宋体" w:eastAsia="仿宋_GB2312" w:cs="Courier New"/>
          <w:sz w:val="32"/>
          <w:szCs w:val="32"/>
        </w:rPr>
        <w:t>两套经济分类科目分别反映不同资金来源的全部预算支出。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（六）专项转移支付项目情况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新乡市卫滨区红十字会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负责管理的专项转移支付项目共有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项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将按照《预算法》等有关规定，积极做好项目分配前期准备工作，在规定的时间内向财政部门提出资金分配意见，根据有关要求做好项目申报公开等相关工作</w:t>
      </w:r>
      <w:r>
        <w:rPr>
          <w:rFonts w:hint="eastAsia" w:ascii="黑体" w:hAnsi="黑体" w:eastAsia="黑体" w:cs="黑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一、财政拨款收入：是指区级财政当年拨付的资金。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三、单位其他收入：是指部门取得的除“财政拨款”、“事业收入”、“事业单位经营收入”等以外的收入。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</w:p>
    <w:p>
      <w:pPr>
        <w:kinsoku w:val="0"/>
        <w:overflowPunct w:val="0"/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新乡市卫滨区红十字会</w:t>
      </w:r>
      <w:r>
        <w:rPr>
          <w:rFonts w:ascii="Times New Roman" w:hAnsi="Times New Roman" w:eastAsia="黑体"/>
          <w:sz w:val="32"/>
          <w:szCs w:val="32"/>
        </w:rPr>
        <w:t>202</w:t>
      </w:r>
      <w:r>
        <w:rPr>
          <w:rFonts w:hint="eastAsia" w:ascii="Times New Roman" w:hAnsi="Times New Roman" w:eastAsia="黑体"/>
          <w:sz w:val="32"/>
          <w:szCs w:val="32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540"/>
        <w:gridCol w:w="3080"/>
        <w:gridCol w:w="15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预算01表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年部门收支预算表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left="8100" w:hanging="8100" w:hangingChars="4500"/>
              <w:jc w:val="both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收入</w:t>
            </w:r>
          </w:p>
        </w:tc>
        <w:tc>
          <w:tcPr>
            <w:tcW w:w="4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金额  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一、一般公共预算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24.38  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一、一般公共服务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24.38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二、外交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二、政府性基金预算拨款收入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三、国防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三、国有资本经营预算拨款收入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四、公共安全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四、财政专户管理资金收入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五、教育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五、事业收入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六、科学技术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六、事业单位经营收入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七、文化旅游体育与传媒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七、上级补助收入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八、社会保障和就业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八、附属单位上缴收入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九、社会保险基金支出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九、其他收入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十、卫生健康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十一、节能环保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十二、城乡社区事务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十三、农林水事务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十四、交通运输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十五、资源勘探信息等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十六、商业服务业等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十七、金融支出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十九、援助其他地区支出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二十、自然资源海洋气象等支出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二十一、住房保障支出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二十二、粮油物资储备支出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二十三、国有资本经营预算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二十四、灾害防治及应急管理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二十七、预备费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二十九、其他支出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三十、转移性支出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三十一、债务还本支出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三十二、债务付息支出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三十三、债务发行费用支出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三十四、抗疫特别国债安排的支出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 年 收 入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 年 支 出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上年结转结余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年终结转结余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收 入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3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支 出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5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460"/>
        <w:gridCol w:w="820"/>
        <w:gridCol w:w="820"/>
        <w:gridCol w:w="880"/>
        <w:gridCol w:w="8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预算02表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年部门收入预算表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left="14220" w:hanging="14220" w:hangingChars="79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单位：万元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部门（单位）代码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部门（单位）名称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总计</w:t>
            </w:r>
          </w:p>
        </w:tc>
        <w:tc>
          <w:tcPr>
            <w:tcW w:w="722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本年收入</w:t>
            </w:r>
          </w:p>
        </w:tc>
        <w:tc>
          <w:tcPr>
            <w:tcW w:w="41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上年结转结余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财政专户管理资金收入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上级补助收入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附属单位上缴收入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其他收入  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306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306001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1504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740"/>
        <w:gridCol w:w="2595"/>
        <w:gridCol w:w="992"/>
        <w:gridCol w:w="1033"/>
        <w:gridCol w:w="1180"/>
        <w:gridCol w:w="1180"/>
        <w:gridCol w:w="1427"/>
        <w:gridCol w:w="992"/>
        <w:gridCol w:w="1134"/>
        <w:gridCol w:w="867"/>
        <w:gridCol w:w="267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预算03表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年部门支出预算表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21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4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23.58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23.58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机关事业单位基本养老保险缴费支出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事业运行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18.47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17.67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事业单位医疗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住房公积金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0494" w:type="dxa"/>
        <w:tblInd w:w="-8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840"/>
        <w:gridCol w:w="2640"/>
        <w:gridCol w:w="1085"/>
        <w:gridCol w:w="1147"/>
        <w:gridCol w:w="1009"/>
        <w:gridCol w:w="736"/>
        <w:gridCol w:w="9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预算04表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年财政拨款收支总体情况表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300" w:leftChars="0" w:right="0" w:rightChars="0" w:hanging="9300" w:hangingChars="620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部门名称：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收入  </w:t>
            </w:r>
          </w:p>
        </w:tc>
        <w:tc>
          <w:tcPr>
            <w:tcW w:w="75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支出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项 目  </w:t>
            </w:r>
          </w:p>
        </w:tc>
        <w:tc>
          <w:tcPr>
            <w:tcW w:w="8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金　额</w:t>
            </w:r>
          </w:p>
        </w:tc>
        <w:tc>
          <w:tcPr>
            <w:tcW w:w="26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项 目  </w:t>
            </w:r>
          </w:p>
        </w:tc>
        <w:tc>
          <w:tcPr>
            <w:tcW w:w="10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合计</w:t>
            </w:r>
          </w:p>
        </w:tc>
        <w:tc>
          <w:tcPr>
            <w:tcW w:w="21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一般公共预算  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政府性基金  </w:t>
            </w:r>
          </w:p>
        </w:tc>
        <w:tc>
          <w:tcPr>
            <w:tcW w:w="92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国有资本经营预算</w:t>
            </w:r>
          </w:p>
        </w:tc>
      </w:tr>
      <w:tr>
        <w:tblPrEx>
          <w:tblLayout w:type="fixed"/>
        </w:tblPrEx>
        <w:trPr>
          <w:trHeight w:val="313" w:hRule="atLeast"/>
        </w:trPr>
        <w:tc>
          <w:tcPr>
            <w:tcW w:w="21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6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小计  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其中：财政拨款</w:t>
            </w: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一、本年收入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一、本年支出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（一）一般公共预算拨款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（一）一般公共服务支出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     其中：财政拨款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（二）外交支出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（二）政府性基金预算拨款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（三）国防支出(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（三）国有资本经营预算拨款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（四）公共安全支出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二、上年结转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（五）教育支出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（一）一般公共预算拨款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（六）科学技术支出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（二）政府性基金预算拨款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（七）文化体育旅游与传媒支出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（三）国有资本经营预算拨款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（八）社会保障和就业支出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21.06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21.06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21.06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（九）医疗卫生与计划生育支出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（十）卫生健康支出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（十一）节能环保支出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（十二）城乡社区事务支出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（十三）农林水事务支出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（十四）交通运输支出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（十五）资源勘探信息等支出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（十六）商业服务业等支出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（十七）金融支出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（十九）援助其他地区支出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（二十）自然资源海洋气象等支出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（二十一）住房保障支出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（二十二）粮油物资储备支出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（二十三）国有资本经营预算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（二十四）灾害防治及应急管理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（二十七）预备费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（二十九）其他支出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（三十）转移性支出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（三十一）债务还本支出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（三十二）债务付息支出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（三十三）债务发行费用支出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（三十四）抗疫特别国债安排的支出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二、年终结转结余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收入合计：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支出合计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567" w:right="1701" w:bottom="567" w:left="1559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15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740"/>
        <w:gridCol w:w="2460"/>
        <w:gridCol w:w="1180"/>
        <w:gridCol w:w="1180"/>
        <w:gridCol w:w="1180"/>
        <w:gridCol w:w="1180"/>
        <w:gridCol w:w="1180"/>
        <w:gridCol w:w="1180"/>
        <w:gridCol w:w="1180"/>
        <w:gridCol w:w="1180"/>
        <w:gridCol w:w="1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预算05表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年一般公共预算支出预算表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部门名称：</w:t>
            </w:r>
          </w:p>
        </w:tc>
        <w:tc>
          <w:tcPr>
            <w:tcW w:w="12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9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Layout w:type="fixed"/>
        </w:tblPrEx>
        <w:trPr>
          <w:trHeight w:val="679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23.58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306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23.58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机关事业单位基本养老保险缴费支出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16  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事业运行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17.67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事业单位医疗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221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住房公积金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159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224"/>
        <w:gridCol w:w="276"/>
        <w:gridCol w:w="840"/>
        <w:gridCol w:w="585"/>
        <w:gridCol w:w="1393"/>
        <w:gridCol w:w="525"/>
        <w:gridCol w:w="480"/>
        <w:gridCol w:w="295"/>
        <w:gridCol w:w="1418"/>
        <w:gridCol w:w="12"/>
        <w:gridCol w:w="720"/>
        <w:gridCol w:w="915"/>
        <w:gridCol w:w="763"/>
        <w:gridCol w:w="47"/>
        <w:gridCol w:w="540"/>
        <w:gridCol w:w="240"/>
        <w:gridCol w:w="840"/>
        <w:gridCol w:w="459"/>
        <w:gridCol w:w="261"/>
        <w:gridCol w:w="947"/>
        <w:gridCol w:w="163"/>
        <w:gridCol w:w="472"/>
        <w:gridCol w:w="68"/>
        <w:gridCol w:w="690"/>
        <w:gridCol w:w="855"/>
        <w:gridCol w:w="513"/>
        <w:gridCol w:w="207"/>
        <w:gridCol w:w="6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43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预算06表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570" w:hRule="atLeast"/>
        </w:trPr>
        <w:tc>
          <w:tcPr>
            <w:tcW w:w="143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一般公共预算基本支出表</w:t>
            </w:r>
          </w:p>
        </w:tc>
      </w:tr>
      <w:tr>
        <w:tblPrEx>
          <w:tblLayout w:type="fixed"/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04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2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43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部门预算支出经济分类科目</w:t>
            </w:r>
          </w:p>
        </w:tc>
        <w:tc>
          <w:tcPr>
            <w:tcW w:w="38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政府预算支出经济分类科目编码</w:t>
            </w:r>
          </w:p>
        </w:tc>
        <w:tc>
          <w:tcPr>
            <w:tcW w:w="6095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科目名称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公用经费</w:t>
            </w:r>
          </w:p>
        </w:tc>
      </w:tr>
      <w:tr>
        <w:tblPrEx>
          <w:tblLayout w:type="fixed"/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23.58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eastAsia="zh-CN"/>
              </w:rPr>
              <w:t>机关事业单位基本养老保险缴费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2.59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30107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绩效工资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5.12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30103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奖金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1.08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1.08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30101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基本工资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9.8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30102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津贴补贴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1.67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1.67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30228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工会经费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商品和服务支出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0.22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30201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办公费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商品和服务支出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0.58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30110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职工基本医疗保险缴费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1.37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30113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住房公积金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50501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工资福利支出</w:t>
            </w: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1.95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454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724" w:type="dxa"/>
          <w:wAfter w:w="879" w:type="dxa"/>
          <w:trHeight w:val="285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92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92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年支出经济分类汇总表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部门名称：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7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部门预算经济分类  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政府预算经济分类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总计</w:t>
            </w: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一般公共预算</w:t>
            </w:r>
          </w:p>
        </w:tc>
        <w:tc>
          <w:tcPr>
            <w:tcW w:w="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政府性基金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国有资本经营预算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上年结转结余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财政专户管理资金收入</w:t>
            </w:r>
          </w:p>
        </w:tc>
        <w:tc>
          <w:tcPr>
            <w:tcW w:w="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事业收入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上级补助收入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附属单位上缴收入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事业单位经营收入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其他收入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类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款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科目名称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 xml:space="preserve"> 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款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科目名称</w:t>
            </w: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小计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其中：财政拨款</w:t>
            </w:r>
          </w:p>
        </w:tc>
        <w:tc>
          <w:tcPr>
            <w:tcW w:w="7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合计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24.38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08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机关事业单位基本养老保险缴费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505 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2.59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2.59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2.59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07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绩效工资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5.12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5.12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5.12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03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奖金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1.08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基本工资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9.8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9.8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9.8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02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津贴补贴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 xml:space="preserve">505 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1.67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1.67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1.67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28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工会经费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02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商品和服务支出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0.22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办公费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02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商品和服务支出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0.58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0.58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0.58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职工基本医疗保险缴费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1.37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301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13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住房公积金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505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01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eastAsia="zh-CN"/>
              </w:rPr>
              <w:t>工资福利支出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1.95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81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13032" w:type="dxa"/>
        <w:tblInd w:w="1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4"/>
        <w:gridCol w:w="1493"/>
        <w:gridCol w:w="1875"/>
        <w:gridCol w:w="2340"/>
        <w:gridCol w:w="2340"/>
        <w:gridCol w:w="23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预算08表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年一般公共预算“三公”经费预算表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部门名称: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“三公”经费合计</w:t>
            </w:r>
          </w:p>
        </w:tc>
        <w:tc>
          <w:tcPr>
            <w:tcW w:w="14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因公出国（境）费</w:t>
            </w:r>
          </w:p>
        </w:tc>
        <w:tc>
          <w:tcPr>
            <w:tcW w:w="6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公务用车购置及运行费</w:t>
            </w:r>
          </w:p>
        </w:tc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公务用车购置费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公务用车运行费</w:t>
            </w:r>
          </w:p>
        </w:tc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注：按照党中央、国务院有关规定及部门预算管理有关规定，“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说明：我单位无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“三公”经费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支出。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pPr w:leftFromText="180" w:rightFromText="180" w:vertAnchor="text" w:horzAnchor="page" w:tblpX="916" w:tblpY="357"/>
        <w:tblOverlap w:val="never"/>
        <w:tblW w:w="152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95"/>
        <w:gridCol w:w="495"/>
        <w:gridCol w:w="735"/>
        <w:gridCol w:w="246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预算09表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8"/>
                <w:szCs w:val="38"/>
                <w:highlight w:val="none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年政府性基金支出预算表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2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52"/>
              </w:tabs>
              <w:jc w:val="lef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宋体" w:hAnsi="宋体" w:cs="宋体"/>
          <w:kern w:val="0"/>
          <w:sz w:val="18"/>
          <w:szCs w:val="18"/>
          <w:highlight w:val="none"/>
          <w:lang w:eastAsia="zh-CN"/>
        </w:rPr>
        <w:t>说明：我单位无政府性基金支出。</w:t>
      </w: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14097" w:type="dxa"/>
        <w:tblInd w:w="10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275"/>
        <w:gridCol w:w="1701"/>
        <w:gridCol w:w="993"/>
        <w:gridCol w:w="1134"/>
        <w:gridCol w:w="992"/>
        <w:gridCol w:w="1134"/>
        <w:gridCol w:w="1134"/>
        <w:gridCol w:w="1134"/>
        <w:gridCol w:w="1134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预算10表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项目支出预算表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17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本年拨款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财政拨款结转结余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hint="eastAsia" w:ascii="黑体" w:hAnsi="Times New Roman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黑体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18"/>
          <w:szCs w:val="18"/>
          <w:highlight w:val="none"/>
          <w:lang w:val="en-US" w:eastAsia="zh-CN"/>
        </w:rPr>
        <w:t>说明：我单位无项目支出。</w:t>
      </w: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6"/>
        <w:tblW w:w="95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912"/>
        <w:gridCol w:w="2119"/>
        <w:gridCol w:w="873"/>
        <w:gridCol w:w="30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预算11表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部门整体绩效目标表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none"/>
              </w:rPr>
              <w:t>（202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none"/>
              </w:rPr>
              <w:t xml:space="preserve">年度）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05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left="7380" w:hanging="7380" w:hangingChars="4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新乡市卫滨区红十字会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    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年度履职目标</w:t>
            </w:r>
          </w:p>
        </w:tc>
        <w:tc>
          <w:tcPr>
            <w:tcW w:w="79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普及应急救护和卫生健康知识，组织开展红十字会志愿服务，红十字青少年工作，协助区人民政府开展与职责相关的其他人道主义服务活动。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年度主要任务</w:t>
            </w: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任务名称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主要内容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为社会和他人提供人道服务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为社会和他人提供人道服务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预算情况  </w:t>
            </w: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部门预算总额（万元）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1、资金来源：（1）政府预算资金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（2）财政专户管理资金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（3）单位资金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2、资金结构：（1）基本支出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0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 （2）项目支出</w:t>
            </w:r>
          </w:p>
        </w:tc>
        <w:tc>
          <w:tcPr>
            <w:tcW w:w="38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投入管理指标  </w:t>
            </w:r>
          </w:p>
        </w:tc>
        <w:tc>
          <w:tcPr>
            <w:tcW w:w="19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工作目标管理  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年度履职目标相关性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相关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工作任务科学性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科学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绩效指标合理性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预算和财务管理  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预算编制完整性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专项资金细化率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预算调整率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结转结余率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“三公经费”控制率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政府采购执行率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决算真实性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真实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合规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健全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预决算信息公开性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资产管理规范性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规范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绩效管理 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绩效目标编制完成率</w:t>
            </w:r>
          </w:p>
        </w:tc>
        <w:tc>
          <w:tcPr>
            <w:tcW w:w="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绩效监控完成率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绩效自评完成率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部门绩效评价完成率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评价结果应用率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产出指标  </w:t>
            </w:r>
          </w:p>
        </w:tc>
        <w:tc>
          <w:tcPr>
            <w:tcW w:w="1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重点工作任务完成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为社会和他人提供人道服务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履职目标实现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为社会和他人提供人道服务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效益指标  </w:t>
            </w:r>
          </w:p>
        </w:tc>
        <w:tc>
          <w:tcPr>
            <w:tcW w:w="1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履职效益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开展救援、救灾工作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稳步开展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</w:p>
        </w:tc>
        <w:tc>
          <w:tcPr>
            <w:tcW w:w="21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群众满意度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30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567" w:right="1701" w:bottom="567" w:left="1559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1545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1230"/>
        <w:gridCol w:w="739"/>
        <w:gridCol w:w="778"/>
        <w:gridCol w:w="637"/>
        <w:gridCol w:w="538"/>
        <w:gridCol w:w="1189"/>
        <w:gridCol w:w="1005"/>
        <w:gridCol w:w="1276"/>
        <w:gridCol w:w="1417"/>
        <w:gridCol w:w="1276"/>
        <w:gridCol w:w="992"/>
        <w:gridCol w:w="1418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预算12表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年度部门预算项目绩效目标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eastAsia="zh-CN"/>
              </w:rPr>
              <w:t>汇总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新乡市卫滨区红十字会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单位编码（项目编码）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项目单位 （项目名称）</w:t>
            </w:r>
          </w:p>
        </w:tc>
        <w:tc>
          <w:tcPr>
            <w:tcW w:w="269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项目金额（万元）</w:t>
            </w:r>
          </w:p>
        </w:tc>
        <w:tc>
          <w:tcPr>
            <w:tcW w:w="942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绩效目标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成本指标  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产出指标  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效益指标  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满意度指标  </w:t>
            </w:r>
          </w:p>
        </w:tc>
      </w:tr>
      <w:tr>
        <w:tblPrEx>
          <w:tblLayout w:type="fixed"/>
        </w:tblPrEx>
        <w:trPr>
          <w:trHeight w:val="702" w:hRule="atLeast"/>
        </w:trPr>
        <w:tc>
          <w:tcPr>
            <w:tcW w:w="2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资金总额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政府预算资金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403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1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1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</w:tblPrEx>
        <w:trPr>
          <w:trHeight w:val="540" w:hRule="atLeast"/>
        </w:trPr>
        <w:tc>
          <w:tcPr>
            <w:tcW w:w="210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1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hint="eastAsia" w:ascii="黑体" w:hAnsi="Times New Roman" w:eastAsia="黑体" w:cs="黑体"/>
          <w:sz w:val="32"/>
          <w:szCs w:val="32"/>
          <w:highlight w:val="none"/>
        </w:rPr>
      </w:pPr>
    </w:p>
    <w:sectPr>
      <w:pgSz w:w="16838" w:h="11906" w:orient="landscape"/>
      <w:pgMar w:top="1701" w:right="567" w:bottom="1559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EF6ABA65-2BC6-4601-8615-BC21C6A70A0B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  <w:embedRegular r:id="rId2" w:fontKey="{180A3751-F4CC-48F7-A009-1DA8938CFA0F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512BE54-4625-4BA0-A167-CD7107FBEADA}"/>
  </w:font>
  <w:font w:name="仿宋">
    <w:panose1 w:val="02010609060101010101"/>
    <w:charset w:val="86"/>
    <w:family w:val="modern"/>
    <w:pitch w:val="default"/>
    <w:sig w:usb0="00000000" w:usb1="00000000" w:usb2="00000000" w:usb3="00000000" w:csb0="00000000" w:csb1="00000000"/>
    <w:embedRegular r:id="rId4" w:fontKey="{2E79F383-EAF7-4708-BEE9-AA620EE01D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309D360-0B54-4D0E-A6D2-0569FD1BD6D7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86316537-1A8E-4EDB-BC2C-7C03C956F58E}"/>
  </w:font>
  <w:font w:name="楷体">
    <w:panose1 w:val="02010609060101010101"/>
    <w:charset w:val="86"/>
    <w:family w:val="modern"/>
    <w:pitch w:val="default"/>
    <w:sig w:usb0="00000000" w:usb1="00000000" w:usb2="00000000" w:usb3="00000000" w:csb0="00000000" w:csb1="00000000"/>
    <w:embedRegular r:id="rId7" w:fontKey="{05AA72CF-66D2-48B5-BD92-5F2FFA9CDF9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DC2A799D-F801-49D1-BA13-AA74613432D7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5D584"/>
    <w:multiLevelType w:val="singleLevel"/>
    <w:tmpl w:val="A4D5D58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B447F3"/>
    <w:multiLevelType w:val="singleLevel"/>
    <w:tmpl w:val="FDB447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0EB2E05"/>
    <w:multiLevelType w:val="multilevel"/>
    <w:tmpl w:val="10EB2E0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8F14122"/>
    <w:multiLevelType w:val="singleLevel"/>
    <w:tmpl w:val="38F141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xZDg0ZTRhMmMzMDAzMmFiYTRhNDNiNTIwMDc1N2Y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55CB"/>
    <w:rsid w:val="00046D83"/>
    <w:rsid w:val="00052730"/>
    <w:rsid w:val="00060437"/>
    <w:rsid w:val="00065B9E"/>
    <w:rsid w:val="000667EE"/>
    <w:rsid w:val="000830E3"/>
    <w:rsid w:val="00092441"/>
    <w:rsid w:val="00093C9D"/>
    <w:rsid w:val="000A07A3"/>
    <w:rsid w:val="000A18BD"/>
    <w:rsid w:val="000A1CFD"/>
    <w:rsid w:val="000A32F6"/>
    <w:rsid w:val="000A3662"/>
    <w:rsid w:val="000B2445"/>
    <w:rsid w:val="000B4262"/>
    <w:rsid w:val="000C4CC2"/>
    <w:rsid w:val="000D025C"/>
    <w:rsid w:val="000E4FFA"/>
    <w:rsid w:val="000E5387"/>
    <w:rsid w:val="000E666A"/>
    <w:rsid w:val="000E6F0D"/>
    <w:rsid w:val="000F0D3B"/>
    <w:rsid w:val="001003CC"/>
    <w:rsid w:val="0010654C"/>
    <w:rsid w:val="00120162"/>
    <w:rsid w:val="0012518F"/>
    <w:rsid w:val="001264BC"/>
    <w:rsid w:val="001316FD"/>
    <w:rsid w:val="001349FC"/>
    <w:rsid w:val="001436AF"/>
    <w:rsid w:val="00145E1A"/>
    <w:rsid w:val="00147BEE"/>
    <w:rsid w:val="00147C4E"/>
    <w:rsid w:val="0016268A"/>
    <w:rsid w:val="00166082"/>
    <w:rsid w:val="00176038"/>
    <w:rsid w:val="00177B9B"/>
    <w:rsid w:val="001847F6"/>
    <w:rsid w:val="00196982"/>
    <w:rsid w:val="001A0485"/>
    <w:rsid w:val="001A1108"/>
    <w:rsid w:val="001A15F6"/>
    <w:rsid w:val="001A45D6"/>
    <w:rsid w:val="001B4DEC"/>
    <w:rsid w:val="001C6803"/>
    <w:rsid w:val="001C7E81"/>
    <w:rsid w:val="001F24BC"/>
    <w:rsid w:val="001F64E1"/>
    <w:rsid w:val="001F657E"/>
    <w:rsid w:val="00202770"/>
    <w:rsid w:val="00204E18"/>
    <w:rsid w:val="00204F67"/>
    <w:rsid w:val="0021471A"/>
    <w:rsid w:val="002155BC"/>
    <w:rsid w:val="002155E6"/>
    <w:rsid w:val="002213D7"/>
    <w:rsid w:val="00230456"/>
    <w:rsid w:val="00236D28"/>
    <w:rsid w:val="00242997"/>
    <w:rsid w:val="00251DE8"/>
    <w:rsid w:val="00254A2A"/>
    <w:rsid w:val="002601F3"/>
    <w:rsid w:val="00267739"/>
    <w:rsid w:val="0027730D"/>
    <w:rsid w:val="002B3C2D"/>
    <w:rsid w:val="002B612E"/>
    <w:rsid w:val="002B7F7A"/>
    <w:rsid w:val="002C14D9"/>
    <w:rsid w:val="002E0122"/>
    <w:rsid w:val="002E27DE"/>
    <w:rsid w:val="002E3628"/>
    <w:rsid w:val="002E5C55"/>
    <w:rsid w:val="002E5EBE"/>
    <w:rsid w:val="002F1A34"/>
    <w:rsid w:val="002F6CC2"/>
    <w:rsid w:val="0032045B"/>
    <w:rsid w:val="00320FEA"/>
    <w:rsid w:val="00322C06"/>
    <w:rsid w:val="0032341C"/>
    <w:rsid w:val="00327A9A"/>
    <w:rsid w:val="00327ADF"/>
    <w:rsid w:val="0034481A"/>
    <w:rsid w:val="00352AD6"/>
    <w:rsid w:val="00354113"/>
    <w:rsid w:val="00356056"/>
    <w:rsid w:val="00360B9D"/>
    <w:rsid w:val="003615E5"/>
    <w:rsid w:val="00374335"/>
    <w:rsid w:val="003761B9"/>
    <w:rsid w:val="00377995"/>
    <w:rsid w:val="003B6DF2"/>
    <w:rsid w:val="003C5046"/>
    <w:rsid w:val="003C5AF1"/>
    <w:rsid w:val="003D5305"/>
    <w:rsid w:val="003E0F53"/>
    <w:rsid w:val="003E4F75"/>
    <w:rsid w:val="003F044F"/>
    <w:rsid w:val="00400480"/>
    <w:rsid w:val="00400EC6"/>
    <w:rsid w:val="004078CB"/>
    <w:rsid w:val="004119E0"/>
    <w:rsid w:val="00412872"/>
    <w:rsid w:val="00414D58"/>
    <w:rsid w:val="00417802"/>
    <w:rsid w:val="004237A3"/>
    <w:rsid w:val="00423E21"/>
    <w:rsid w:val="00424DB3"/>
    <w:rsid w:val="004256B3"/>
    <w:rsid w:val="00425DE7"/>
    <w:rsid w:val="0042656D"/>
    <w:rsid w:val="0043723E"/>
    <w:rsid w:val="0045307E"/>
    <w:rsid w:val="004566F7"/>
    <w:rsid w:val="00460D67"/>
    <w:rsid w:val="0046532A"/>
    <w:rsid w:val="00470B16"/>
    <w:rsid w:val="00470E9E"/>
    <w:rsid w:val="004738EF"/>
    <w:rsid w:val="00477172"/>
    <w:rsid w:val="004842B6"/>
    <w:rsid w:val="004842D5"/>
    <w:rsid w:val="0049768C"/>
    <w:rsid w:val="004A2735"/>
    <w:rsid w:val="004A561C"/>
    <w:rsid w:val="004B1080"/>
    <w:rsid w:val="004B1BF0"/>
    <w:rsid w:val="004C0B6C"/>
    <w:rsid w:val="004C3AD6"/>
    <w:rsid w:val="004C7BA0"/>
    <w:rsid w:val="004D069E"/>
    <w:rsid w:val="004D0CCC"/>
    <w:rsid w:val="004D2D1F"/>
    <w:rsid w:val="004F460E"/>
    <w:rsid w:val="00504D4A"/>
    <w:rsid w:val="005271CC"/>
    <w:rsid w:val="00530C66"/>
    <w:rsid w:val="00540B6A"/>
    <w:rsid w:val="00542462"/>
    <w:rsid w:val="005433FC"/>
    <w:rsid w:val="0054387D"/>
    <w:rsid w:val="00554BEE"/>
    <w:rsid w:val="00556BE7"/>
    <w:rsid w:val="00571108"/>
    <w:rsid w:val="00573E04"/>
    <w:rsid w:val="00574BEB"/>
    <w:rsid w:val="00583C97"/>
    <w:rsid w:val="00591111"/>
    <w:rsid w:val="005A7520"/>
    <w:rsid w:val="005A786C"/>
    <w:rsid w:val="005B09E4"/>
    <w:rsid w:val="005B4803"/>
    <w:rsid w:val="005B7D64"/>
    <w:rsid w:val="005C3D11"/>
    <w:rsid w:val="005C6D7D"/>
    <w:rsid w:val="005E6CB4"/>
    <w:rsid w:val="005F0E25"/>
    <w:rsid w:val="005F36D1"/>
    <w:rsid w:val="00600AAF"/>
    <w:rsid w:val="006059F4"/>
    <w:rsid w:val="00616688"/>
    <w:rsid w:val="00641E96"/>
    <w:rsid w:val="00643973"/>
    <w:rsid w:val="006463C1"/>
    <w:rsid w:val="00646934"/>
    <w:rsid w:val="006519C1"/>
    <w:rsid w:val="006533BE"/>
    <w:rsid w:val="00655CED"/>
    <w:rsid w:val="00655F9F"/>
    <w:rsid w:val="00660094"/>
    <w:rsid w:val="0066274D"/>
    <w:rsid w:val="0066604F"/>
    <w:rsid w:val="0068015A"/>
    <w:rsid w:val="006877F1"/>
    <w:rsid w:val="00691130"/>
    <w:rsid w:val="006933B5"/>
    <w:rsid w:val="006A1C28"/>
    <w:rsid w:val="006A2177"/>
    <w:rsid w:val="006A3DB9"/>
    <w:rsid w:val="006B104A"/>
    <w:rsid w:val="006B23FE"/>
    <w:rsid w:val="006B4121"/>
    <w:rsid w:val="006B4279"/>
    <w:rsid w:val="006C3AA5"/>
    <w:rsid w:val="006C4B05"/>
    <w:rsid w:val="006C6A3D"/>
    <w:rsid w:val="006C6E8C"/>
    <w:rsid w:val="006D163E"/>
    <w:rsid w:val="006D36CC"/>
    <w:rsid w:val="006F7ED2"/>
    <w:rsid w:val="0070054A"/>
    <w:rsid w:val="00705E29"/>
    <w:rsid w:val="007131C3"/>
    <w:rsid w:val="00717ABB"/>
    <w:rsid w:val="007267F5"/>
    <w:rsid w:val="00742C70"/>
    <w:rsid w:val="00754A11"/>
    <w:rsid w:val="00796560"/>
    <w:rsid w:val="007B748B"/>
    <w:rsid w:val="007C4D6A"/>
    <w:rsid w:val="007C5790"/>
    <w:rsid w:val="007C6035"/>
    <w:rsid w:val="007D582B"/>
    <w:rsid w:val="007F0C11"/>
    <w:rsid w:val="008035D5"/>
    <w:rsid w:val="00803E72"/>
    <w:rsid w:val="00811491"/>
    <w:rsid w:val="00813D8B"/>
    <w:rsid w:val="00813ECE"/>
    <w:rsid w:val="00815377"/>
    <w:rsid w:val="00817547"/>
    <w:rsid w:val="008255FC"/>
    <w:rsid w:val="00827977"/>
    <w:rsid w:val="00833376"/>
    <w:rsid w:val="008336B4"/>
    <w:rsid w:val="00836BB8"/>
    <w:rsid w:val="008413E1"/>
    <w:rsid w:val="00843659"/>
    <w:rsid w:val="00845BBD"/>
    <w:rsid w:val="00850003"/>
    <w:rsid w:val="00850526"/>
    <w:rsid w:val="00862ACE"/>
    <w:rsid w:val="008662DA"/>
    <w:rsid w:val="00871827"/>
    <w:rsid w:val="00871DCF"/>
    <w:rsid w:val="00872A52"/>
    <w:rsid w:val="00876F50"/>
    <w:rsid w:val="00880C02"/>
    <w:rsid w:val="008831B0"/>
    <w:rsid w:val="008852A0"/>
    <w:rsid w:val="008854C3"/>
    <w:rsid w:val="0089331E"/>
    <w:rsid w:val="008A07E9"/>
    <w:rsid w:val="008A6827"/>
    <w:rsid w:val="008B1E1C"/>
    <w:rsid w:val="008B22A2"/>
    <w:rsid w:val="008B29FF"/>
    <w:rsid w:val="008C1726"/>
    <w:rsid w:val="008C5433"/>
    <w:rsid w:val="008D4CC8"/>
    <w:rsid w:val="008D73FF"/>
    <w:rsid w:val="008E4192"/>
    <w:rsid w:val="008F095C"/>
    <w:rsid w:val="008F0E48"/>
    <w:rsid w:val="0090127A"/>
    <w:rsid w:val="00903AC2"/>
    <w:rsid w:val="00903B03"/>
    <w:rsid w:val="009053A0"/>
    <w:rsid w:val="00907F29"/>
    <w:rsid w:val="0091015C"/>
    <w:rsid w:val="00923715"/>
    <w:rsid w:val="00926C5B"/>
    <w:rsid w:val="00930530"/>
    <w:rsid w:val="009307BD"/>
    <w:rsid w:val="00930C3A"/>
    <w:rsid w:val="00932CBF"/>
    <w:rsid w:val="00932EE9"/>
    <w:rsid w:val="00942EB9"/>
    <w:rsid w:val="00943951"/>
    <w:rsid w:val="00947589"/>
    <w:rsid w:val="00965DD7"/>
    <w:rsid w:val="00972A21"/>
    <w:rsid w:val="00984BB7"/>
    <w:rsid w:val="0099008B"/>
    <w:rsid w:val="00997ABD"/>
    <w:rsid w:val="009A311C"/>
    <w:rsid w:val="009B779E"/>
    <w:rsid w:val="009C5886"/>
    <w:rsid w:val="009C79D8"/>
    <w:rsid w:val="009D06CC"/>
    <w:rsid w:val="009D57AB"/>
    <w:rsid w:val="009D6176"/>
    <w:rsid w:val="009E3704"/>
    <w:rsid w:val="009F5003"/>
    <w:rsid w:val="00A0219D"/>
    <w:rsid w:val="00A03886"/>
    <w:rsid w:val="00A1196B"/>
    <w:rsid w:val="00A2124E"/>
    <w:rsid w:val="00A23BB0"/>
    <w:rsid w:val="00A354EC"/>
    <w:rsid w:val="00A373A8"/>
    <w:rsid w:val="00A52BBA"/>
    <w:rsid w:val="00A55FDA"/>
    <w:rsid w:val="00A62BC3"/>
    <w:rsid w:val="00A702F0"/>
    <w:rsid w:val="00A75823"/>
    <w:rsid w:val="00A8278A"/>
    <w:rsid w:val="00A87DD7"/>
    <w:rsid w:val="00AA4E11"/>
    <w:rsid w:val="00AB18CB"/>
    <w:rsid w:val="00AB2328"/>
    <w:rsid w:val="00AB6DFB"/>
    <w:rsid w:val="00AC5410"/>
    <w:rsid w:val="00AE5C99"/>
    <w:rsid w:val="00B01857"/>
    <w:rsid w:val="00B03AAD"/>
    <w:rsid w:val="00B1453C"/>
    <w:rsid w:val="00B23D64"/>
    <w:rsid w:val="00B341FF"/>
    <w:rsid w:val="00B377C4"/>
    <w:rsid w:val="00B40914"/>
    <w:rsid w:val="00B40F74"/>
    <w:rsid w:val="00B43E66"/>
    <w:rsid w:val="00B50AE6"/>
    <w:rsid w:val="00B65C21"/>
    <w:rsid w:val="00B665C0"/>
    <w:rsid w:val="00B6705E"/>
    <w:rsid w:val="00B83046"/>
    <w:rsid w:val="00B83D04"/>
    <w:rsid w:val="00B92341"/>
    <w:rsid w:val="00B932C7"/>
    <w:rsid w:val="00B95788"/>
    <w:rsid w:val="00BA1ACD"/>
    <w:rsid w:val="00BA38DA"/>
    <w:rsid w:val="00BA5E9A"/>
    <w:rsid w:val="00BB1BED"/>
    <w:rsid w:val="00BB59DB"/>
    <w:rsid w:val="00BC7C5A"/>
    <w:rsid w:val="00BE0D16"/>
    <w:rsid w:val="00BE4D35"/>
    <w:rsid w:val="00BF0F52"/>
    <w:rsid w:val="00C0162B"/>
    <w:rsid w:val="00C03348"/>
    <w:rsid w:val="00C17E7A"/>
    <w:rsid w:val="00C21E04"/>
    <w:rsid w:val="00C23F9E"/>
    <w:rsid w:val="00C40961"/>
    <w:rsid w:val="00C4757E"/>
    <w:rsid w:val="00C562AA"/>
    <w:rsid w:val="00C63E2B"/>
    <w:rsid w:val="00C64FF5"/>
    <w:rsid w:val="00C65DCF"/>
    <w:rsid w:val="00C65E72"/>
    <w:rsid w:val="00C66F39"/>
    <w:rsid w:val="00C70F12"/>
    <w:rsid w:val="00C738E2"/>
    <w:rsid w:val="00C8160B"/>
    <w:rsid w:val="00C81BB6"/>
    <w:rsid w:val="00C934AF"/>
    <w:rsid w:val="00CA314A"/>
    <w:rsid w:val="00CA5062"/>
    <w:rsid w:val="00CB508D"/>
    <w:rsid w:val="00CC4BF6"/>
    <w:rsid w:val="00CC793C"/>
    <w:rsid w:val="00CD4C57"/>
    <w:rsid w:val="00CF458F"/>
    <w:rsid w:val="00D02658"/>
    <w:rsid w:val="00D04BF4"/>
    <w:rsid w:val="00D21C47"/>
    <w:rsid w:val="00D2375E"/>
    <w:rsid w:val="00D2537C"/>
    <w:rsid w:val="00D25951"/>
    <w:rsid w:val="00D26956"/>
    <w:rsid w:val="00D26DC2"/>
    <w:rsid w:val="00D372A9"/>
    <w:rsid w:val="00D44216"/>
    <w:rsid w:val="00D4765A"/>
    <w:rsid w:val="00D527ED"/>
    <w:rsid w:val="00D561EE"/>
    <w:rsid w:val="00D6158D"/>
    <w:rsid w:val="00D7195F"/>
    <w:rsid w:val="00D71C17"/>
    <w:rsid w:val="00D801C6"/>
    <w:rsid w:val="00D83019"/>
    <w:rsid w:val="00D8525D"/>
    <w:rsid w:val="00D92623"/>
    <w:rsid w:val="00D93A37"/>
    <w:rsid w:val="00DA0816"/>
    <w:rsid w:val="00DC5F64"/>
    <w:rsid w:val="00DC7872"/>
    <w:rsid w:val="00DD6466"/>
    <w:rsid w:val="00DD697C"/>
    <w:rsid w:val="00DE6A63"/>
    <w:rsid w:val="00DF19C8"/>
    <w:rsid w:val="00E04054"/>
    <w:rsid w:val="00E1289B"/>
    <w:rsid w:val="00E17D38"/>
    <w:rsid w:val="00E23DFD"/>
    <w:rsid w:val="00E2542E"/>
    <w:rsid w:val="00E2610B"/>
    <w:rsid w:val="00E4080C"/>
    <w:rsid w:val="00E42853"/>
    <w:rsid w:val="00E43ED0"/>
    <w:rsid w:val="00E549CB"/>
    <w:rsid w:val="00E6220D"/>
    <w:rsid w:val="00E8417A"/>
    <w:rsid w:val="00E941A6"/>
    <w:rsid w:val="00EA4AFE"/>
    <w:rsid w:val="00EB05F1"/>
    <w:rsid w:val="00EB6F57"/>
    <w:rsid w:val="00EC2C40"/>
    <w:rsid w:val="00ED7886"/>
    <w:rsid w:val="00EE05C3"/>
    <w:rsid w:val="00EE59D1"/>
    <w:rsid w:val="00F01287"/>
    <w:rsid w:val="00F1283B"/>
    <w:rsid w:val="00F25745"/>
    <w:rsid w:val="00F33362"/>
    <w:rsid w:val="00F34E65"/>
    <w:rsid w:val="00F44EC4"/>
    <w:rsid w:val="00F506ED"/>
    <w:rsid w:val="00F63CE3"/>
    <w:rsid w:val="00F649DD"/>
    <w:rsid w:val="00F903AD"/>
    <w:rsid w:val="00F93BB7"/>
    <w:rsid w:val="00F955DA"/>
    <w:rsid w:val="00FB1000"/>
    <w:rsid w:val="00FB334A"/>
    <w:rsid w:val="00FB4F52"/>
    <w:rsid w:val="00FB698F"/>
    <w:rsid w:val="00FC238F"/>
    <w:rsid w:val="00FD05B8"/>
    <w:rsid w:val="00FD493D"/>
    <w:rsid w:val="00FE0BED"/>
    <w:rsid w:val="00FE0EB5"/>
    <w:rsid w:val="00FE21B8"/>
    <w:rsid w:val="00FE3A2E"/>
    <w:rsid w:val="00FE5B62"/>
    <w:rsid w:val="00FE6833"/>
    <w:rsid w:val="00FE7E98"/>
    <w:rsid w:val="00FF37A9"/>
    <w:rsid w:val="00FF4E6F"/>
    <w:rsid w:val="00FF613C"/>
    <w:rsid w:val="00FF73A3"/>
    <w:rsid w:val="010B7BC3"/>
    <w:rsid w:val="012C75C3"/>
    <w:rsid w:val="01AF0FD2"/>
    <w:rsid w:val="042277B0"/>
    <w:rsid w:val="04E82E5D"/>
    <w:rsid w:val="04EB0D09"/>
    <w:rsid w:val="06C47767"/>
    <w:rsid w:val="07666493"/>
    <w:rsid w:val="08EE5446"/>
    <w:rsid w:val="09E907EB"/>
    <w:rsid w:val="0CEF2B00"/>
    <w:rsid w:val="0EA05995"/>
    <w:rsid w:val="0FA90872"/>
    <w:rsid w:val="0FD1405F"/>
    <w:rsid w:val="10E8616A"/>
    <w:rsid w:val="115D396F"/>
    <w:rsid w:val="11A825AE"/>
    <w:rsid w:val="123705B9"/>
    <w:rsid w:val="13910C45"/>
    <w:rsid w:val="15B925CF"/>
    <w:rsid w:val="16647706"/>
    <w:rsid w:val="169267C0"/>
    <w:rsid w:val="17137D16"/>
    <w:rsid w:val="175F3CA6"/>
    <w:rsid w:val="17767D2A"/>
    <w:rsid w:val="18AE3945"/>
    <w:rsid w:val="19FB7D8E"/>
    <w:rsid w:val="1A5B6391"/>
    <w:rsid w:val="1B9430C3"/>
    <w:rsid w:val="1C7012F4"/>
    <w:rsid w:val="1D4806BC"/>
    <w:rsid w:val="20250841"/>
    <w:rsid w:val="209B625B"/>
    <w:rsid w:val="219D5072"/>
    <w:rsid w:val="221D378B"/>
    <w:rsid w:val="22C6474D"/>
    <w:rsid w:val="240E37F2"/>
    <w:rsid w:val="25C70BBF"/>
    <w:rsid w:val="25E2722C"/>
    <w:rsid w:val="29D2590E"/>
    <w:rsid w:val="2A37305D"/>
    <w:rsid w:val="2AD76DF3"/>
    <w:rsid w:val="2C1A4849"/>
    <w:rsid w:val="2C835059"/>
    <w:rsid w:val="33ED7470"/>
    <w:rsid w:val="34303D5C"/>
    <w:rsid w:val="343D3BEB"/>
    <w:rsid w:val="343D661A"/>
    <w:rsid w:val="34751B94"/>
    <w:rsid w:val="365B3B1A"/>
    <w:rsid w:val="368469FD"/>
    <w:rsid w:val="37003114"/>
    <w:rsid w:val="39063762"/>
    <w:rsid w:val="399C7E17"/>
    <w:rsid w:val="39D92970"/>
    <w:rsid w:val="3B561D9F"/>
    <w:rsid w:val="3BD07B55"/>
    <w:rsid w:val="3BE253C4"/>
    <w:rsid w:val="3D440195"/>
    <w:rsid w:val="3F850EA5"/>
    <w:rsid w:val="3FAE2155"/>
    <w:rsid w:val="44661B84"/>
    <w:rsid w:val="47D755C8"/>
    <w:rsid w:val="480E1D32"/>
    <w:rsid w:val="481355B7"/>
    <w:rsid w:val="4B2D6E0D"/>
    <w:rsid w:val="4BAC1AC0"/>
    <w:rsid w:val="4C7813AD"/>
    <w:rsid w:val="4CDA2801"/>
    <w:rsid w:val="4EE61525"/>
    <w:rsid w:val="4F917FC6"/>
    <w:rsid w:val="501B68C6"/>
    <w:rsid w:val="508D27A6"/>
    <w:rsid w:val="50F1639A"/>
    <w:rsid w:val="510D0E91"/>
    <w:rsid w:val="5115798C"/>
    <w:rsid w:val="51C51D65"/>
    <w:rsid w:val="5236524B"/>
    <w:rsid w:val="52704D94"/>
    <w:rsid w:val="55381AB4"/>
    <w:rsid w:val="55B300C2"/>
    <w:rsid w:val="57521214"/>
    <w:rsid w:val="579D29FC"/>
    <w:rsid w:val="57C60097"/>
    <w:rsid w:val="584077BF"/>
    <w:rsid w:val="585D4C1E"/>
    <w:rsid w:val="59156B87"/>
    <w:rsid w:val="59642F2F"/>
    <w:rsid w:val="59AA14E0"/>
    <w:rsid w:val="59AA358A"/>
    <w:rsid w:val="59E52906"/>
    <w:rsid w:val="5A1F7AD4"/>
    <w:rsid w:val="5AF554D4"/>
    <w:rsid w:val="5C2F77C1"/>
    <w:rsid w:val="5CB70498"/>
    <w:rsid w:val="5D1412C6"/>
    <w:rsid w:val="5DE02253"/>
    <w:rsid w:val="5E211941"/>
    <w:rsid w:val="5EB17CB9"/>
    <w:rsid w:val="5ED512CA"/>
    <w:rsid w:val="5F412A8E"/>
    <w:rsid w:val="600E40C9"/>
    <w:rsid w:val="604E3D2F"/>
    <w:rsid w:val="62200402"/>
    <w:rsid w:val="62A55CA5"/>
    <w:rsid w:val="635E24E0"/>
    <w:rsid w:val="64667051"/>
    <w:rsid w:val="6468013A"/>
    <w:rsid w:val="649C46F2"/>
    <w:rsid w:val="6643017F"/>
    <w:rsid w:val="6971456D"/>
    <w:rsid w:val="6A3E37B8"/>
    <w:rsid w:val="6B14138E"/>
    <w:rsid w:val="6E661405"/>
    <w:rsid w:val="6F194213"/>
    <w:rsid w:val="700D44EA"/>
    <w:rsid w:val="71A9298B"/>
    <w:rsid w:val="72BD29C0"/>
    <w:rsid w:val="73CB561A"/>
    <w:rsid w:val="748B06D6"/>
    <w:rsid w:val="762A388D"/>
    <w:rsid w:val="76574EBA"/>
    <w:rsid w:val="778061EA"/>
    <w:rsid w:val="7789230E"/>
    <w:rsid w:val="779C1699"/>
    <w:rsid w:val="797F6F0E"/>
    <w:rsid w:val="79DC6ADA"/>
    <w:rsid w:val="7A3E3B4E"/>
    <w:rsid w:val="7B0E49A9"/>
    <w:rsid w:val="7D1D18E6"/>
    <w:rsid w:val="7DC47EB1"/>
    <w:rsid w:val="7E5E1385"/>
    <w:rsid w:val="7EA8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3"/>
    <w:basedOn w:val="1"/>
    <w:link w:val="8"/>
    <w:qFormat/>
    <w:uiPriority w:val="99"/>
    <w:pPr>
      <w:jc w:val="center"/>
    </w:pPr>
    <w:rPr>
      <w:rFonts w:ascii="方正小标宋简体" w:hAnsi="方正小标宋简体" w:eastAsia="仿宋" w:cs="方正小标宋简体"/>
      <w:sz w:val="28"/>
      <w:szCs w:val="52"/>
    </w:rPr>
  </w:style>
  <w:style w:type="character" w:customStyle="1" w:styleId="8">
    <w:name w:val="样式3 Char"/>
    <w:basedOn w:val="5"/>
    <w:link w:val="7"/>
    <w:qFormat/>
    <w:locked/>
    <w:uiPriority w:val="99"/>
    <w:rPr>
      <w:rFonts w:ascii="方正小标宋简体" w:hAnsi="方正小标宋简体" w:eastAsia="仿宋" w:cs="方正小标宋简体"/>
      <w:kern w:val="2"/>
      <w:sz w:val="28"/>
      <w:szCs w:val="52"/>
    </w:rPr>
  </w:style>
  <w:style w:type="character" w:customStyle="1" w:styleId="9">
    <w:name w:val="页脚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字符"/>
    <w:basedOn w:val="5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30</Pages>
  <Words>11146</Words>
  <Characters>13017</Characters>
  <Lines>117</Lines>
  <Paragraphs>32</Paragraphs>
  <ScaleCrop>false</ScaleCrop>
  <LinksUpToDate>false</LinksUpToDate>
  <CharactersWithSpaces>14413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2018-02-02T06:39:00Z</dcterms:created>
  <dc:creator>谢斐</dc:creator>
  <cp:lastModifiedBy>社保</cp:lastModifiedBy>
  <cp:lastPrinted>2024-03-22T08:51:00Z</cp:lastPrinted>
  <dcterms:modified xsi:type="dcterms:W3CDTF">2024-03-27T02:00:57Z</dcterms:modified>
  <dc:title>2017年度省级部门预算公开参考格式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E31EA035BE074B8AA722CBEF0A66D26E_13</vt:lpwstr>
  </property>
</Properties>
</file>