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hint="eastAsia" w:ascii="黑体" w:hAnsi="黑体" w:eastAsia="黑体"/>
          <w:sz w:val="52"/>
          <w:szCs w:val="52"/>
          <w:highlight w:val="none"/>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highlight w:val="none"/>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highlight w:val="none"/>
        </w:rPr>
      </w:pPr>
    </w:p>
    <w:p>
      <w:pPr>
        <w:jc w:val="center"/>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新乡市卫滨区疾病预防控制中心</w:t>
      </w:r>
    </w:p>
    <w:p>
      <w:pPr>
        <w:jc w:val="center"/>
        <w:rPr>
          <w:rFonts w:ascii="宋体" w:hAnsi="宋体"/>
          <w:sz w:val="84"/>
          <w:szCs w:val="84"/>
          <w:highlight w:val="red"/>
        </w:rPr>
      </w:pPr>
      <w:r>
        <w:rPr>
          <w:rFonts w:hint="eastAsia" w:ascii="方正小标宋简体" w:hAnsi="方正小标宋简体" w:eastAsia="方正小标宋简体" w:cs="方正小标宋简体"/>
          <w:sz w:val="44"/>
          <w:szCs w:val="44"/>
          <w:highlight w:val="none"/>
          <w:lang w:val="en-US" w:eastAsia="zh-CN"/>
        </w:rPr>
        <w:t>2024年度单位预算</w:t>
      </w:r>
    </w:p>
    <w:p>
      <w:pPr>
        <w:kinsoku w:val="0"/>
        <w:overflowPunct w:val="0"/>
        <w:adjustRightInd w:val="0"/>
        <w:snapToGrid w:val="0"/>
        <w:spacing w:line="560" w:lineRule="exact"/>
        <w:ind w:left="-142" w:right="51" w:firstLine="58" w:firstLineChars="7"/>
        <w:jc w:val="center"/>
        <w:rPr>
          <w:rFonts w:hint="eastAsia"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jc w:val="center"/>
        <w:rPr>
          <w:rFonts w:hint="eastAsia" w:ascii="方正小标宋简体" w:hAnsi="方正小标宋简体" w:eastAsia="方正小标宋简体" w:cs="方正小标宋简体"/>
          <w:sz w:val="44"/>
          <w:szCs w:val="44"/>
          <w:highlight w:val="red"/>
          <w:lang w:val="en" w:eastAsia="zh-CN"/>
        </w:rPr>
      </w:pPr>
      <w:r>
        <w:rPr>
          <w:rFonts w:hint="eastAsia" w:ascii="方正小标宋简体" w:hAnsi="方正小标宋简体" w:eastAsia="方正小标宋简体" w:cs="方正小标宋简体"/>
          <w:sz w:val="44"/>
          <w:szCs w:val="44"/>
          <w:highlight w:val="none"/>
          <w:lang w:val="en" w:eastAsia="zh-CN"/>
        </w:rPr>
        <w:t>二〇二四年三月</w:t>
      </w: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highlight w:val="red"/>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r>
        <w:rPr>
          <w:rFonts w:hint="eastAsia" w:ascii="黑体" w:hAnsi="Times New Roman" w:eastAsia="黑体" w:cs="黑体"/>
          <w:sz w:val="56"/>
          <w:szCs w:val="56"/>
        </w:rPr>
        <w:t>目 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rPr>
      </w:pPr>
      <w:r>
        <w:rPr>
          <w:rFonts w:hint="eastAsia" w:ascii="黑体" w:hAnsi="黑体" w:eastAsia="黑体" w:cs="黑体"/>
          <w:sz w:val="32"/>
          <w:szCs w:val="32"/>
        </w:rPr>
        <w:t>第一部分 新乡市卫滨区</w:t>
      </w:r>
      <w:r>
        <w:rPr>
          <w:rFonts w:hint="eastAsia" w:ascii="黑体" w:hAnsi="黑体" w:eastAsia="黑体" w:cs="黑体"/>
          <w:sz w:val="32"/>
          <w:szCs w:val="32"/>
          <w:lang w:val="en-US" w:eastAsia="zh-CN"/>
        </w:rPr>
        <w:t>疾病预防控制中心</w:t>
      </w:r>
      <w:r>
        <w:rPr>
          <w:rFonts w:hint="eastAsia" w:ascii="黑体" w:hAnsi="黑体" w:eastAsia="黑体" w:cs="黑体"/>
          <w:sz w:val="32"/>
          <w:szCs w:val="32"/>
        </w:rPr>
        <w:t>概况</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一、主要职能</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ascii="仿宋_GB2312" w:hAnsi="Times New Roman" w:eastAsia="仿宋_GB2312" w:cs="仿宋_GB2312"/>
          <w:sz w:val="32"/>
          <w:szCs w:val="32"/>
        </w:rPr>
        <w:t>部门</w:t>
      </w:r>
      <w:r>
        <w:rPr>
          <w:rFonts w:hint="eastAsia" w:ascii="仿宋_GB2312" w:hAnsi="Times New Roman" w:eastAsia="仿宋_GB2312" w:cs="仿宋_GB2312"/>
          <w:sz w:val="32"/>
          <w:szCs w:val="32"/>
        </w:rPr>
        <w:t>所属</w:t>
      </w:r>
      <w:r>
        <w:rPr>
          <w:rFonts w:ascii="仿宋_GB2312" w:hAnsi="Times New Roman" w:eastAsia="仿宋_GB2312" w:cs="仿宋_GB2312"/>
          <w:sz w:val="32"/>
          <w:szCs w:val="32"/>
        </w:rPr>
        <w:t>预算单位</w:t>
      </w:r>
      <w:r>
        <w:rPr>
          <w:rFonts w:hint="eastAsia" w:ascii="仿宋_GB2312" w:hAnsi="Times New Roman" w:eastAsia="仿宋_GB2312" w:cs="仿宋_GB2312"/>
          <w:sz w:val="32"/>
          <w:szCs w:val="32"/>
        </w:rPr>
        <w:t>构成情况</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黑体" w:hAnsi="Times New Roman" w:eastAsia="黑体" w:cs="黑体"/>
          <w:sz w:val="32"/>
          <w:szCs w:val="32"/>
        </w:rPr>
        <w:t>第二部分 新乡市</w:t>
      </w:r>
      <w:r>
        <w:rPr>
          <w:rFonts w:hint="eastAsia" w:ascii="黑体" w:hAnsi="黑体" w:eastAsia="黑体" w:cs="黑体"/>
          <w:sz w:val="32"/>
          <w:szCs w:val="32"/>
        </w:rPr>
        <w:t>卫滨区</w:t>
      </w:r>
      <w:r>
        <w:rPr>
          <w:rFonts w:hint="eastAsia" w:ascii="黑体" w:hAnsi="黑体" w:eastAsia="黑体" w:cs="黑体"/>
          <w:sz w:val="32"/>
          <w:szCs w:val="32"/>
          <w:lang w:val="en-US" w:eastAsia="zh-CN"/>
        </w:rPr>
        <w:t>疾病预防控制中心</w:t>
      </w:r>
      <w:r>
        <w:rPr>
          <w:rFonts w:hint="default" w:ascii="Times New Roman" w:hAnsi="Times New Roman" w:eastAsia="黑体" w:cs="Times New Roman"/>
          <w:spacing w:val="-119"/>
          <w:sz w:val="32"/>
          <w:szCs w:val="32"/>
        </w:rPr>
        <w:t xml:space="preserve"> </w:t>
      </w:r>
      <w:r>
        <w:rPr>
          <w:rFonts w:hint="default" w:ascii="黑体" w:hAnsi="Times New Roman" w:eastAsia="黑体" w:cs="黑体"/>
          <w:sz w:val="32"/>
          <w:szCs w:val="32"/>
        </w:rPr>
        <w:t>202</w:t>
      </w:r>
      <w:r>
        <w:rPr>
          <w:rFonts w:hint="eastAsia" w:ascii="黑体" w:hAnsi="Times New Roman" w:eastAsia="黑体" w:cs="黑体"/>
          <w:sz w:val="32"/>
          <w:szCs w:val="32"/>
          <w:lang w:val="en-US" w:eastAsia="zh-CN"/>
        </w:rPr>
        <w:t>4</w:t>
      </w:r>
      <w:r>
        <w:rPr>
          <w:rFonts w:hint="eastAsia" w:ascii="黑体" w:hAnsi="Times New Roman" w:eastAsia="黑体" w:cs="黑体"/>
          <w:sz w:val="32"/>
          <w:szCs w:val="32"/>
        </w:rPr>
        <w:t>年度部门预算情况说明</w:t>
      </w:r>
      <w:r>
        <w:rPr>
          <w:rFonts w:ascii="黑体" w:hAnsi="Times New Roman" w:eastAsia="黑体" w:cs="黑体"/>
          <w:w w:val="99"/>
          <w:sz w:val="32"/>
          <w:szCs w:val="32"/>
        </w:rPr>
        <w:t xml:space="preserve"> </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仿宋_GB2312" w:hAnsi="黑体" w:eastAsia="仿宋_GB2312"/>
          <w:sz w:val="32"/>
          <w:szCs w:val="32"/>
        </w:rPr>
        <w:t>一、收入支出预算总体情况说明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四、财政拨款收入支出预算总体情况说明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五、一般公共预算支出预算情况说明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仿宋_GB2312" w:hAnsi="Times New Roman" w:eastAsia="仿宋_GB2312" w:cs="黑体"/>
          <w:spacing w:val="-1"/>
          <w:kern w:val="0"/>
          <w:sz w:val="32"/>
          <w:szCs w:val="32"/>
        </w:rPr>
        <w:t>九、其他重要事项的情况说明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ascii="黑体" w:hAnsi="Times New Roman" w:eastAsia="黑体" w:cs="黑体"/>
          <w:sz w:val="32"/>
          <w:szCs w:val="32"/>
        </w:rPr>
      </w:pPr>
      <w:r>
        <w:rPr>
          <w:rFonts w:hint="eastAsia" w:ascii="黑体" w:hAnsi="Times New Roman" w:eastAsia="黑体" w:cs="黑体"/>
          <w:sz w:val="32"/>
          <w:szCs w:val="32"/>
        </w:rPr>
        <w:t xml:space="preserve">第三部分 </w:t>
      </w:r>
      <w:r>
        <w:rPr>
          <w:rFonts w:ascii="黑体" w:hAnsi="Times New Roman" w:eastAsia="黑体" w:cs="黑体"/>
          <w:spacing w:val="-32"/>
          <w:sz w:val="32"/>
          <w:szCs w:val="32"/>
        </w:rPr>
        <w:t xml:space="preserve"> </w:t>
      </w:r>
      <w:r>
        <w:rPr>
          <w:rFonts w:hint="eastAsia" w:ascii="黑体" w:hAnsi="Times New Roman" w:eastAsia="黑体" w:cs="黑体"/>
          <w:sz w:val="32"/>
          <w:szCs w:val="32"/>
        </w:rPr>
        <w:t>名词解释</w:t>
      </w:r>
    </w:p>
    <w:p>
      <w:pPr>
        <w:kinsoku w:val="0"/>
        <w:overflowPunct w:val="0"/>
        <w:adjustRightInd w:val="0"/>
        <w:snapToGrid w:val="0"/>
        <w:spacing w:line="360" w:lineRule="auto"/>
        <w:ind w:firstLine="640" w:firstLineChars="200"/>
        <w:rPr>
          <w:rFonts w:ascii="黑体" w:hAnsi="Times New Roman" w:eastAsia="黑体" w:cs="黑体"/>
          <w:sz w:val="32"/>
          <w:szCs w:val="32"/>
        </w:rPr>
      </w:pPr>
      <w:r>
        <w:rPr>
          <w:rFonts w:hint="eastAsia" w:ascii="黑体" w:hAnsi="Times New Roman" w:eastAsia="黑体" w:cs="黑体"/>
          <w:sz w:val="32"/>
          <w:szCs w:val="32"/>
        </w:rPr>
        <w:t>附件：新乡市</w:t>
      </w:r>
      <w:r>
        <w:rPr>
          <w:rFonts w:hint="eastAsia" w:ascii="黑体" w:hAnsi="黑体" w:eastAsia="黑体" w:cs="黑体"/>
          <w:sz w:val="32"/>
          <w:szCs w:val="32"/>
        </w:rPr>
        <w:t>卫滨区</w:t>
      </w:r>
      <w:r>
        <w:rPr>
          <w:rFonts w:hint="eastAsia" w:ascii="黑体" w:hAnsi="黑体" w:eastAsia="黑体" w:cs="黑体"/>
          <w:sz w:val="32"/>
          <w:szCs w:val="32"/>
          <w:lang w:val="en-US" w:eastAsia="zh-CN"/>
        </w:rPr>
        <w:t>疾病预防控制中心</w:t>
      </w:r>
      <w:r>
        <w:rPr>
          <w:rFonts w:hint="eastAsia" w:ascii="Times New Roman" w:hAnsi="Times New Roman" w:eastAsia="仿宋_GB2312" w:cs="Times New Roman"/>
          <w:kern w:val="2"/>
          <w:sz w:val="32"/>
          <w:szCs w:val="32"/>
          <w:lang w:val="en-US" w:eastAsia="zh-CN" w:bidi="ar-SA"/>
        </w:rPr>
        <w:t>2024</w:t>
      </w:r>
      <w:r>
        <w:rPr>
          <w:rFonts w:hint="eastAsia" w:ascii="黑体" w:hAnsi="Times New Roman" w:eastAsia="黑体" w:cs="黑体"/>
          <w:sz w:val="32"/>
          <w:szCs w:val="32"/>
        </w:rPr>
        <w:t>年度单位预算表</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w:t>
      </w:r>
      <w:r>
        <w:rPr>
          <w:rFonts w:hint="eastAsia" w:ascii="仿宋_GB2312" w:hAnsi="Times New Roman" w:eastAsia="仿宋_GB2312" w:cs="仿宋_GB2312"/>
          <w:sz w:val="32"/>
          <w:szCs w:val="32"/>
          <w:lang w:val="en-US" w:eastAsia="zh-CN"/>
        </w:rPr>
        <w:t>2024年单位收支预算表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二、202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w:t>
      </w:r>
      <w:r>
        <w:rPr>
          <w:rFonts w:hint="eastAsia" w:ascii="仿宋_GB2312" w:hAnsi="Times New Roman" w:eastAsia="仿宋_GB2312" w:cs="仿宋_GB2312"/>
          <w:sz w:val="32"/>
          <w:szCs w:val="32"/>
          <w:lang w:eastAsia="zh-CN"/>
        </w:rPr>
        <w:t>单位</w:t>
      </w:r>
      <w:r>
        <w:rPr>
          <w:rFonts w:hint="eastAsia" w:ascii="仿宋_GB2312" w:hAnsi="Times New Roman" w:eastAsia="仿宋_GB2312" w:cs="仿宋_GB2312"/>
          <w:sz w:val="32"/>
          <w:szCs w:val="32"/>
        </w:rPr>
        <w:t>收入预算表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三、202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w:t>
      </w:r>
      <w:r>
        <w:rPr>
          <w:rFonts w:hint="eastAsia" w:ascii="仿宋_GB2312" w:hAnsi="Times New Roman" w:eastAsia="仿宋_GB2312" w:cs="仿宋_GB2312"/>
          <w:sz w:val="32"/>
          <w:szCs w:val="32"/>
          <w:lang w:eastAsia="zh-CN"/>
        </w:rPr>
        <w:t>单位</w:t>
      </w:r>
      <w:r>
        <w:rPr>
          <w:rFonts w:hint="eastAsia" w:ascii="仿宋_GB2312" w:hAnsi="Times New Roman" w:eastAsia="仿宋_GB2312" w:cs="仿宋_GB2312"/>
          <w:sz w:val="32"/>
          <w:szCs w:val="32"/>
        </w:rPr>
        <w:t>支出预算表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四、202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年财政拨款收支总体情况表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五、202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年一般公共预算支出预算表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一般公共预算基本支出表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年支出经济分类汇总表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rPr>
      </w:pPr>
      <w:r>
        <w:rPr>
          <w:rFonts w:hint="eastAsia" w:ascii="仿宋_GB2312" w:hAnsi="Times New Roman" w:eastAsia="仿宋_GB2312" w:cs="仿宋_GB2312"/>
          <w:sz w:val="32"/>
          <w:szCs w:val="32"/>
        </w:rPr>
        <w:t>八、</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年一般公共预算“三公”经费预算表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九、202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lang w:eastAsia="zh-CN"/>
        </w:rPr>
        <w:t>年政府性基金支出预算表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十、项目支出预算表</w:t>
      </w:r>
    </w:p>
    <w:p>
      <w:pPr>
        <w:keepNext w:val="0"/>
        <w:keepLines w:val="0"/>
        <w:pageBreakBefore w:val="0"/>
        <w:widowControl w:val="0"/>
        <w:wordWrap/>
        <w:topLinePunct w:val="0"/>
        <w:bidi w:val="0"/>
        <w:adjustRightInd w:val="0"/>
        <w:snapToGrid w:val="0"/>
        <w:spacing w:line="360" w:lineRule="auto"/>
        <w:ind w:firstLine="1120" w:firstLineChars="350"/>
        <w:textAlignment w:val="auto"/>
        <w:rPr>
          <w:rFonts w:hint="eastAsia" w:ascii="黑体" w:hAnsi="黑体" w:eastAsia="黑体"/>
          <w:sz w:val="32"/>
          <w:szCs w:val="32"/>
        </w:rPr>
      </w:pPr>
      <w:r>
        <w:rPr>
          <w:rFonts w:hint="eastAsia" w:ascii="黑体" w:hAnsi="黑体" w:eastAsia="黑体"/>
          <w:sz w:val="32"/>
          <w:szCs w:val="32"/>
        </w:rPr>
        <w:t xml:space="preserve"> </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新乡市卫滨区</w:t>
      </w:r>
      <w:r>
        <w:rPr>
          <w:rFonts w:hint="eastAsia" w:ascii="方正小标宋简体" w:hAnsi="方正小标宋简体" w:eastAsia="方正小标宋简体" w:cs="方正小标宋简体"/>
          <w:sz w:val="36"/>
          <w:szCs w:val="36"/>
          <w:lang w:val="en-US" w:eastAsia="zh-CN"/>
        </w:rPr>
        <w:t>疾病预防控制中心</w:t>
      </w:r>
      <w:r>
        <w:rPr>
          <w:rFonts w:hint="eastAsia" w:ascii="方正小标宋简体" w:hAnsi="方正小标宋简体" w:eastAsia="方正小标宋简体" w:cs="方正小标宋简体"/>
          <w:sz w:val="36"/>
          <w:szCs w:val="36"/>
        </w:rPr>
        <w:t>单位概况</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numPr>
          <w:ilvl w:val="0"/>
          <w:numId w:val="2"/>
        </w:numPr>
        <w:wordWrap/>
        <w:topLinePunct w:val="0"/>
        <w:bidi w:val="0"/>
        <w:adjustRightInd w:val="0"/>
        <w:snapToGrid w:val="0"/>
        <w:spacing w:line="360" w:lineRule="auto"/>
        <w:textAlignment w:val="auto"/>
        <w:rPr>
          <w:rFonts w:hint="eastAsia" w:ascii="黑体" w:hAnsi="黑体" w:eastAsia="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w:t>
      </w:r>
      <w:r>
        <w:rPr>
          <w:rFonts w:hint="eastAsia" w:ascii="黑体" w:hAnsi="黑体" w:eastAsia="黑体" w:cs="黑体"/>
          <w:sz w:val="32"/>
          <w:szCs w:val="32"/>
          <w:lang w:val="en-US" w:eastAsia="zh-CN"/>
        </w:rPr>
        <w:t>疾病预防控制中心</w:t>
      </w:r>
      <w:r>
        <w:rPr>
          <w:rFonts w:hint="eastAsia" w:ascii="黑体" w:hAnsi="黑体" w:eastAsia="黑体" w:cs="黑体"/>
          <w:sz w:val="32"/>
          <w:szCs w:val="32"/>
        </w:rPr>
        <w:t>单位</w:t>
      </w:r>
      <w:r>
        <w:rPr>
          <w:rFonts w:hint="eastAsia" w:ascii="黑体" w:hAnsi="黑体" w:eastAsia="黑体"/>
          <w:sz w:val="32"/>
          <w:szCs w:val="32"/>
        </w:rPr>
        <w:t>主要职责</w:t>
      </w:r>
    </w:p>
    <w:p>
      <w:pPr>
        <w:pStyle w:val="9"/>
        <w:keepNext w:val="0"/>
        <w:keepLines w:val="0"/>
        <w:pageBreakBefore w:val="0"/>
        <w:widowControl w:val="0"/>
        <w:wordWrap/>
        <w:topLinePunct w:val="0"/>
        <w:bidi w:val="0"/>
        <w:spacing w:line="360" w:lineRule="auto"/>
        <w:ind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（一）负责辖区内疾病预防具体工作的管理和落实，及辖区内突发公共卫生事件的监测调查与信息收集、报告，落实具体控制措施。</w:t>
      </w:r>
    </w:p>
    <w:p>
      <w:pPr>
        <w:pStyle w:val="9"/>
        <w:keepNext w:val="0"/>
        <w:keepLines w:val="0"/>
        <w:pageBreakBefore w:val="0"/>
        <w:widowControl w:val="0"/>
        <w:wordWrap/>
        <w:topLinePunct w:val="0"/>
        <w:bidi w:val="0"/>
        <w:spacing w:line="360" w:lineRule="auto"/>
        <w:ind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（二）负责疫情监测、报告；负责辖区内免疫规划落实和疫苗使用管理。</w:t>
      </w:r>
    </w:p>
    <w:p>
      <w:pPr>
        <w:pStyle w:val="9"/>
        <w:keepNext w:val="0"/>
        <w:keepLines w:val="0"/>
        <w:pageBreakBefore w:val="0"/>
        <w:widowControl w:val="0"/>
        <w:wordWrap/>
        <w:topLinePunct w:val="0"/>
        <w:bidi w:val="0"/>
        <w:spacing w:line="360" w:lineRule="auto"/>
        <w:ind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（三）承担相关的检验、检测任务。</w:t>
      </w:r>
    </w:p>
    <w:p>
      <w:pPr>
        <w:pStyle w:val="9"/>
        <w:keepNext w:val="0"/>
        <w:keepLines w:val="0"/>
        <w:pageBreakBefore w:val="0"/>
        <w:widowControl w:val="0"/>
        <w:wordWrap/>
        <w:topLinePunct w:val="0"/>
        <w:bidi w:val="0"/>
        <w:spacing w:line="360" w:lineRule="auto"/>
        <w:ind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（四）指导医疗卫生机构开展疾控工作</w:t>
      </w:r>
    </w:p>
    <w:p>
      <w:pPr>
        <w:pStyle w:val="9"/>
        <w:keepNext w:val="0"/>
        <w:keepLines w:val="0"/>
        <w:pageBreakBefore w:val="0"/>
        <w:widowControl w:val="0"/>
        <w:wordWrap/>
        <w:topLinePunct w:val="0"/>
        <w:bidi w:val="0"/>
        <w:spacing w:line="360" w:lineRule="auto"/>
        <w:ind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（五）对从事疾控工作的人员进行培训</w:t>
      </w:r>
    </w:p>
    <w:p>
      <w:pPr>
        <w:pStyle w:val="9"/>
        <w:keepNext w:val="0"/>
        <w:keepLines w:val="0"/>
        <w:pageBreakBefore w:val="0"/>
        <w:widowControl w:val="0"/>
        <w:wordWrap/>
        <w:topLinePunct w:val="0"/>
        <w:bidi w:val="0"/>
        <w:spacing w:line="360" w:lineRule="auto"/>
        <w:ind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（六）开展健康教育和健康促进工作</w:t>
      </w:r>
    </w:p>
    <w:p>
      <w:pPr>
        <w:pStyle w:val="9"/>
        <w:keepNext w:val="0"/>
        <w:keepLines w:val="0"/>
        <w:pageBreakBefore w:val="0"/>
        <w:widowControl w:val="0"/>
        <w:wordWrap/>
        <w:topLinePunct w:val="0"/>
        <w:bidi w:val="0"/>
        <w:spacing w:line="360" w:lineRule="auto"/>
        <w:ind w:firstLine="640" w:firstLineChars="200"/>
        <w:jc w:val="both"/>
        <w:textAlignment w:val="auto"/>
        <w:rPr>
          <w:rFonts w:hint="eastAsia" w:ascii="黑体" w:hAnsi="黑体" w:eastAsia="黑体"/>
          <w:sz w:val="32"/>
          <w:szCs w:val="32"/>
          <w:highlight w:val="none"/>
        </w:rPr>
      </w:pPr>
      <w:r>
        <w:rPr>
          <w:rFonts w:hint="eastAsia" w:ascii="仿宋_GB2312" w:hAnsi="宋体" w:eastAsia="仿宋_GB2312" w:cs="Courier New"/>
          <w:sz w:val="32"/>
          <w:szCs w:val="32"/>
        </w:rPr>
        <w:t xml:space="preserve"> </w:t>
      </w:r>
      <w:r>
        <w:rPr>
          <w:rFonts w:hint="eastAsia" w:ascii="黑体" w:hAnsi="黑体" w:eastAsia="黑体" w:cs="黑体"/>
          <w:sz w:val="32"/>
          <w:szCs w:val="32"/>
          <w:highlight w:val="none"/>
          <w:lang w:eastAsia="zh-CN"/>
        </w:rPr>
        <w:t>二、</w:t>
      </w:r>
      <w:r>
        <w:rPr>
          <w:rFonts w:hint="eastAsia" w:ascii="黑体" w:hAnsi="Times New Roman" w:eastAsia="黑体" w:cs="黑体"/>
          <w:sz w:val="32"/>
          <w:szCs w:val="32"/>
        </w:rPr>
        <w:t>新乡市</w:t>
      </w:r>
      <w:r>
        <w:rPr>
          <w:rFonts w:hint="eastAsia" w:ascii="黑体" w:hAnsi="黑体" w:eastAsia="黑体" w:cs="黑体"/>
          <w:sz w:val="32"/>
          <w:szCs w:val="32"/>
          <w:highlight w:val="none"/>
        </w:rPr>
        <w:t>卫滨区</w:t>
      </w:r>
      <w:r>
        <w:rPr>
          <w:rFonts w:hint="eastAsia" w:ascii="黑体" w:hAnsi="黑体" w:eastAsia="黑体" w:cs="黑体"/>
          <w:sz w:val="32"/>
          <w:szCs w:val="32"/>
          <w:highlight w:val="none"/>
          <w:lang w:val="en-US" w:eastAsia="zh-CN"/>
        </w:rPr>
        <w:t>疾病预防控制中心</w:t>
      </w:r>
      <w:r>
        <w:rPr>
          <w:rFonts w:hint="eastAsia" w:ascii="黑体" w:hAnsi="黑体" w:eastAsia="黑体"/>
          <w:sz w:val="32"/>
          <w:szCs w:val="32"/>
          <w:highlight w:val="none"/>
        </w:rPr>
        <w:t>单位构成</w:t>
      </w:r>
    </w:p>
    <w:p>
      <w:pPr>
        <w:pStyle w:val="9"/>
        <w:keepNext w:val="0"/>
        <w:keepLines w:val="0"/>
        <w:pageBreakBefore w:val="0"/>
        <w:widowControl w:val="0"/>
        <w:wordWrap/>
        <w:topLinePunct w:val="0"/>
        <w:bidi w:val="0"/>
        <w:spacing w:line="360" w:lineRule="auto"/>
        <w:ind w:firstLine="640" w:firstLineChars="200"/>
        <w:jc w:val="both"/>
        <w:textAlignment w:val="auto"/>
        <w:rPr>
          <w:rFonts w:hint="eastAsia" w:ascii="黑体" w:hAnsi="黑体" w:eastAsia="黑体"/>
          <w:sz w:val="32"/>
          <w:szCs w:val="32"/>
          <w:highlight w:val="none"/>
          <w:lang w:eastAsia="zh-CN"/>
        </w:rPr>
      </w:pPr>
      <w:r>
        <w:rPr>
          <w:rFonts w:hint="eastAsia" w:ascii="Times New Roman" w:hAnsi="Times New Roman" w:eastAsia="仿宋_GB2312" w:cs="Times New Roman"/>
          <w:kern w:val="2"/>
          <w:sz w:val="32"/>
          <w:szCs w:val="32"/>
          <w:lang w:val="en-US" w:eastAsia="zh-CN" w:bidi="ar-SA"/>
        </w:rPr>
        <w:t>新乡市卫滨区疾病预防控制中心</w:t>
      </w:r>
      <w:r>
        <w:rPr>
          <w:rFonts w:hint="eastAsia" w:ascii="仿宋_GB2312" w:hAnsi="仿宋_GB2312" w:eastAsia="仿宋_GB2312" w:cs="仿宋_GB2312"/>
          <w:sz w:val="32"/>
          <w:szCs w:val="32"/>
        </w:rPr>
        <w:t>纳入</w:t>
      </w:r>
      <w:r>
        <w:rPr>
          <w:rFonts w:hint="eastAsia" w:ascii="Times New Roman" w:hAnsi="Times New Roman" w:eastAsia="仿宋_GB2312" w:cs="Times New Roman"/>
          <w:kern w:val="2"/>
          <w:sz w:val="32"/>
          <w:szCs w:val="32"/>
          <w:lang w:val="en-US" w:eastAsia="zh-CN" w:bidi="ar-SA"/>
        </w:rPr>
        <w:t>2024</w:t>
      </w:r>
      <w:r>
        <w:rPr>
          <w:rFonts w:hint="eastAsia" w:ascii="仿宋_GB2312" w:hAnsi="仿宋_GB2312" w:eastAsia="仿宋_GB2312" w:cs="仿宋_GB2312"/>
          <w:sz w:val="32"/>
          <w:szCs w:val="32"/>
        </w:rPr>
        <w:t>年度单位预算编制范围的单位共1个，具体是：</w:t>
      </w:r>
    </w:p>
    <w:p>
      <w:pPr>
        <w:widowControl/>
        <w:numPr>
          <w:ilvl w:val="0"/>
          <w:numId w:val="3"/>
        </w:numPr>
        <w:ind w:firstLine="640" w:firstLineChars="200"/>
        <w:jc w:val="left"/>
        <w:rPr>
          <w:rFonts w:hint="eastAsia" w:ascii="仿宋_GB2312" w:hAnsi="仿宋_GB2312" w:eastAsia="仿宋_GB2312" w:cs="仿宋_GB2312"/>
          <w:kern w:val="0"/>
          <w:sz w:val="32"/>
          <w:szCs w:val="32"/>
          <w:highlight w:val="none"/>
          <w:lang w:eastAsia="zh-CN"/>
        </w:rPr>
      </w:pPr>
      <w:r>
        <w:rPr>
          <w:rFonts w:hint="eastAsia" w:ascii="仿宋_GB2312" w:hAnsi="仿宋_GB2312" w:eastAsia="仿宋_GB2312" w:cs="仿宋_GB2312"/>
          <w:kern w:val="0"/>
          <w:sz w:val="32"/>
          <w:szCs w:val="32"/>
          <w:highlight w:val="none"/>
          <w:lang w:eastAsia="zh-CN"/>
        </w:rPr>
        <w:t>新乡市卫滨区疾病预防控制中心</w:t>
      </w:r>
    </w:p>
    <w:p>
      <w:pPr>
        <w:widowControl/>
        <w:numPr>
          <w:ilvl w:val="0"/>
          <w:numId w:val="3"/>
        </w:numPr>
        <w:ind w:firstLine="640" w:firstLineChars="200"/>
        <w:jc w:val="left"/>
        <w:rPr>
          <w:rFonts w:hint="eastAsia" w:ascii="仿宋_GB2312" w:hAnsi="仿宋_GB2312" w:eastAsia="仿宋_GB2312" w:cs="仿宋_GB2312"/>
          <w:kern w:val="0"/>
          <w:sz w:val="32"/>
          <w:szCs w:val="32"/>
          <w:highlight w:val="none"/>
          <w:lang w:eastAsia="zh-CN"/>
        </w:rPr>
      </w:pPr>
      <w:r>
        <w:rPr>
          <w:rFonts w:hint="eastAsia" w:ascii="仿宋_GB2312" w:hAnsi="仿宋_GB2312" w:eastAsia="仿宋_GB2312" w:cs="仿宋_GB2312"/>
          <w:kern w:val="0"/>
          <w:sz w:val="32"/>
          <w:szCs w:val="32"/>
          <w:highlight w:val="none"/>
          <w:lang w:eastAsia="zh-CN"/>
        </w:rPr>
        <w:t>新乡市卫滨区</w:t>
      </w:r>
      <w:r>
        <w:rPr>
          <w:rFonts w:hint="eastAsia" w:ascii="仿宋_GB2312" w:hAnsi="仿宋_GB2312" w:eastAsia="仿宋_GB2312" w:cs="仿宋_GB2312"/>
          <w:kern w:val="0"/>
          <w:sz w:val="32"/>
          <w:szCs w:val="32"/>
          <w:highlight w:val="none"/>
          <w:lang w:val="en-US" w:eastAsia="zh-CN"/>
        </w:rPr>
        <w:t>疾病预防控制中心</w:t>
      </w:r>
      <w:r>
        <w:rPr>
          <w:rFonts w:hint="eastAsia" w:ascii="仿宋_GB2312" w:hAnsi="仿宋_GB2312" w:eastAsia="仿宋_GB2312" w:cs="仿宋_GB2312"/>
          <w:kern w:val="0"/>
          <w:sz w:val="32"/>
          <w:szCs w:val="32"/>
          <w:highlight w:val="none"/>
        </w:rPr>
        <w:t>内设</w:t>
      </w:r>
      <w:r>
        <w:rPr>
          <w:rFonts w:hint="eastAsia" w:ascii="仿宋_GB2312" w:hAnsi="仿宋_GB2312" w:eastAsia="仿宋_GB2312" w:cs="仿宋_GB2312"/>
          <w:kern w:val="0"/>
          <w:sz w:val="32"/>
          <w:szCs w:val="32"/>
          <w:highlight w:val="none"/>
          <w:lang w:eastAsia="zh-CN"/>
        </w:rPr>
        <w:t>科室</w:t>
      </w:r>
      <w:r>
        <w:rPr>
          <w:rFonts w:hint="eastAsia" w:ascii="仿宋_GB2312" w:hAnsi="仿宋_GB2312" w:eastAsia="仿宋_GB2312" w:cs="仿宋_GB2312"/>
          <w:kern w:val="0"/>
          <w:sz w:val="32"/>
          <w:szCs w:val="32"/>
          <w:highlight w:val="none"/>
          <w:lang w:val="en-US" w:eastAsia="zh-CN"/>
        </w:rPr>
        <w:t>14</w:t>
      </w:r>
      <w:r>
        <w:rPr>
          <w:rFonts w:hint="eastAsia" w:ascii="仿宋_GB2312" w:hAnsi="仿宋_GB2312" w:eastAsia="仿宋_GB2312" w:cs="仿宋_GB2312"/>
          <w:kern w:val="0"/>
          <w:sz w:val="32"/>
          <w:szCs w:val="32"/>
          <w:highlight w:val="none"/>
        </w:rPr>
        <w:t>个，包括：</w:t>
      </w:r>
      <w:r>
        <w:rPr>
          <w:rFonts w:hint="eastAsia" w:ascii="仿宋_GB2312" w:hAnsi="仿宋_GB2312" w:eastAsia="仿宋_GB2312" w:cs="仿宋_GB2312"/>
          <w:kern w:val="0"/>
          <w:sz w:val="32"/>
          <w:szCs w:val="32"/>
          <w:highlight w:val="none"/>
          <w:lang w:eastAsia="zh-CN"/>
        </w:rPr>
        <w:t>办公室、财务室、后勤科、性艾科、主任室、副主任、应急办、免疫规划科、公共卫生科、地病科、精神卫生科、职业健康科、慢病科、化验室。</w:t>
      </w:r>
    </w:p>
    <w:p>
      <w:pPr>
        <w:widowControl/>
        <w:numPr>
          <w:numId w:val="0"/>
        </w:numPr>
        <w:jc w:val="left"/>
        <w:rPr>
          <w:rFonts w:hint="eastAsia" w:ascii="仿宋_GB2312" w:hAnsi="仿宋_GB2312" w:eastAsia="仿宋_GB2312" w:cs="仿宋_GB2312"/>
          <w:kern w:val="0"/>
          <w:sz w:val="32"/>
          <w:szCs w:val="32"/>
          <w:highlight w:val="none"/>
          <w:lang w:eastAsia="zh-CN"/>
        </w:rPr>
      </w:pPr>
    </w:p>
    <w:p>
      <w:pPr>
        <w:widowControl/>
        <w:numPr>
          <w:numId w:val="0"/>
        </w:numPr>
        <w:jc w:val="left"/>
        <w:rPr>
          <w:rFonts w:hint="eastAsia" w:ascii="仿宋_GB2312" w:hAnsi="仿宋_GB2312" w:eastAsia="仿宋_GB2312" w:cs="仿宋_GB2312"/>
          <w:kern w:val="0"/>
          <w:sz w:val="32"/>
          <w:szCs w:val="32"/>
          <w:highlight w:val="none"/>
          <w:lang w:eastAsia="zh-CN"/>
        </w:rPr>
      </w:pPr>
    </w:p>
    <w:p>
      <w:pPr>
        <w:widowControl/>
        <w:numPr>
          <w:numId w:val="0"/>
        </w:numPr>
        <w:jc w:val="left"/>
        <w:rPr>
          <w:rFonts w:hint="eastAsia" w:ascii="仿宋_GB2312" w:hAnsi="仿宋_GB2312" w:eastAsia="仿宋_GB2312" w:cs="仿宋_GB2312"/>
          <w:kern w:val="0"/>
          <w:sz w:val="32"/>
          <w:szCs w:val="32"/>
          <w:highlight w:val="none"/>
          <w:lang w:eastAsia="zh-CN"/>
        </w:rPr>
      </w:pPr>
    </w:p>
    <w:p>
      <w:pPr>
        <w:widowControl/>
        <w:numPr>
          <w:numId w:val="0"/>
        </w:numPr>
        <w:jc w:val="left"/>
        <w:rPr>
          <w:rFonts w:hint="eastAsia" w:ascii="仿宋_GB2312" w:hAnsi="仿宋_GB2312" w:eastAsia="仿宋_GB2312" w:cs="仿宋_GB2312"/>
          <w:kern w:val="0"/>
          <w:sz w:val="32"/>
          <w:szCs w:val="32"/>
          <w:highlight w:val="none"/>
          <w:lang w:eastAsia="zh-CN"/>
        </w:rPr>
      </w:pPr>
    </w:p>
    <w:p>
      <w:pPr>
        <w:widowControl/>
        <w:numPr>
          <w:numId w:val="0"/>
        </w:numPr>
        <w:jc w:val="left"/>
        <w:rPr>
          <w:rFonts w:hint="eastAsia" w:ascii="仿宋_GB2312" w:hAnsi="仿宋_GB2312" w:eastAsia="仿宋_GB2312" w:cs="仿宋_GB2312"/>
          <w:kern w:val="0"/>
          <w:sz w:val="32"/>
          <w:szCs w:val="32"/>
          <w:highlight w:val="none"/>
          <w:lang w:eastAsia="zh-CN"/>
        </w:rPr>
      </w:pPr>
    </w:p>
    <w:p>
      <w:pPr>
        <w:widowControl/>
        <w:numPr>
          <w:numId w:val="0"/>
        </w:numPr>
        <w:jc w:val="left"/>
        <w:rPr>
          <w:rFonts w:hint="eastAsia" w:ascii="仿宋_GB2312" w:hAnsi="仿宋_GB2312" w:eastAsia="仿宋_GB2312" w:cs="仿宋_GB2312"/>
          <w:kern w:val="0"/>
          <w:sz w:val="32"/>
          <w:szCs w:val="32"/>
          <w:highlight w:val="none"/>
          <w:lang w:eastAsia="zh-CN"/>
        </w:rPr>
      </w:pPr>
    </w:p>
    <w:p>
      <w:pPr>
        <w:widowControl/>
        <w:numPr>
          <w:numId w:val="0"/>
        </w:numPr>
        <w:jc w:val="left"/>
        <w:rPr>
          <w:rFonts w:hint="eastAsia" w:ascii="仿宋_GB2312" w:hAnsi="仿宋_GB2312" w:eastAsia="仿宋_GB2312" w:cs="仿宋_GB2312"/>
          <w:kern w:val="0"/>
          <w:sz w:val="32"/>
          <w:szCs w:val="32"/>
          <w:highlight w:val="none"/>
          <w:lang w:eastAsia="zh-CN"/>
        </w:rPr>
      </w:pPr>
    </w:p>
    <w:p>
      <w:pPr>
        <w:widowControl/>
        <w:numPr>
          <w:numId w:val="0"/>
        </w:numPr>
        <w:jc w:val="left"/>
        <w:rPr>
          <w:rFonts w:hint="eastAsia" w:ascii="仿宋_GB2312" w:hAnsi="仿宋_GB2312" w:eastAsia="仿宋_GB2312" w:cs="仿宋_GB2312"/>
          <w:kern w:val="0"/>
          <w:sz w:val="32"/>
          <w:szCs w:val="32"/>
          <w:highlight w:val="none"/>
          <w:lang w:eastAsia="zh-CN"/>
        </w:rPr>
      </w:pPr>
    </w:p>
    <w:p>
      <w:pPr>
        <w:widowControl/>
        <w:numPr>
          <w:numId w:val="0"/>
        </w:numPr>
        <w:jc w:val="left"/>
        <w:rPr>
          <w:rFonts w:hint="eastAsia" w:ascii="仿宋_GB2312" w:hAnsi="仿宋_GB2312" w:eastAsia="仿宋_GB2312" w:cs="仿宋_GB2312"/>
          <w:kern w:val="0"/>
          <w:sz w:val="32"/>
          <w:szCs w:val="32"/>
          <w:highlight w:val="none"/>
          <w:lang w:eastAsia="zh-CN"/>
        </w:rPr>
      </w:pPr>
    </w:p>
    <w:p>
      <w:pPr>
        <w:widowControl/>
        <w:numPr>
          <w:numId w:val="0"/>
        </w:numPr>
        <w:jc w:val="left"/>
        <w:rPr>
          <w:rFonts w:hint="eastAsia" w:ascii="仿宋_GB2312" w:hAnsi="仿宋_GB2312" w:eastAsia="仿宋_GB2312" w:cs="仿宋_GB2312"/>
          <w:kern w:val="0"/>
          <w:sz w:val="32"/>
          <w:szCs w:val="32"/>
          <w:highlight w:val="none"/>
          <w:lang w:eastAsia="zh-CN"/>
        </w:rPr>
      </w:pPr>
    </w:p>
    <w:p>
      <w:pPr>
        <w:widowControl/>
        <w:numPr>
          <w:numId w:val="0"/>
        </w:numPr>
        <w:jc w:val="left"/>
        <w:rPr>
          <w:rFonts w:hint="eastAsia" w:ascii="仿宋_GB2312" w:hAnsi="仿宋_GB2312" w:eastAsia="仿宋_GB2312" w:cs="仿宋_GB2312"/>
          <w:kern w:val="0"/>
          <w:sz w:val="32"/>
          <w:szCs w:val="32"/>
          <w:highlight w:val="none"/>
          <w:lang w:eastAsia="zh-CN"/>
        </w:rPr>
      </w:pPr>
    </w:p>
    <w:p>
      <w:pPr>
        <w:widowControl/>
        <w:numPr>
          <w:numId w:val="0"/>
        </w:numPr>
        <w:jc w:val="left"/>
        <w:rPr>
          <w:rFonts w:hint="eastAsia" w:ascii="仿宋_GB2312" w:hAnsi="仿宋_GB2312" w:eastAsia="仿宋_GB2312" w:cs="仿宋_GB2312"/>
          <w:kern w:val="0"/>
          <w:sz w:val="32"/>
          <w:szCs w:val="32"/>
          <w:highlight w:val="none"/>
          <w:lang w:eastAsia="zh-CN"/>
        </w:rPr>
      </w:pPr>
    </w:p>
    <w:p>
      <w:pPr>
        <w:widowControl/>
        <w:numPr>
          <w:numId w:val="0"/>
        </w:numPr>
        <w:jc w:val="left"/>
        <w:rPr>
          <w:rFonts w:hint="eastAsia" w:ascii="仿宋_GB2312" w:hAnsi="仿宋_GB2312" w:eastAsia="仿宋_GB2312" w:cs="仿宋_GB2312"/>
          <w:kern w:val="0"/>
          <w:sz w:val="32"/>
          <w:szCs w:val="32"/>
          <w:highlight w:val="none"/>
          <w:lang w:eastAsia="zh-CN"/>
        </w:rPr>
      </w:pPr>
    </w:p>
    <w:p>
      <w:pPr>
        <w:widowControl/>
        <w:numPr>
          <w:numId w:val="0"/>
        </w:numPr>
        <w:jc w:val="left"/>
        <w:rPr>
          <w:rFonts w:hint="eastAsia" w:ascii="仿宋_GB2312" w:hAnsi="仿宋_GB2312" w:eastAsia="仿宋_GB2312" w:cs="仿宋_GB2312"/>
          <w:kern w:val="0"/>
          <w:sz w:val="32"/>
          <w:szCs w:val="32"/>
          <w:highlight w:val="none"/>
          <w:lang w:eastAsia="zh-CN"/>
        </w:rPr>
      </w:pPr>
    </w:p>
    <w:p>
      <w:pPr>
        <w:widowControl/>
        <w:numPr>
          <w:numId w:val="0"/>
        </w:numPr>
        <w:jc w:val="left"/>
        <w:rPr>
          <w:rFonts w:hint="eastAsia" w:ascii="仿宋_GB2312" w:hAnsi="仿宋_GB2312" w:eastAsia="仿宋_GB2312" w:cs="仿宋_GB2312"/>
          <w:kern w:val="0"/>
          <w:sz w:val="32"/>
          <w:szCs w:val="32"/>
          <w:highlight w:val="none"/>
          <w:lang w:eastAsia="zh-CN"/>
        </w:rPr>
      </w:pPr>
    </w:p>
    <w:p>
      <w:pPr>
        <w:widowControl/>
        <w:numPr>
          <w:numId w:val="0"/>
        </w:numPr>
        <w:jc w:val="left"/>
        <w:rPr>
          <w:rFonts w:hint="eastAsia" w:ascii="仿宋_GB2312" w:hAnsi="仿宋_GB2312" w:eastAsia="仿宋_GB2312" w:cs="仿宋_GB2312"/>
          <w:kern w:val="0"/>
          <w:sz w:val="32"/>
          <w:szCs w:val="32"/>
          <w:highlight w:val="none"/>
          <w:lang w:eastAsia="zh-CN"/>
        </w:rPr>
      </w:pPr>
    </w:p>
    <w:p>
      <w:pPr>
        <w:widowControl/>
        <w:numPr>
          <w:numId w:val="0"/>
        </w:numPr>
        <w:jc w:val="left"/>
        <w:rPr>
          <w:rFonts w:hint="eastAsia" w:ascii="仿宋_GB2312" w:hAnsi="仿宋_GB2312" w:eastAsia="仿宋_GB2312" w:cs="仿宋_GB2312"/>
          <w:kern w:val="0"/>
          <w:sz w:val="32"/>
          <w:szCs w:val="32"/>
          <w:highlight w:val="none"/>
          <w:lang w:eastAsia="zh-CN"/>
        </w:rPr>
      </w:pPr>
    </w:p>
    <w:p>
      <w:pPr>
        <w:widowControl/>
        <w:numPr>
          <w:numId w:val="0"/>
        </w:numPr>
        <w:jc w:val="left"/>
        <w:rPr>
          <w:rFonts w:hint="eastAsia" w:ascii="仿宋_GB2312" w:hAnsi="仿宋_GB2312" w:eastAsia="仿宋_GB2312" w:cs="仿宋_GB2312"/>
          <w:kern w:val="0"/>
          <w:sz w:val="32"/>
          <w:szCs w:val="32"/>
          <w:highlight w:val="none"/>
          <w:lang w:eastAsia="zh-CN"/>
        </w:rPr>
      </w:pPr>
    </w:p>
    <w:p>
      <w:pPr>
        <w:widowControl/>
        <w:numPr>
          <w:numId w:val="0"/>
        </w:numPr>
        <w:jc w:val="left"/>
        <w:rPr>
          <w:rFonts w:hint="eastAsia" w:ascii="仿宋_GB2312" w:hAnsi="仿宋_GB2312" w:eastAsia="仿宋_GB2312" w:cs="仿宋_GB2312"/>
          <w:kern w:val="0"/>
          <w:sz w:val="32"/>
          <w:szCs w:val="32"/>
          <w:highlight w:val="none"/>
          <w:lang w:eastAsia="zh-CN"/>
        </w:rPr>
      </w:pPr>
    </w:p>
    <w:p>
      <w:pPr>
        <w:keepNext w:val="0"/>
        <w:keepLines w:val="0"/>
        <w:pageBreakBefore w:val="0"/>
        <w:widowControl w:val="0"/>
        <w:wordWrap/>
        <w:topLinePunct w:val="0"/>
        <w:bidi w:val="0"/>
        <w:adjustRightInd w:val="0"/>
        <w:snapToGrid w:val="0"/>
        <w:spacing w:line="360" w:lineRule="auto"/>
        <w:jc w:val="both"/>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keepNext w:val="0"/>
        <w:keepLines w:val="0"/>
        <w:pageBreakBefore w:val="0"/>
        <w:widowControl w:val="0"/>
        <w:wordWrap/>
        <w:topLinePunct w:val="0"/>
        <w:bidi w:val="0"/>
        <w:adjustRightInd w:val="0"/>
        <w:snapToGrid w:val="0"/>
        <w:spacing w:line="360" w:lineRule="auto"/>
        <w:ind w:firstLine="720" w:firstLineChars="20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新乡市</w:t>
      </w:r>
      <w:r>
        <w:rPr>
          <w:rFonts w:hint="eastAsia" w:ascii="方正小标宋简体" w:hAnsi="方正小标宋简体" w:eastAsia="方正小标宋简体" w:cs="方正小标宋简体"/>
          <w:sz w:val="36"/>
          <w:szCs w:val="36"/>
        </w:rPr>
        <w:t>卫滨区</w:t>
      </w:r>
      <w:r>
        <w:rPr>
          <w:rFonts w:hint="eastAsia" w:ascii="方正小标宋简体" w:hAnsi="方正小标宋简体" w:eastAsia="方正小标宋简体" w:cs="方正小标宋简体"/>
          <w:sz w:val="36"/>
          <w:szCs w:val="36"/>
          <w:lang w:val="en-US" w:eastAsia="zh-CN"/>
        </w:rPr>
        <w:t>疾病预防控制中心</w:t>
      </w:r>
      <w:r>
        <w:rPr>
          <w:rFonts w:hint="eastAsia" w:ascii="方正小标宋简体" w:hAnsi="方正小标宋简体" w:eastAsia="方正小标宋简体" w:cs="方正小标宋简体"/>
          <w:sz w:val="36"/>
          <w:szCs w:val="36"/>
        </w:rPr>
        <w:t>单位</w:t>
      </w:r>
      <w:r>
        <w:rPr>
          <w:rFonts w:hint="eastAsia" w:ascii="方正小标宋简体" w:hAnsi="方正小标宋简体" w:eastAsia="方正小标宋简体" w:cs="方正小标宋简体"/>
          <w:spacing w:val="-119"/>
          <w:sz w:val="36"/>
          <w:szCs w:val="36"/>
        </w:rPr>
        <w:t xml:space="preserve"> </w:t>
      </w: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4</w:t>
      </w:r>
      <w:r>
        <w:rPr>
          <w:rFonts w:hint="eastAsia" w:ascii="方正小标宋简体" w:hAnsi="方正小标宋简体" w:eastAsia="方正小标宋简体" w:cs="方正小标宋简体"/>
          <w:sz w:val="36"/>
          <w:szCs w:val="36"/>
        </w:rPr>
        <w:t>年度</w:t>
      </w:r>
      <w:r>
        <w:rPr>
          <w:rFonts w:hint="eastAsia" w:ascii="方正小标宋简体" w:hAnsi="方正小标宋简体" w:eastAsia="方正小标宋简体" w:cs="方正小标宋简体"/>
          <w:sz w:val="36"/>
          <w:szCs w:val="36"/>
          <w:lang w:val="en-US" w:eastAsia="zh-CN"/>
        </w:rPr>
        <w:t>单位</w:t>
      </w:r>
      <w:r>
        <w:rPr>
          <w:rFonts w:hint="eastAsia" w:ascii="方正小标宋简体" w:hAnsi="方正小标宋简体" w:eastAsia="方正小标宋简体" w:cs="方正小标宋简体"/>
          <w:sz w:val="36"/>
          <w:szCs w:val="36"/>
        </w:rPr>
        <w:t>预算情况说明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黑体" w:hAnsi="黑体" w:eastAsia="黑体"/>
          <w:sz w:val="32"/>
          <w:szCs w:val="32"/>
        </w:rPr>
      </w:pPr>
      <w:r>
        <w:rPr>
          <w:rFonts w:hint="eastAsia" w:ascii="黑体" w:hAnsi="黑体" w:eastAsia="黑体"/>
          <w:sz w:val="32"/>
          <w:szCs w:val="32"/>
        </w:rPr>
        <w:t>一、收入支出预算总体情况说明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hint="default" w:ascii="仿宋_GB2312" w:hAnsi="宋体" w:eastAsia="仿宋_GB2312" w:cs="Courier New"/>
          <w:sz w:val="32"/>
          <w:szCs w:val="32"/>
          <w:lang w:val="en-US"/>
        </w:rPr>
      </w:pPr>
      <w:r>
        <w:rPr>
          <w:rFonts w:hint="eastAsia" w:ascii="Times New Roman" w:hAnsi="Times New Roman" w:eastAsia="仿宋_GB2312" w:cs="Times New Roman"/>
          <w:sz w:val="32"/>
          <w:szCs w:val="32"/>
          <w:lang w:val="en-US" w:eastAsia="zh-CN"/>
        </w:rPr>
        <w:t>新乡市卫滨区疾病预防控制中心</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年收入总计</w:t>
      </w:r>
      <w:r>
        <w:rPr>
          <w:rFonts w:hint="eastAsia" w:ascii="仿宋_GB2312" w:hAnsi="仿宋_GB2312" w:eastAsia="仿宋_GB2312" w:cs="仿宋_GB2312"/>
          <w:sz w:val="32"/>
          <w:szCs w:val="32"/>
          <w:lang w:val="en-US" w:eastAsia="zh-CN"/>
        </w:rPr>
        <w:t>680.11</w:t>
      </w:r>
      <w:r>
        <w:rPr>
          <w:rFonts w:hint="eastAsia" w:ascii="仿宋_GB2312" w:hAnsi="仿宋_GB2312" w:eastAsia="仿宋_GB2312" w:cs="仿宋_GB2312"/>
          <w:sz w:val="32"/>
          <w:szCs w:val="32"/>
        </w:rPr>
        <w:t>万元，支出总计</w:t>
      </w:r>
      <w:r>
        <w:rPr>
          <w:rFonts w:hint="eastAsia" w:ascii="仿宋_GB2312" w:hAnsi="仿宋_GB2312" w:eastAsia="仿宋_GB2312" w:cs="仿宋_GB2312"/>
          <w:sz w:val="32"/>
          <w:szCs w:val="32"/>
          <w:lang w:val="en-US" w:eastAsia="zh-CN"/>
        </w:rPr>
        <w:t>680.11</w:t>
      </w:r>
      <w:r>
        <w:rPr>
          <w:rFonts w:hint="eastAsia" w:ascii="仿宋_GB2312" w:hAnsi="仿宋_GB2312" w:eastAsia="仿宋_GB2312" w:cs="仿宋_GB2312"/>
          <w:sz w:val="32"/>
          <w:szCs w:val="32"/>
        </w:rPr>
        <w:t>万元，与</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预算</w:t>
      </w:r>
      <w:r>
        <w:rPr>
          <w:rFonts w:hint="eastAsia" w:ascii="仿宋_GB2312" w:hAnsi="仿宋_GB2312" w:eastAsia="仿宋_GB2312" w:cs="仿宋_GB2312"/>
          <w:sz w:val="32"/>
          <w:szCs w:val="32"/>
        </w:rPr>
        <w:t>相比，收</w:t>
      </w:r>
      <w:r>
        <w:rPr>
          <w:rFonts w:hint="eastAsia" w:ascii="仿宋_GB2312" w:hAnsi="仿宋_GB2312" w:eastAsia="仿宋_GB2312" w:cs="仿宋_GB2312"/>
          <w:sz w:val="32"/>
          <w:szCs w:val="32"/>
          <w:lang w:eastAsia="zh-CN"/>
        </w:rPr>
        <w:t>入</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en-US" w:eastAsia="zh-CN"/>
        </w:rPr>
        <w:t>237.65</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53.71</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val="en-US" w:eastAsia="zh-CN"/>
        </w:rPr>
        <w:t>机构合并，卫滨区疾病预防控制中心和卫滨区卫生计生监督所合并为卫滨区疾病预防控制中心，一般公共预算上上年结转结余增加；</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en-US" w:eastAsia="zh-CN"/>
        </w:rPr>
        <w:t>237.65</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53.71</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val="en-US" w:eastAsia="zh-CN"/>
        </w:rPr>
        <w:t>机构合并，卫滨区疾病预防控制中心和卫滨区卫生计生监督所合并为卫滨区疾病预防控制中心，项目、人员支出增加。</w:t>
      </w:r>
    </w:p>
    <w:p>
      <w:pPr>
        <w:keepNext w:val="0"/>
        <w:keepLines w:val="0"/>
        <w:pageBreakBefore w:val="0"/>
        <w:widowControl w:val="0"/>
        <w:wordWrap/>
        <w:topLinePunct w:val="0"/>
        <w:bidi w:val="0"/>
        <w:spacing w:line="360" w:lineRule="auto"/>
        <w:ind w:firstLine="640" w:firstLineChars="200"/>
        <w:textAlignment w:val="auto"/>
        <w:rPr>
          <w:rFonts w:ascii="黑体" w:hAnsi="黑体" w:eastAsia="黑体"/>
          <w:sz w:val="32"/>
          <w:szCs w:val="32"/>
          <w:highlight w:val="none"/>
        </w:rPr>
      </w:pPr>
      <w:r>
        <w:rPr>
          <w:rFonts w:hint="eastAsia" w:ascii="黑体" w:hAnsi="黑体" w:eastAsia="黑体"/>
          <w:sz w:val="32"/>
          <w:szCs w:val="32"/>
          <w:highlight w:val="none"/>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cs="Times New Roman"/>
          <w:sz w:val="32"/>
          <w:szCs w:val="32"/>
          <w:lang w:val="en-US" w:eastAsia="zh-CN"/>
        </w:rPr>
        <w:t>新乡市卫滨区疾病预防控制中心</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年收入预算合计</w:t>
      </w:r>
      <w:r>
        <w:rPr>
          <w:rFonts w:hint="eastAsia" w:ascii="仿宋_GB2312" w:hAnsi="仿宋_GB2312" w:eastAsia="仿宋_GB2312" w:cs="仿宋_GB2312"/>
          <w:sz w:val="32"/>
          <w:szCs w:val="32"/>
          <w:lang w:val="en-US" w:eastAsia="zh-CN"/>
        </w:rPr>
        <w:t>680.11</w:t>
      </w:r>
      <w:r>
        <w:rPr>
          <w:rFonts w:hint="eastAsia" w:ascii="仿宋_GB2312" w:hAnsi="仿宋_GB2312" w:eastAsia="仿宋_GB2312" w:cs="仿宋_GB2312"/>
          <w:sz w:val="32"/>
          <w:szCs w:val="32"/>
        </w:rPr>
        <w:t>万元，收入预算总计增加</w:t>
      </w:r>
      <w:r>
        <w:rPr>
          <w:rFonts w:hint="eastAsia" w:ascii="仿宋_GB2312" w:hAnsi="仿宋_GB2312" w:eastAsia="仿宋_GB2312" w:cs="仿宋_GB2312"/>
          <w:sz w:val="32"/>
          <w:szCs w:val="32"/>
          <w:lang w:val="en-US" w:eastAsia="zh-CN"/>
        </w:rPr>
        <w:t>237.65</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sz w:val="32"/>
          <w:szCs w:val="32"/>
        </w:rPr>
        <w:t>增长</w:t>
      </w:r>
      <w:r>
        <w:rPr>
          <w:rFonts w:hint="eastAsia" w:ascii="仿宋_GB2312" w:hAnsi="仿宋_GB2312" w:eastAsia="仿宋_GB2312" w:cs="仿宋_GB2312"/>
          <w:color w:val="000000"/>
          <w:sz w:val="32"/>
          <w:szCs w:val="32"/>
          <w:lang w:val="en-US" w:eastAsia="zh-CN"/>
        </w:rPr>
        <w:t>53.71</w:t>
      </w:r>
      <w:r>
        <w:rPr>
          <w:rFonts w:hint="default" w:ascii="Times New Roman" w:hAnsi="Times New Roman" w:eastAsia="仿宋_GB2312" w:cs="Times New Roman"/>
          <w:sz w:val="32"/>
          <w:szCs w:val="32"/>
        </w:rPr>
        <w:t xml:space="preserve"> %</w:t>
      </w:r>
      <w:r>
        <w:rPr>
          <w:rFonts w:hint="eastAsia" w:ascii="仿宋_GB2312" w:hAnsi="仿宋_GB2312" w:eastAsia="仿宋_GB2312" w:cs="仿宋_GB2312"/>
          <w:sz w:val="32"/>
          <w:szCs w:val="32"/>
        </w:rPr>
        <w:t>，原因为</w:t>
      </w:r>
      <w:r>
        <w:rPr>
          <w:rFonts w:hint="eastAsia" w:ascii="仿宋_GB2312" w:hAnsi="仿宋_GB2312" w:eastAsia="仿宋_GB2312" w:cs="仿宋_GB2312"/>
          <w:sz w:val="32"/>
          <w:szCs w:val="32"/>
          <w:lang w:val="en-US" w:eastAsia="zh-CN"/>
        </w:rPr>
        <w:t>机构合并，卫滨区疾病预防控制中心和卫滨区卫生计生监督所合并为卫滨区疾病预防控制中心，一般公共预算上上年结转结余增加</w:t>
      </w:r>
      <w:r>
        <w:rPr>
          <w:rFonts w:hint="eastAsia" w:ascii="仿宋_GB2312" w:hAnsi="仿宋_GB2312" w:eastAsia="仿宋_GB2312" w:cs="仿宋_GB2312"/>
          <w:sz w:val="32"/>
          <w:szCs w:val="32"/>
        </w:rPr>
        <w:t>。其中：一般公共预算</w:t>
      </w:r>
      <w:r>
        <w:rPr>
          <w:rFonts w:hint="eastAsia" w:ascii="仿宋_GB2312" w:hAnsi="仿宋_GB2312" w:eastAsia="仿宋_GB2312" w:cs="仿宋_GB2312"/>
          <w:sz w:val="32"/>
          <w:szCs w:val="32"/>
          <w:lang w:val="en-US" w:eastAsia="zh-CN"/>
        </w:rPr>
        <w:t>549.29</w:t>
      </w:r>
      <w:r>
        <w:rPr>
          <w:rFonts w:hint="eastAsia" w:ascii="仿宋_GB2312" w:hAnsi="仿宋_GB2312" w:eastAsia="仿宋_GB2312" w:cs="仿宋_GB2312"/>
          <w:sz w:val="32"/>
          <w:szCs w:val="32"/>
        </w:rPr>
        <w:t>万元; 政府性基金收入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万元；财政专户管理</w:t>
      </w:r>
      <w:r>
        <w:rPr>
          <w:rFonts w:hint="eastAsia" w:ascii="仿宋_GB2312" w:hAnsi="仿宋_GB2312" w:eastAsia="仿宋_GB2312" w:cs="仿宋_GB2312"/>
          <w:sz w:val="32"/>
          <w:szCs w:val="32"/>
          <w:lang w:eastAsia="zh-CN"/>
        </w:rPr>
        <w:t>资金</w:t>
      </w:r>
      <w:r>
        <w:rPr>
          <w:rFonts w:hint="eastAsia" w:ascii="仿宋_GB2312" w:hAnsi="仿宋_GB2312" w:eastAsia="仿宋_GB2312" w:cs="仿宋_GB2312"/>
          <w:sz w:val="32"/>
          <w:szCs w:val="32"/>
        </w:rPr>
        <w:t>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highlight w:val="none"/>
          <w:lang w:eastAsia="zh-CN"/>
        </w:rPr>
        <w:t>（其中专户管理的教育收费</w:t>
      </w:r>
      <w:r>
        <w:rPr>
          <w:rFonts w:hint="eastAsia" w:ascii="仿宋_GB2312" w:hAnsi="仿宋_GB2312" w:eastAsia="仿宋_GB2312" w:cs="仿宋_GB2312"/>
          <w:sz w:val="32"/>
          <w:szCs w:val="32"/>
          <w:highlight w:val="none"/>
          <w:lang w:val="en-US" w:eastAsia="zh-CN"/>
        </w:rPr>
        <w:t>0万元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事业</w:t>
      </w:r>
      <w:r>
        <w:rPr>
          <w:rFonts w:hint="eastAsia" w:ascii="仿宋_GB2312" w:hAnsi="仿宋_GB2312" w:eastAsia="仿宋_GB2312" w:cs="仿宋_GB2312"/>
          <w:sz w:val="32"/>
          <w:szCs w:val="32"/>
        </w:rPr>
        <w:t>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；事业单位经营</w:t>
      </w:r>
      <w:r>
        <w:rPr>
          <w:rFonts w:hint="eastAsia" w:ascii="仿宋_GB2312" w:hAnsi="仿宋_GB2312" w:eastAsia="仿宋_GB2312" w:cs="仿宋_GB2312"/>
          <w:sz w:val="32"/>
          <w:szCs w:val="32"/>
        </w:rPr>
        <w:t>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；上级补助</w:t>
      </w:r>
      <w:r>
        <w:rPr>
          <w:rFonts w:hint="eastAsia" w:ascii="仿宋_GB2312" w:hAnsi="仿宋_GB2312" w:eastAsia="仿宋_GB2312" w:cs="仿宋_GB2312"/>
          <w:sz w:val="32"/>
          <w:szCs w:val="32"/>
        </w:rPr>
        <w:t>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；附属单位上缴</w:t>
      </w:r>
      <w:r>
        <w:rPr>
          <w:rFonts w:hint="eastAsia" w:ascii="仿宋_GB2312" w:hAnsi="仿宋_GB2312" w:eastAsia="仿宋_GB2312" w:cs="仿宋_GB2312"/>
          <w:sz w:val="32"/>
          <w:szCs w:val="32"/>
        </w:rPr>
        <w:t>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；上年结转结余中一般公共预算</w:t>
      </w:r>
      <w:r>
        <w:rPr>
          <w:rFonts w:hint="eastAsia" w:ascii="仿宋_GB2312" w:hAnsi="仿宋_GB2312" w:eastAsia="仿宋_GB2312" w:cs="仿宋_GB2312"/>
          <w:sz w:val="32"/>
          <w:szCs w:val="32"/>
          <w:lang w:val="en-US" w:eastAsia="zh-CN"/>
        </w:rPr>
        <w:t>130.82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政府性基金</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财政专户管理</w:t>
      </w:r>
      <w:r>
        <w:rPr>
          <w:rFonts w:hint="eastAsia" w:ascii="仿宋_GB2312" w:hAnsi="仿宋_GB2312" w:eastAsia="仿宋_GB2312" w:cs="仿宋_GB2312"/>
          <w:sz w:val="32"/>
          <w:szCs w:val="32"/>
          <w:lang w:eastAsia="zh-CN"/>
        </w:rPr>
        <w:t>资金</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；上年结转结余中单位资金</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cs="Times New Roman"/>
          <w:sz w:val="32"/>
          <w:szCs w:val="32"/>
          <w:lang w:val="en-US" w:eastAsia="zh-CN"/>
        </w:rPr>
        <w:t>新乡市卫滨区疾病预防控制中心</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年支出预算合计</w:t>
      </w:r>
      <w:r>
        <w:rPr>
          <w:rFonts w:hint="eastAsia" w:ascii="仿宋_GB2312" w:hAnsi="仿宋_GB2312" w:eastAsia="仿宋_GB2312" w:cs="仿宋_GB2312"/>
          <w:sz w:val="32"/>
          <w:szCs w:val="32"/>
          <w:lang w:val="en-US" w:eastAsia="zh-CN"/>
        </w:rPr>
        <w:t>680.11</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516.29</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75.91</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；项目支出</w:t>
      </w:r>
      <w:r>
        <w:rPr>
          <w:rFonts w:hint="eastAsia" w:ascii="仿宋_GB2312" w:hAnsi="仿宋_GB2312" w:eastAsia="仿宋_GB2312" w:cs="仿宋_GB2312"/>
          <w:sz w:val="32"/>
          <w:szCs w:val="32"/>
          <w:lang w:val="en-US" w:eastAsia="zh-CN"/>
        </w:rPr>
        <w:t>163.82</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24.09</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四、财政拨款收入支出预算总体情况说明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Times New Roman" w:hAnsi="Times New Roman" w:eastAsia="仿宋_GB2312" w:cs="Times New Roman"/>
          <w:b w:val="0"/>
          <w:bCs w:val="0"/>
          <w:sz w:val="32"/>
          <w:szCs w:val="32"/>
          <w:lang w:eastAsia="zh-CN"/>
        </w:rPr>
      </w:pPr>
      <w:r>
        <w:rPr>
          <w:rFonts w:hint="eastAsia" w:ascii="Times New Roman" w:hAnsi="Times New Roman" w:eastAsia="仿宋_GB2312" w:cs="Times New Roman"/>
          <w:b w:val="0"/>
          <w:bCs w:val="0"/>
          <w:sz w:val="32"/>
          <w:szCs w:val="32"/>
          <w:lang w:val="en-US" w:eastAsia="zh-CN"/>
        </w:rPr>
        <w:t>新乡市卫滨区疾病预防控制中心</w:t>
      </w:r>
      <w:r>
        <w:rPr>
          <w:rFonts w:hint="default" w:ascii="Times New Roman" w:hAnsi="Times New Roman" w:eastAsia="仿宋_GB2312" w:cs="Times New Roman"/>
          <w:b w:val="0"/>
          <w:bCs w:val="0"/>
          <w:sz w:val="32"/>
          <w:szCs w:val="32"/>
        </w:rPr>
        <w:t>202</w:t>
      </w:r>
      <w:r>
        <w:rPr>
          <w:rFonts w:hint="eastAsia" w:ascii="Times New Roman" w:hAnsi="Times New Roman" w:eastAsia="仿宋_GB2312" w:cs="Times New Roman"/>
          <w:b w:val="0"/>
          <w:bCs w:val="0"/>
          <w:sz w:val="32"/>
          <w:szCs w:val="32"/>
          <w:lang w:val="en-US" w:eastAsia="zh-CN"/>
        </w:rPr>
        <w:t>4</w:t>
      </w:r>
      <w:r>
        <w:rPr>
          <w:rFonts w:hint="eastAsia" w:ascii="仿宋_GB2312" w:hAnsi="仿宋_GB2312" w:eastAsia="仿宋_GB2312" w:cs="仿宋_GB2312"/>
          <w:b w:val="0"/>
          <w:bCs w:val="0"/>
          <w:sz w:val="32"/>
          <w:szCs w:val="32"/>
        </w:rPr>
        <w:t>年一般公共财政预算拨款收支预算</w:t>
      </w:r>
      <w:r>
        <w:rPr>
          <w:rFonts w:hint="eastAsia" w:ascii="仿宋_GB2312" w:hAnsi="仿宋_GB2312" w:eastAsia="仿宋_GB2312" w:cs="仿宋_GB2312"/>
          <w:b w:val="0"/>
          <w:bCs w:val="0"/>
          <w:sz w:val="32"/>
          <w:szCs w:val="32"/>
          <w:lang w:val="en-US" w:eastAsia="zh-CN"/>
        </w:rPr>
        <w:t>549.29</w:t>
      </w:r>
      <w:r>
        <w:rPr>
          <w:rFonts w:hint="eastAsia" w:ascii="仿宋_GB2312" w:hAnsi="仿宋_GB2312" w:eastAsia="仿宋_GB2312" w:cs="仿宋_GB2312"/>
          <w:b w:val="0"/>
          <w:bCs w:val="0"/>
          <w:sz w:val="32"/>
          <w:szCs w:val="32"/>
        </w:rPr>
        <w:t>万元，政府性基金收支预算</w:t>
      </w:r>
      <w:r>
        <w:rPr>
          <w:rFonts w:hint="eastAsia" w:ascii="仿宋_GB2312" w:hAnsi="仿宋_GB2312" w:eastAsia="仿宋_GB2312" w:cs="仿宋_GB2312"/>
          <w:b w:val="0"/>
          <w:bCs w:val="0"/>
          <w:sz w:val="32"/>
          <w:szCs w:val="32"/>
          <w:lang w:val="en-US" w:eastAsia="zh-CN"/>
        </w:rPr>
        <w:t>0</w:t>
      </w:r>
      <w:r>
        <w:rPr>
          <w:rFonts w:hint="eastAsia" w:ascii="仿宋_GB2312" w:hAnsi="仿宋_GB2312" w:eastAsia="仿宋_GB2312" w:cs="仿宋_GB2312"/>
          <w:b w:val="0"/>
          <w:bCs w:val="0"/>
          <w:sz w:val="32"/>
          <w:szCs w:val="32"/>
        </w:rPr>
        <w:t>万元。与 20</w:t>
      </w:r>
      <w:r>
        <w:rPr>
          <w:rFonts w:hint="eastAsia" w:ascii="仿宋_GB2312" w:hAnsi="仿宋_GB2312" w:eastAsia="仿宋_GB2312" w:cs="仿宋_GB2312"/>
          <w:b w:val="0"/>
          <w:bCs w:val="0"/>
          <w:sz w:val="32"/>
          <w:szCs w:val="32"/>
          <w:lang w:val="en-US" w:eastAsia="zh-CN"/>
        </w:rPr>
        <w:t>23</w:t>
      </w:r>
      <w:r>
        <w:rPr>
          <w:rFonts w:hint="eastAsia" w:ascii="仿宋_GB2312" w:hAnsi="仿宋_GB2312" w:eastAsia="仿宋_GB2312" w:cs="仿宋_GB2312"/>
          <w:b w:val="0"/>
          <w:bCs w:val="0"/>
          <w:sz w:val="32"/>
          <w:szCs w:val="32"/>
        </w:rPr>
        <w:t>年相比，一般公共预算收支预算增加</w:t>
      </w:r>
      <w:r>
        <w:rPr>
          <w:rFonts w:hint="eastAsia" w:ascii="仿宋_GB2312" w:hAnsi="仿宋_GB2312" w:eastAsia="仿宋_GB2312" w:cs="仿宋_GB2312"/>
          <w:b w:val="0"/>
          <w:bCs w:val="0"/>
          <w:sz w:val="32"/>
          <w:szCs w:val="32"/>
          <w:lang w:val="en-US" w:eastAsia="zh-CN"/>
        </w:rPr>
        <w:t>175.48</w:t>
      </w:r>
      <w:r>
        <w:rPr>
          <w:rFonts w:hint="eastAsia" w:ascii="仿宋_GB2312" w:hAnsi="仿宋_GB2312" w:eastAsia="仿宋_GB2312" w:cs="仿宋_GB2312"/>
          <w:b w:val="0"/>
          <w:bCs w:val="0"/>
          <w:sz w:val="32"/>
          <w:szCs w:val="32"/>
        </w:rPr>
        <w:t>万元，增长</w:t>
      </w:r>
      <w:r>
        <w:rPr>
          <w:rFonts w:hint="eastAsia" w:ascii="仿宋_GB2312" w:hAnsi="仿宋_GB2312" w:eastAsia="仿宋_GB2312" w:cs="仿宋_GB2312"/>
          <w:b w:val="0"/>
          <w:bCs w:val="0"/>
          <w:sz w:val="32"/>
          <w:szCs w:val="32"/>
          <w:lang w:val="en-US" w:eastAsia="zh-CN"/>
        </w:rPr>
        <w:t>46.94</w:t>
      </w:r>
      <w:r>
        <w:rPr>
          <w:rFonts w:hint="default" w:ascii="Times New Roman" w:hAnsi="Times New Roman" w:eastAsia="仿宋_GB2312" w:cs="Times New Roman"/>
          <w:b w:val="0"/>
          <w:bCs w:val="0"/>
          <w:sz w:val="32"/>
          <w:szCs w:val="32"/>
        </w:rPr>
        <w:t>%</w:t>
      </w:r>
      <w:r>
        <w:rPr>
          <w:rFonts w:hint="eastAsia" w:ascii="仿宋_GB2312" w:hAnsi="仿宋_GB2312" w:eastAsia="仿宋_GB2312" w:cs="仿宋_GB2312"/>
          <w:b w:val="0"/>
          <w:bCs w:val="0"/>
          <w:sz w:val="32"/>
          <w:szCs w:val="32"/>
        </w:rPr>
        <w:t>，主要原因是</w:t>
      </w:r>
      <w:r>
        <w:rPr>
          <w:rFonts w:hint="eastAsia" w:ascii="仿宋_GB2312" w:hAnsi="仿宋_GB2312" w:eastAsia="仿宋_GB2312" w:cs="仿宋_GB2312"/>
          <w:sz w:val="32"/>
          <w:szCs w:val="32"/>
          <w:lang w:val="en-US" w:eastAsia="zh-CN"/>
        </w:rPr>
        <w:t>机构合并，卫滨区疾病预防控制中心和卫滨区卫生计生监督所合并为卫滨区疾病预防控制中心，人员收支增加</w:t>
      </w:r>
      <w:r>
        <w:rPr>
          <w:rFonts w:hint="eastAsia" w:ascii="仿宋_GB2312" w:hAnsi="仿宋_GB2312" w:eastAsia="仿宋_GB2312" w:cs="仿宋_GB2312"/>
          <w:b w:val="0"/>
          <w:bCs w:val="0"/>
          <w:sz w:val="32"/>
          <w:szCs w:val="32"/>
        </w:rPr>
        <w:t>；政府性基金收支预算增加</w:t>
      </w:r>
      <w:r>
        <w:rPr>
          <w:rFonts w:hint="eastAsia" w:ascii="仿宋_GB2312" w:hAnsi="仿宋_GB2312" w:eastAsia="仿宋_GB2312" w:cs="仿宋_GB2312"/>
          <w:b w:val="0"/>
          <w:bCs w:val="0"/>
          <w:sz w:val="32"/>
          <w:szCs w:val="32"/>
          <w:lang w:val="en-US" w:eastAsia="zh-CN"/>
        </w:rPr>
        <w:t>0</w:t>
      </w:r>
      <w:r>
        <w:rPr>
          <w:rFonts w:hint="eastAsia" w:ascii="仿宋_GB2312" w:hAnsi="仿宋_GB2312" w:eastAsia="仿宋_GB2312" w:cs="仿宋_GB2312"/>
          <w:b w:val="0"/>
          <w:bCs w:val="0"/>
          <w:sz w:val="32"/>
          <w:szCs w:val="32"/>
        </w:rPr>
        <w:t>万元，增长</w:t>
      </w:r>
      <w:r>
        <w:rPr>
          <w:rFonts w:hint="eastAsia" w:ascii="仿宋_GB2312" w:hAnsi="仿宋_GB2312" w:eastAsia="仿宋_GB2312" w:cs="仿宋_GB2312"/>
          <w:b w:val="0"/>
          <w:bCs w:val="0"/>
          <w:sz w:val="32"/>
          <w:szCs w:val="32"/>
          <w:lang w:val="en-US" w:eastAsia="zh-CN"/>
        </w:rPr>
        <w:t>0</w:t>
      </w:r>
      <w:r>
        <w:rPr>
          <w:rFonts w:hint="default" w:ascii="Times New Roman" w:hAnsi="Times New Roman" w:eastAsia="仿宋_GB2312" w:cs="Times New Roman"/>
          <w:b w:val="0"/>
          <w:bCs w:val="0"/>
          <w:sz w:val="32"/>
          <w:szCs w:val="32"/>
        </w:rPr>
        <w:t>%</w:t>
      </w:r>
      <w:r>
        <w:rPr>
          <w:rFonts w:hint="eastAsia" w:ascii="Times New Roman" w:hAnsi="Times New Roman" w:eastAsia="仿宋_GB2312" w:cs="Times New Roman"/>
          <w:b w:val="0"/>
          <w:bCs w:val="0"/>
          <w:sz w:val="32"/>
          <w:szCs w:val="32"/>
          <w:lang w:eastAsia="zh-CN"/>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none"/>
        </w:rPr>
      </w:pPr>
      <w:r>
        <w:rPr>
          <w:rFonts w:hint="eastAsia" w:ascii="黑体" w:hAnsi="黑体" w:eastAsia="黑体"/>
          <w:sz w:val="32"/>
          <w:szCs w:val="32"/>
          <w:highlight w:val="none"/>
        </w:rPr>
        <w:t>五、一般公共预算支出预算情况说明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none"/>
        </w:rPr>
      </w:pPr>
      <w:r>
        <w:rPr>
          <w:rFonts w:hint="eastAsia" w:ascii="Times New Roman" w:hAnsi="Times New Roman" w:eastAsia="仿宋_GB2312" w:cs="Times New Roman"/>
          <w:sz w:val="32"/>
          <w:szCs w:val="32"/>
          <w:lang w:val="en-US" w:eastAsia="zh-CN"/>
        </w:rPr>
        <w:t>新乡市卫滨区疾病预防控制中心</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年一般公共预算支出年初预算</w:t>
      </w:r>
      <w:r>
        <w:rPr>
          <w:rFonts w:hint="eastAsia" w:ascii="仿宋_GB2312" w:hAnsi="仿宋_GB2312" w:eastAsia="仿宋_GB2312" w:cs="仿宋_GB2312"/>
          <w:sz w:val="32"/>
          <w:szCs w:val="32"/>
          <w:lang w:val="en-US" w:eastAsia="zh-CN"/>
        </w:rPr>
        <w:t>594.29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其中：基本</w:t>
      </w:r>
      <w:r>
        <w:rPr>
          <w:rFonts w:hint="eastAsia" w:ascii="仿宋_GB2312" w:hAnsi="仿宋_GB2312" w:eastAsia="仿宋_GB2312" w:cs="仿宋_GB2312"/>
          <w:sz w:val="32"/>
          <w:szCs w:val="32"/>
        </w:rPr>
        <w:t>支出</w:t>
      </w:r>
      <w:r>
        <w:rPr>
          <w:rFonts w:hint="eastAsia" w:ascii="仿宋_GB2312" w:hAnsi="仿宋_GB2312" w:eastAsia="仿宋_GB2312" w:cs="仿宋_GB2312"/>
          <w:sz w:val="32"/>
          <w:szCs w:val="32"/>
          <w:lang w:val="en-US" w:eastAsia="zh-CN"/>
        </w:rPr>
        <w:t>516.29</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86.88</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支出</w:t>
      </w:r>
      <w:r>
        <w:rPr>
          <w:rFonts w:hint="eastAsia" w:ascii="仿宋_GB2312" w:hAnsi="仿宋_GB2312" w:eastAsia="仿宋_GB2312" w:cs="仿宋_GB2312"/>
          <w:sz w:val="32"/>
          <w:szCs w:val="32"/>
          <w:lang w:val="en-US" w:eastAsia="zh-CN"/>
        </w:rPr>
        <w:t>33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占13.12</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highlight w:val="none"/>
          <w:lang w:val="en-US" w:eastAsia="zh-CN"/>
        </w:rPr>
        <w:t>主要用于以下方面：社会保障和就业（类）支出79.93万元，占13.45%；卫生健康（类）支出392.62万元，占66.07%；住房保障（类）支出39.74万元，占6.69%</w:t>
      </w:r>
      <w:r>
        <w:rPr>
          <w:rFonts w:hint="eastAsia" w:ascii="仿宋_GB2312" w:hAnsi="宋体" w:eastAsia="仿宋_GB2312" w:cs="Courier New"/>
          <w:sz w:val="32"/>
          <w:szCs w:val="32"/>
          <w:highlight w:val="none"/>
        </w:rPr>
        <w:t xml:space="preserve">。 </w:t>
      </w:r>
    </w:p>
    <w:p>
      <w:pPr>
        <w:keepNext w:val="0"/>
        <w:keepLines w:val="0"/>
        <w:pageBreakBefore w:val="0"/>
        <w:widowControl w:val="0"/>
        <w:wordWrap/>
        <w:topLinePunct w:val="0"/>
        <w:bidi w:val="0"/>
        <w:spacing w:line="360" w:lineRule="auto"/>
        <w:ind w:firstLine="640" w:firstLineChars="200"/>
        <w:textAlignment w:val="auto"/>
        <w:rPr>
          <w:rFonts w:hint="eastAsia" w:ascii="Times New Roman" w:hAnsi="Times New Roman" w:eastAsia="仿宋_GB2312" w:cs="Times New Roman"/>
          <w:sz w:val="32"/>
          <w:szCs w:val="32"/>
          <w:lang w:eastAsia="zh-CN"/>
        </w:rPr>
      </w:pP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六、一般公共预算基本和项目支出预算情况说明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eastAsia="仿宋_GB2312"/>
          <w:sz w:val="32"/>
          <w:szCs w:val="32"/>
          <w:highlight w:val="none"/>
          <w:lang w:eastAsia="zh-CN"/>
        </w:rPr>
        <w:t>新乡市卫滨区疾病预防控制中心</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年一般公共预算基本支出</w:t>
      </w:r>
      <w:r>
        <w:rPr>
          <w:rFonts w:hint="eastAsia" w:ascii="仿宋_GB2312" w:hAnsi="仿宋_GB2312" w:eastAsia="仿宋_GB2312" w:cs="仿宋_GB2312"/>
          <w:sz w:val="32"/>
          <w:szCs w:val="32"/>
          <w:lang w:val="en-US" w:eastAsia="zh-CN"/>
        </w:rPr>
        <w:t>516.29</w:t>
      </w:r>
      <w:r>
        <w:rPr>
          <w:rFonts w:hint="eastAsia" w:ascii="仿宋_GB2312" w:hAnsi="仿宋_GB2312" w:eastAsia="仿宋_GB2312" w:cs="仿宋_GB2312"/>
          <w:sz w:val="32"/>
          <w:szCs w:val="32"/>
        </w:rPr>
        <w:t>万元，其中：</w:t>
      </w:r>
      <w:r>
        <w:rPr>
          <w:rFonts w:hint="eastAsia" w:ascii="仿宋_GB2312" w:hAnsi="仿宋_GB2312" w:eastAsia="仿宋_GB2312" w:cs="仿宋_GB2312"/>
          <w:b/>
          <w:spacing w:val="-1"/>
          <w:kern w:val="0"/>
          <w:sz w:val="32"/>
          <w:szCs w:val="32"/>
        </w:rPr>
        <w:t>人员经费</w:t>
      </w:r>
      <w:r>
        <w:rPr>
          <w:rFonts w:hint="eastAsia" w:ascii="仿宋_GB2312" w:hAnsi="仿宋_GB2312" w:eastAsia="仿宋_GB2312" w:cs="仿宋_GB2312"/>
          <w:b/>
          <w:spacing w:val="-1"/>
          <w:kern w:val="0"/>
          <w:sz w:val="32"/>
          <w:szCs w:val="32"/>
          <w:lang w:val="en-US" w:eastAsia="zh-CN"/>
        </w:rPr>
        <w:t>支出494.94</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95.86</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基本工资、津贴补贴、奖金、社会保障缴费、伙食补助费、绩效工资、机关事业单位基本养老保险缴费、职业年金缴费、职工基本医疗保险缴费、公务员医疗补助缴费、住房公积金、医疗费、其他工资福利支出、离休费、退休费、退职（役）费、抚恤金、生活补助、 救济费、医疗费补助、助学金、奖励金、个人农业生产补贴、其他对个人和家庭的补助支出；</w:t>
      </w:r>
      <w:r>
        <w:rPr>
          <w:rFonts w:hint="eastAsia" w:ascii="仿宋_GB2312" w:hAnsi="仿宋_GB2312" w:eastAsia="仿宋_GB2312" w:cs="仿宋_GB2312"/>
          <w:b/>
          <w:spacing w:val="-1"/>
          <w:kern w:val="0"/>
          <w:sz w:val="32"/>
          <w:szCs w:val="32"/>
        </w:rPr>
        <w:t>公用经费</w:t>
      </w:r>
      <w:r>
        <w:rPr>
          <w:rFonts w:hint="eastAsia" w:ascii="仿宋_GB2312" w:hAnsi="仿宋_GB2312" w:eastAsia="仿宋_GB2312" w:cs="仿宋_GB2312"/>
          <w:b/>
          <w:spacing w:val="-1"/>
          <w:kern w:val="0"/>
          <w:sz w:val="32"/>
          <w:szCs w:val="32"/>
          <w:lang w:val="en-US" w:eastAsia="zh-CN"/>
        </w:rPr>
        <w:t>支出21.35</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4.14</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主要包括：办公费、印刷费、咨询费、手续费、水费、电费、邮电费、取暖费、物业管理费、差旅费、因公出国（境）费、维 修（护）费、租赁费、会议费、培训费、公务接待费、专用材料费、被装购置费、专用燃料费、劳务费、委托业务费、工会经费、福利费、公务用车运行维护费、其他交通费用、税金及附加费用、其他商品和服务支出、办公设备购置、专用设备购置、大型修缮、信息网络及软件购置更新、其他资本性支出。</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none"/>
        </w:rPr>
      </w:pPr>
      <w:r>
        <w:rPr>
          <w:rFonts w:hint="default" w:ascii="Times New Roman" w:hAnsi="Times New Roman" w:eastAsia="仿宋_GB2312" w:cs="Times New Roman"/>
          <w:sz w:val="32"/>
          <w:szCs w:val="32"/>
          <w:highlight w:val="none"/>
        </w:rPr>
        <w:t>202</w:t>
      </w:r>
      <w:r>
        <w:rPr>
          <w:rFonts w:hint="eastAsia" w:ascii="Times New Roman" w:hAnsi="Times New Roman" w:eastAsia="仿宋_GB2312" w:cs="Times New Roman"/>
          <w:sz w:val="32"/>
          <w:szCs w:val="32"/>
          <w:highlight w:val="none"/>
          <w:lang w:val="en-US" w:eastAsia="zh-CN"/>
        </w:rPr>
        <w:t>4</w:t>
      </w:r>
      <w:r>
        <w:rPr>
          <w:rFonts w:hint="eastAsia" w:ascii="仿宋_GB2312" w:hAnsi="仿宋_GB2312" w:eastAsia="仿宋_GB2312" w:cs="仿宋_GB2312"/>
          <w:sz w:val="32"/>
          <w:szCs w:val="32"/>
          <w:highlight w:val="none"/>
        </w:rPr>
        <w:t>年一般公共预算安排项目支出预算</w:t>
      </w:r>
      <w:r>
        <w:rPr>
          <w:rFonts w:hint="eastAsia" w:ascii="仿宋_GB2312" w:hAnsi="仿宋_GB2312" w:eastAsia="仿宋_GB2312" w:cs="仿宋_GB2312"/>
          <w:sz w:val="32"/>
          <w:szCs w:val="32"/>
          <w:highlight w:val="none"/>
          <w:lang w:val="en-US" w:eastAsia="zh-CN"/>
        </w:rPr>
        <w:t>33</w:t>
      </w:r>
      <w:r>
        <w:rPr>
          <w:rFonts w:hint="eastAsia" w:ascii="仿宋_GB2312" w:hAnsi="仿宋_GB2312" w:eastAsia="仿宋_GB2312" w:cs="仿宋_GB2312"/>
          <w:sz w:val="32"/>
          <w:szCs w:val="32"/>
          <w:highlight w:val="none"/>
        </w:rPr>
        <w:t>万元，全部纳入项目绩效目标管理。其中：运转类项目</w:t>
      </w:r>
      <w:r>
        <w:rPr>
          <w:rFonts w:hint="eastAsia" w:ascii="仿宋_GB2312" w:hAnsi="仿宋_GB2312" w:eastAsia="仿宋_GB2312" w:cs="仿宋_GB2312"/>
          <w:sz w:val="32"/>
          <w:szCs w:val="32"/>
          <w:highlight w:val="none"/>
          <w:lang w:val="en-US" w:eastAsia="zh-CN"/>
        </w:rPr>
        <w:t>33</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特定目标</w:t>
      </w:r>
      <w:r>
        <w:rPr>
          <w:rFonts w:hint="eastAsia" w:ascii="仿宋_GB2312" w:hAnsi="仿宋_GB2312" w:eastAsia="仿宋_GB2312" w:cs="仿宋_GB2312"/>
          <w:sz w:val="32"/>
          <w:szCs w:val="32"/>
          <w:highlight w:val="none"/>
        </w:rPr>
        <w:t>类项目</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七、政府性基金预算支出预算情况说明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eastAsia="仿宋_GB2312"/>
          <w:sz w:val="32"/>
          <w:szCs w:val="32"/>
          <w:highlight w:val="none"/>
          <w:lang w:eastAsia="zh-CN"/>
        </w:rPr>
        <w:t>新乡市卫滨区疾病预防控制中心</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无</w:t>
      </w:r>
      <w:r>
        <w:rPr>
          <w:rFonts w:hint="eastAsia" w:ascii="仿宋_GB2312" w:hAnsi="仿宋_GB2312" w:eastAsia="仿宋_GB2312" w:cs="仿宋_GB2312"/>
          <w:sz w:val="32"/>
          <w:szCs w:val="32"/>
        </w:rPr>
        <w:t>政府性基金预</w:t>
      </w:r>
      <w:r>
        <w:rPr>
          <w:rFonts w:hint="eastAsia" w:ascii="仿宋_GB2312" w:hAnsi="仿宋_GB2312" w:eastAsia="仿宋_GB2312" w:cs="仿宋_GB2312"/>
          <w:sz w:val="32"/>
          <w:szCs w:val="32"/>
          <w:lang w:val="en-US" w:eastAsia="zh-CN"/>
        </w:rPr>
        <w:t>算拨款安排的支出，</w:t>
      </w: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val="0"/>
        <w:numPr>
          <w:ilvl w:val="0"/>
          <w:numId w:val="1"/>
        </w:numPr>
        <w:wordWrap/>
        <w:topLinePunct w:val="0"/>
        <w:bidi w:val="0"/>
        <w:spacing w:line="360" w:lineRule="auto"/>
        <w:ind w:left="0" w:leftChars="0" w:firstLine="640" w:firstLineChars="200"/>
        <w:textAlignment w:val="auto"/>
        <w:rPr>
          <w:rFonts w:hint="eastAsia" w:ascii="黑体" w:hAnsi="Times New Roman" w:eastAsia="黑体" w:cs="黑体"/>
          <w:kern w:val="0"/>
          <w:sz w:val="32"/>
          <w:szCs w:val="32"/>
        </w:rPr>
      </w:pPr>
      <w:r>
        <w:rPr>
          <w:rFonts w:hint="eastAsia" w:ascii="黑体" w:hAnsi="Times New Roman" w:eastAsia="黑体" w:cs="黑体"/>
          <w:kern w:val="0"/>
          <w:sz w:val="32"/>
          <w:szCs w:val="32"/>
        </w:rPr>
        <w:t>“三公”经费支出预算情况说明</w:t>
      </w:r>
    </w:p>
    <w:p>
      <w:pPr>
        <w:keepNext w:val="0"/>
        <w:keepLines w:val="0"/>
        <w:pageBreakBefore w:val="0"/>
        <w:widowControl w:val="0"/>
        <w:numPr>
          <w:ilvl w:val="0"/>
          <w:numId w:val="0"/>
        </w:numPr>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highlight w:val="none"/>
          <w:lang w:eastAsia="zh-CN"/>
        </w:rPr>
        <w:t>新乡市卫滨区疾病预防控制中心</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年“三公”经费预算为</w:t>
      </w:r>
      <w:r>
        <w:rPr>
          <w:rFonts w:hint="eastAsia" w:ascii="仿宋_GB2312" w:hAnsi="宋体" w:eastAsia="仿宋_GB2312" w:cs="Courier New"/>
          <w:sz w:val="32"/>
          <w:szCs w:val="32"/>
          <w:lang w:val="en-US" w:eastAsia="zh-CN"/>
        </w:rPr>
        <w:t>4.4</w:t>
      </w:r>
      <w:r>
        <w:rPr>
          <w:rFonts w:hint="eastAsia" w:ascii="仿宋_GB2312" w:hAnsi="宋体" w:eastAsia="仿宋_GB2312" w:cs="Courier New"/>
          <w:sz w:val="32"/>
          <w:szCs w:val="32"/>
        </w:rPr>
        <w:t>万元。</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 xml:space="preserve">年“三公”经费支出预算数比 </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年增加</w:t>
      </w:r>
      <w:r>
        <w:rPr>
          <w:rFonts w:hint="eastAsia" w:ascii="仿宋_GB2312" w:hAnsi="宋体" w:eastAsia="仿宋_GB2312" w:cs="Courier New"/>
          <w:sz w:val="32"/>
          <w:szCs w:val="32"/>
          <w:lang w:val="en-US" w:eastAsia="zh-CN"/>
        </w:rPr>
        <w:t>1.8</w:t>
      </w:r>
      <w:r>
        <w:rPr>
          <w:rFonts w:hint="eastAsia" w:ascii="仿宋_GB2312" w:hAnsi="宋体" w:eastAsia="仿宋_GB2312" w:cs="Courier New"/>
          <w:sz w:val="32"/>
          <w:szCs w:val="32"/>
        </w:rPr>
        <w:t>万元。</w:t>
      </w:r>
      <w:r>
        <w:rPr>
          <w:rFonts w:hint="eastAsia" w:ascii="仿宋_GB2312" w:hAnsi="宋体" w:eastAsia="仿宋_GB2312" w:cs="Courier New"/>
          <w:sz w:val="32"/>
          <w:szCs w:val="32"/>
          <w:lang w:eastAsia="zh-CN"/>
        </w:rPr>
        <w:t>增加原因：</w:t>
      </w:r>
      <w:r>
        <w:rPr>
          <w:rFonts w:hint="eastAsia" w:ascii="仿宋_GB2312" w:hAnsi="仿宋_GB2312" w:eastAsia="仿宋_GB2312" w:cs="仿宋_GB2312"/>
          <w:sz w:val="32"/>
          <w:szCs w:val="32"/>
          <w:lang w:val="en-US" w:eastAsia="zh-CN"/>
        </w:rPr>
        <w:t>机构合并，卫滨区疾病预防控制中心和卫滨区卫生计生监督所合并为卫滨区疾病预防控制中心，公务用车数量增加1辆，另外23年新购置一辆汽车</w:t>
      </w:r>
      <w:r>
        <w:rPr>
          <w:rFonts w:hint="eastAsia" w:ascii="仿宋_GB2312" w:hAnsi="宋体" w:eastAsia="仿宋_GB2312" w:cs="Courier New"/>
          <w:sz w:val="32"/>
          <w:szCs w:val="32"/>
          <w:lang w:eastAsia="zh-CN"/>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具体支出情况如下：</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lang w:val="en-US" w:eastAsia="zh-CN"/>
        </w:rPr>
      </w:pPr>
      <w:r>
        <w:rPr>
          <w:rFonts w:hint="eastAsia" w:ascii="华文楷体" w:hAnsi="华文楷体" w:eastAsia="华文楷体" w:cs="仿宋_GB2312"/>
          <w:spacing w:val="-1"/>
          <w:kern w:val="0"/>
          <w:sz w:val="32"/>
          <w:szCs w:val="32"/>
        </w:rPr>
        <w:t>（一）因公出国（境）费</w:t>
      </w:r>
      <w:r>
        <w:rPr>
          <w:rFonts w:hint="eastAsia" w:ascii="华文楷体" w:hAnsi="华文楷体" w:eastAsia="华文楷体" w:cs="仿宋_GB2312"/>
          <w:spacing w:val="-1"/>
          <w:kern w:val="0"/>
          <w:sz w:val="32"/>
          <w:szCs w:val="32"/>
          <w:lang w:val="en-US" w:eastAsia="zh-CN"/>
        </w:rPr>
        <w:t>0</w:t>
      </w:r>
      <w:r>
        <w:rPr>
          <w:rFonts w:hint="eastAsia" w:ascii="华文楷体" w:hAnsi="华文楷体" w:eastAsia="华文楷体" w:cs="仿宋_GB2312"/>
          <w:spacing w:val="-1"/>
          <w:kern w:val="0"/>
          <w:sz w:val="32"/>
          <w:szCs w:val="32"/>
        </w:rPr>
        <w:t>万元</w:t>
      </w:r>
      <w:r>
        <w:rPr>
          <w:rFonts w:hint="eastAsia" w:ascii="楷体" w:hAnsi="楷体" w:eastAsia="楷体" w:cs="仿宋_GB2312"/>
          <w:spacing w:val="-1"/>
          <w:kern w:val="0"/>
          <w:sz w:val="32"/>
          <w:szCs w:val="32"/>
        </w:rPr>
        <w:t>，</w:t>
      </w:r>
      <w:r>
        <w:rPr>
          <w:rFonts w:hint="eastAsia" w:ascii="仿宋_GB2312" w:hAnsi="宋体" w:eastAsia="仿宋_GB2312" w:cs="Courier New"/>
          <w:sz w:val="32"/>
          <w:szCs w:val="32"/>
        </w:rPr>
        <w:t>主要用于单位工作人员公务出国（境）的住宿费、旅费、伙食补助费、杂费、培训费等支出。预算数比20</w:t>
      </w:r>
      <w:r>
        <w:rPr>
          <w:rFonts w:hint="eastAsia" w:ascii="仿宋_GB2312" w:hAnsi="宋体" w:eastAsia="仿宋_GB2312" w:cs="Courier New"/>
          <w:sz w:val="32"/>
          <w:szCs w:val="32"/>
          <w:lang w:val="en-US" w:eastAsia="zh-CN"/>
        </w:rPr>
        <w:t>23</w:t>
      </w:r>
      <w:r>
        <w:rPr>
          <w:rFonts w:hint="eastAsia" w:ascii="仿宋_GB2312" w:hAnsi="宋体" w:eastAsia="仿宋_GB2312" w:cs="Courier New"/>
          <w:sz w:val="32"/>
          <w:szCs w:val="32"/>
        </w:rPr>
        <w:t>年增加</w:t>
      </w:r>
      <w:r>
        <w:rPr>
          <w:rFonts w:hint="eastAsia" w:ascii="仿宋_GB2312" w:hAnsi="宋体" w:eastAsia="仿宋_GB2312" w:cs="Courier New"/>
          <w:sz w:val="32"/>
          <w:szCs w:val="32"/>
          <w:lang w:val="en-US" w:eastAsia="zh-CN"/>
        </w:rPr>
        <w:t>0</w:t>
      </w:r>
      <w:r>
        <w:rPr>
          <w:rFonts w:hint="eastAsia" w:ascii="仿宋_GB2312" w:hAnsi="宋体" w:eastAsia="仿宋_GB2312" w:cs="Courier New"/>
          <w:sz w:val="32"/>
          <w:szCs w:val="32"/>
        </w:rPr>
        <w:t>万元。增加的主要原因是</w:t>
      </w:r>
      <w:r>
        <w:rPr>
          <w:rFonts w:hint="eastAsia" w:ascii="仿宋_GB2312" w:hAnsi="宋体" w:eastAsia="仿宋_GB2312" w:cs="Courier New"/>
          <w:sz w:val="32"/>
          <w:szCs w:val="32"/>
          <w:lang w:val="en-US" w:eastAsia="zh-CN"/>
        </w:rPr>
        <w:t>无</w:t>
      </w:r>
      <w:r>
        <w:rPr>
          <w:rFonts w:hint="eastAsia" w:ascii="仿宋_GB2312" w:hAnsi="宋体" w:eastAsia="仿宋_GB2312" w:cs="Courier New"/>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仿宋_GB2312" w:eastAsia="仿宋_GB2312" w:cs="仿宋_GB2312"/>
          <w:sz w:val="32"/>
          <w:szCs w:val="32"/>
          <w:lang w:val="en-US" w:eastAsia="zh-CN"/>
        </w:rPr>
      </w:pPr>
      <w:r>
        <w:rPr>
          <w:rFonts w:hint="eastAsia" w:ascii="华文楷体" w:hAnsi="华文楷体" w:eastAsia="华文楷体" w:cs="仿宋_GB2312"/>
          <w:spacing w:val="-1"/>
          <w:kern w:val="0"/>
          <w:sz w:val="32"/>
          <w:szCs w:val="32"/>
        </w:rPr>
        <w:t>（二）公务用车购置及运行费</w:t>
      </w:r>
      <w:r>
        <w:rPr>
          <w:rFonts w:hint="eastAsia" w:ascii="华文楷体" w:hAnsi="华文楷体" w:eastAsia="华文楷体" w:cs="仿宋_GB2312"/>
          <w:spacing w:val="-1"/>
          <w:kern w:val="0"/>
          <w:sz w:val="32"/>
          <w:szCs w:val="32"/>
          <w:lang w:val="en-US" w:eastAsia="zh-CN"/>
        </w:rPr>
        <w:t>4.4</w:t>
      </w:r>
      <w:r>
        <w:rPr>
          <w:rFonts w:hint="eastAsia" w:ascii="华文楷体" w:hAnsi="华文楷体" w:eastAsia="华文楷体" w:cs="仿宋_GB2312"/>
          <w:kern w:val="0"/>
          <w:sz w:val="32"/>
          <w:szCs w:val="32"/>
        </w:rPr>
        <w:t>万</w:t>
      </w:r>
      <w:r>
        <w:rPr>
          <w:rFonts w:hint="eastAsia" w:ascii="华文楷体" w:hAnsi="华文楷体" w:eastAsia="华文楷体" w:cs="Courier New"/>
          <w:sz w:val="32"/>
          <w:szCs w:val="32"/>
        </w:rPr>
        <w:t>元</w:t>
      </w:r>
      <w:r>
        <w:rPr>
          <w:rFonts w:hint="eastAsia" w:ascii="楷体" w:hAnsi="楷体" w:eastAsia="楷体" w:cs="Courier New"/>
          <w:sz w:val="32"/>
          <w:szCs w:val="32"/>
        </w:rPr>
        <w:t>，</w:t>
      </w:r>
      <w:r>
        <w:rPr>
          <w:rFonts w:hint="eastAsia" w:ascii="仿宋_GB2312" w:hAnsi="宋体" w:eastAsia="仿宋_GB2312" w:cs="Courier New"/>
          <w:sz w:val="32"/>
          <w:szCs w:val="32"/>
        </w:rPr>
        <w:t>其中，公务用车购置费</w:t>
      </w:r>
      <w:r>
        <w:rPr>
          <w:rFonts w:hint="eastAsia" w:ascii="仿宋_GB2312" w:hAnsi="宋体" w:eastAsia="仿宋_GB2312" w:cs="Courier New"/>
          <w:sz w:val="32"/>
          <w:szCs w:val="32"/>
          <w:lang w:val="en-US" w:eastAsia="zh-CN"/>
        </w:rPr>
        <w:t>0</w:t>
      </w:r>
      <w:r>
        <w:rPr>
          <w:rFonts w:hint="eastAsia" w:ascii="仿宋_GB2312" w:hAnsi="宋体" w:eastAsia="仿宋_GB2312" w:cs="Courier New"/>
          <w:sz w:val="32"/>
          <w:szCs w:val="32"/>
        </w:rPr>
        <w:t>万元；公务用车运行维护费</w:t>
      </w:r>
      <w:r>
        <w:rPr>
          <w:rFonts w:hint="eastAsia" w:ascii="仿宋_GB2312" w:hAnsi="宋体" w:eastAsia="仿宋_GB2312" w:cs="Courier New"/>
          <w:sz w:val="32"/>
          <w:szCs w:val="32"/>
          <w:lang w:val="en-US" w:eastAsia="zh-CN"/>
        </w:rPr>
        <w:t>4.4</w:t>
      </w:r>
      <w:r>
        <w:rPr>
          <w:rFonts w:hint="eastAsia" w:ascii="仿宋_GB2312" w:hAnsi="宋体" w:eastAsia="仿宋_GB2312" w:cs="Courier New"/>
          <w:sz w:val="32"/>
          <w:szCs w:val="32"/>
        </w:rPr>
        <w:t>万元，主要用于开展工作所需公务用车的燃料费、维修费、过路过桥费、保险费、安全奖励费用等支出。公务用车购置费预算数比</w:t>
      </w:r>
      <w:r>
        <w:rPr>
          <w:rFonts w:hint="default" w:ascii="Times New Roman" w:hAnsi="Times New Roman" w:eastAsia="仿宋_GB2312" w:cs="Times New Roman"/>
          <w:sz w:val="32"/>
          <w:szCs w:val="32"/>
        </w:rPr>
        <w:t xml:space="preserve"> 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 xml:space="preserve"> 年增加</w:t>
      </w:r>
      <w:r>
        <w:rPr>
          <w:rFonts w:hint="eastAsia" w:ascii="仿宋_GB2312" w:hAnsi="宋体" w:eastAsia="仿宋_GB2312" w:cs="Courier New"/>
          <w:sz w:val="32"/>
          <w:szCs w:val="32"/>
          <w:lang w:val="en-US" w:eastAsia="zh-CN"/>
        </w:rPr>
        <w:t>0</w:t>
      </w:r>
      <w:r>
        <w:rPr>
          <w:rFonts w:hint="eastAsia" w:ascii="仿宋_GB2312" w:hAnsi="宋体" w:eastAsia="仿宋_GB2312" w:cs="Courier New"/>
          <w:sz w:val="32"/>
          <w:szCs w:val="32"/>
        </w:rPr>
        <w:t>万元，主要原因：</w:t>
      </w:r>
      <w:r>
        <w:rPr>
          <w:rFonts w:hint="eastAsia" w:ascii="仿宋_GB2312" w:hAnsi="宋体" w:eastAsia="仿宋_GB2312" w:cs="Courier New"/>
          <w:sz w:val="32"/>
          <w:szCs w:val="32"/>
          <w:lang w:val="en-US" w:eastAsia="zh-CN"/>
        </w:rPr>
        <w:t>无</w:t>
      </w:r>
      <w:r>
        <w:rPr>
          <w:rFonts w:hint="eastAsia" w:ascii="仿宋_GB2312" w:hAnsi="宋体" w:eastAsia="仿宋_GB2312" w:cs="Courier New"/>
          <w:sz w:val="32"/>
          <w:szCs w:val="32"/>
        </w:rPr>
        <w:t xml:space="preserve">。公务用车运行维护费预算数比 </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 xml:space="preserve"> </w:t>
      </w:r>
      <w:r>
        <w:rPr>
          <w:rFonts w:hint="eastAsia" w:ascii="仿宋_GB2312" w:hAnsi="宋体" w:eastAsia="仿宋_GB2312" w:cs="Courier New"/>
          <w:sz w:val="32"/>
          <w:szCs w:val="32"/>
        </w:rPr>
        <w:t>年增加</w:t>
      </w:r>
      <w:r>
        <w:rPr>
          <w:rFonts w:hint="eastAsia" w:ascii="仿宋_GB2312" w:hAnsi="宋体" w:eastAsia="仿宋_GB2312" w:cs="Courier New"/>
          <w:sz w:val="32"/>
          <w:szCs w:val="32"/>
          <w:lang w:val="en-US" w:eastAsia="zh-CN"/>
        </w:rPr>
        <w:t>1.8</w:t>
      </w:r>
      <w:r>
        <w:rPr>
          <w:rFonts w:hint="eastAsia" w:ascii="仿宋_GB2312" w:hAnsi="宋体" w:eastAsia="仿宋_GB2312" w:cs="Courier New"/>
          <w:sz w:val="32"/>
          <w:szCs w:val="32"/>
        </w:rPr>
        <w:t>万元，增加的主要原因是</w:t>
      </w:r>
      <w:r>
        <w:rPr>
          <w:rFonts w:hint="eastAsia" w:ascii="仿宋_GB2312" w:hAnsi="仿宋_GB2312" w:eastAsia="仿宋_GB2312" w:cs="仿宋_GB2312"/>
          <w:sz w:val="32"/>
          <w:szCs w:val="32"/>
          <w:lang w:val="en-US" w:eastAsia="zh-CN"/>
        </w:rPr>
        <w:t>机构合并，卫滨区疾病预防控制中心和卫滨区卫生计生监督所合并为卫滨区疾病预防控制中心，公务用车数量增加1辆，另外23年新购置一辆汽车。</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（三）公务接待费</w:t>
      </w:r>
      <w:r>
        <w:rPr>
          <w:rFonts w:hint="eastAsia" w:ascii="华文楷体" w:hAnsi="华文楷体" w:eastAsia="华文楷体" w:cs="仿宋_GB2312"/>
          <w:spacing w:val="-1"/>
          <w:kern w:val="0"/>
          <w:sz w:val="32"/>
          <w:szCs w:val="32"/>
          <w:lang w:val="en-US" w:eastAsia="zh-CN"/>
        </w:rPr>
        <w:t>0</w:t>
      </w:r>
      <w:r>
        <w:rPr>
          <w:rFonts w:hint="eastAsia" w:ascii="华文楷体" w:hAnsi="华文楷体" w:eastAsia="华文楷体" w:cs="Courier New"/>
          <w:sz w:val="32"/>
          <w:szCs w:val="32"/>
        </w:rPr>
        <w:t>万元</w:t>
      </w:r>
      <w:r>
        <w:rPr>
          <w:rFonts w:hint="eastAsia" w:ascii="楷体" w:hAnsi="楷体" w:eastAsia="楷体" w:cs="Courier New"/>
          <w:sz w:val="32"/>
          <w:szCs w:val="32"/>
        </w:rPr>
        <w:t>，</w:t>
      </w:r>
      <w:r>
        <w:rPr>
          <w:rFonts w:hint="eastAsia" w:ascii="仿宋_GB2312" w:hAnsi="宋体" w:eastAsia="仿宋_GB2312" w:cs="Courier New"/>
          <w:sz w:val="32"/>
          <w:szCs w:val="32"/>
        </w:rPr>
        <w:t>主要用于按规定开支的各类公务接待（含外宾接待）支出。预算数比</w:t>
      </w:r>
      <w:r>
        <w:rPr>
          <w:rFonts w:hint="default" w:ascii="Times New Roman" w:hAnsi="Times New Roman" w:eastAsia="仿宋_GB2312" w:cs="Times New Roman"/>
          <w:sz w:val="32"/>
          <w:szCs w:val="32"/>
        </w:rPr>
        <w:t xml:space="preserve"> 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年增加</w:t>
      </w:r>
      <w:r>
        <w:rPr>
          <w:rFonts w:hint="eastAsia" w:ascii="仿宋_GB2312" w:hAnsi="宋体" w:eastAsia="仿宋_GB2312" w:cs="Courier New"/>
          <w:sz w:val="32"/>
          <w:szCs w:val="32"/>
          <w:lang w:val="en-US" w:eastAsia="zh-CN"/>
        </w:rPr>
        <w:t>0</w:t>
      </w:r>
      <w:r>
        <w:rPr>
          <w:rFonts w:hint="eastAsia" w:ascii="仿宋_GB2312" w:hAnsi="宋体" w:eastAsia="仿宋_GB2312" w:cs="Courier New"/>
          <w:sz w:val="32"/>
          <w:szCs w:val="32"/>
        </w:rPr>
        <w:t>万元。增加的主要原因</w:t>
      </w:r>
      <w:r>
        <w:rPr>
          <w:rFonts w:hint="eastAsia" w:ascii="仿宋_GB2312" w:hAnsi="宋体" w:eastAsia="仿宋_GB2312" w:cs="Courier New"/>
          <w:sz w:val="32"/>
          <w:szCs w:val="32"/>
          <w:lang w:val="en-US" w:eastAsia="zh-CN"/>
        </w:rPr>
        <w:t>无</w:t>
      </w:r>
      <w:r>
        <w:rPr>
          <w:rFonts w:hint="eastAsia" w:ascii="仿宋_GB2312" w:hAnsi="宋体" w:eastAsia="仿宋_GB2312" w:cs="Courier New"/>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黑体" w:hAnsi="Times New Roman" w:eastAsia="黑体" w:cs="黑体"/>
          <w:spacing w:val="-1"/>
          <w:kern w:val="0"/>
          <w:sz w:val="32"/>
          <w:szCs w:val="32"/>
        </w:rPr>
        <w:t>九、其他重要事项的情况说明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Courier New"/>
          <w:sz w:val="32"/>
          <w:szCs w:val="32"/>
          <w:highlight w:val="darkBlue"/>
        </w:rPr>
      </w:pPr>
      <w:r>
        <w:rPr>
          <w:rFonts w:hint="eastAsia" w:ascii="楷体" w:hAnsi="楷体" w:eastAsia="楷体" w:cs="仿宋_GB2312"/>
          <w:kern w:val="0"/>
          <w:sz w:val="32"/>
          <w:szCs w:val="32"/>
          <w:highlight w:val="none"/>
        </w:rPr>
        <w:t>（一）单位机构运转经费</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800" w:firstLineChars="250"/>
        <w:textAlignment w:val="auto"/>
        <w:rPr>
          <w:rFonts w:hint="eastAsia" w:ascii="楷体" w:hAnsi="楷体" w:eastAsia="仿宋_GB2312"/>
          <w:sz w:val="32"/>
          <w:szCs w:val="32"/>
          <w:highlight w:val="yellow"/>
          <w:lang w:eastAsia="zh-CN"/>
        </w:rPr>
      </w:pPr>
      <w:r>
        <w:rPr>
          <w:rFonts w:hint="eastAsia" w:ascii="仿宋_GB2312" w:eastAsia="仿宋_GB2312"/>
          <w:sz w:val="32"/>
          <w:szCs w:val="32"/>
          <w:highlight w:val="none"/>
          <w:lang w:eastAsia="zh-CN"/>
        </w:rPr>
        <w:t>新乡市卫滨区疾病预防控制中心</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年机关运行经费支出预算</w:t>
      </w:r>
      <w:r>
        <w:rPr>
          <w:rFonts w:hint="eastAsia" w:ascii="仿宋_GB2312" w:hAnsi="宋体" w:eastAsia="仿宋_GB2312" w:cs="Courier New"/>
          <w:sz w:val="32"/>
          <w:szCs w:val="32"/>
          <w:lang w:val="en-US" w:eastAsia="zh-CN"/>
        </w:rPr>
        <w:t>21.35</w:t>
      </w:r>
      <w:r>
        <w:rPr>
          <w:rFonts w:hint="eastAsia" w:ascii="仿宋_GB2312" w:hAnsi="宋体" w:eastAsia="仿宋_GB2312" w:cs="Courier New"/>
          <w:sz w:val="32"/>
          <w:szCs w:val="32"/>
        </w:rPr>
        <w:t>万元，</w:t>
      </w:r>
      <w:r>
        <w:rPr>
          <w:rFonts w:hint="eastAsia" w:ascii="仿宋_GB2312" w:eastAsia="仿宋_GB2312"/>
          <w:sz w:val="32"/>
          <w:szCs w:val="32"/>
        </w:rPr>
        <w:t>主要保障机关机构正常运转及正常履职需要，</w:t>
      </w:r>
      <w:r>
        <w:rPr>
          <w:rFonts w:hint="eastAsia" w:ascii="仿宋_GB2312" w:hAnsi="宋体" w:eastAsia="仿宋_GB2312" w:cs="Courier New"/>
          <w:sz w:val="32"/>
          <w:szCs w:val="32"/>
        </w:rPr>
        <w:t>主要包括办公费、印刷费、水费、电费、邮电费、取暖费、物业管理费、差旅费、维修（护）费、会议费、专用材料费、被装购置费、办公设备购置、福利费、公务用车运行维护费等</w:t>
      </w:r>
      <w:r>
        <w:rPr>
          <w:rFonts w:hint="eastAsia" w:ascii="仿宋_GB2312" w:hAnsi="宋体" w:eastAsia="仿宋_GB2312" w:cs="Courier New"/>
          <w:sz w:val="32"/>
          <w:szCs w:val="32"/>
          <w:lang w:eastAsia="zh-CN"/>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（二）政府采购支出情况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_GB2312" w:hAnsi="Times New Roman" w:eastAsia="楷体_GB2312" w:cs="仿宋_GB2312"/>
          <w:b/>
          <w:kern w:val="0"/>
          <w:sz w:val="32"/>
          <w:szCs w:val="32"/>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eastAsia="仿宋_GB2312"/>
          <w:sz w:val="32"/>
          <w:szCs w:val="32"/>
        </w:rPr>
        <w:t>年政府采购预算安排</w:t>
      </w:r>
      <w:r>
        <w:rPr>
          <w:rFonts w:hint="eastAsia" w:ascii="仿宋_GB2312" w:eastAsia="仿宋_GB2312"/>
          <w:sz w:val="32"/>
          <w:szCs w:val="32"/>
          <w:lang w:val="en-US" w:eastAsia="zh-CN"/>
        </w:rPr>
        <w:t>0</w:t>
      </w:r>
      <w:r>
        <w:rPr>
          <w:rFonts w:hint="eastAsia" w:ascii="仿宋_GB2312" w:eastAsia="仿宋_GB2312"/>
          <w:sz w:val="32"/>
          <w:szCs w:val="32"/>
        </w:rPr>
        <w:t>万元，其中：政府采购货物预算</w:t>
      </w:r>
      <w:r>
        <w:rPr>
          <w:rFonts w:hint="eastAsia" w:ascii="仿宋_GB2312" w:eastAsia="仿宋_GB2312"/>
          <w:sz w:val="32"/>
          <w:szCs w:val="32"/>
          <w:lang w:val="en-US" w:eastAsia="zh-CN"/>
        </w:rPr>
        <w:t>0</w:t>
      </w:r>
      <w:r>
        <w:rPr>
          <w:rFonts w:hint="eastAsia" w:ascii="仿宋_GB2312" w:eastAsia="仿宋_GB2312"/>
          <w:sz w:val="32"/>
          <w:szCs w:val="32"/>
        </w:rPr>
        <w:t>万元、政府采购工程预算</w:t>
      </w:r>
      <w:r>
        <w:rPr>
          <w:rFonts w:hint="eastAsia" w:ascii="仿宋_GB2312" w:eastAsia="仿宋_GB2312"/>
          <w:sz w:val="32"/>
          <w:szCs w:val="32"/>
          <w:lang w:val="en-US" w:eastAsia="zh-CN"/>
        </w:rPr>
        <w:t>0</w:t>
      </w:r>
      <w:r>
        <w:rPr>
          <w:rFonts w:hint="eastAsia" w:ascii="仿宋_GB2312" w:eastAsia="仿宋_GB2312"/>
          <w:sz w:val="32"/>
          <w:szCs w:val="32"/>
        </w:rPr>
        <w:t>万元、政府采购服务预算</w:t>
      </w:r>
      <w:r>
        <w:rPr>
          <w:rFonts w:hint="eastAsia" w:ascii="仿宋_GB2312" w:eastAsia="仿宋_GB2312"/>
          <w:sz w:val="32"/>
          <w:szCs w:val="32"/>
          <w:lang w:val="en-US" w:eastAsia="zh-CN"/>
        </w:rPr>
        <w:t>0</w:t>
      </w:r>
      <w:r>
        <w:rPr>
          <w:rFonts w:hint="eastAsia" w:ascii="仿宋_GB2312" w:eastAsia="仿宋_GB2312"/>
          <w:sz w:val="32"/>
          <w:szCs w:val="32"/>
        </w:rPr>
        <w:t>万元。</w:t>
      </w:r>
    </w:p>
    <w:p>
      <w:pPr>
        <w:keepNext w:val="0"/>
        <w:keepLines w:val="0"/>
        <w:pageBreakBefore w:val="0"/>
        <w:widowControl w:val="0"/>
        <w:numPr>
          <w:ilvl w:val="0"/>
          <w:numId w:val="4"/>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lang w:eastAsia="zh-CN"/>
        </w:rPr>
        <w:t>绩效目标设置及</w:t>
      </w:r>
      <w:r>
        <w:rPr>
          <w:rFonts w:hint="eastAsia" w:ascii="楷体" w:hAnsi="楷体" w:eastAsia="楷体" w:cs="仿宋_GB2312"/>
          <w:kern w:val="0"/>
          <w:sz w:val="32"/>
          <w:szCs w:val="32"/>
        </w:rPr>
        <w:t>预算绩效管理工作开展情况</w:t>
      </w:r>
    </w:p>
    <w:p>
      <w:pPr>
        <w:pStyle w:val="4"/>
        <w:ind w:firstLine="640" w:firstLineChars="200"/>
        <w:rPr>
          <w:rFonts w:hint="eastAsia" w:ascii="仿宋_GB2312" w:hAnsi="Times New Roman" w:eastAsia="仿宋_GB2312" w:cs="黑体"/>
          <w:sz w:val="32"/>
          <w:szCs w:val="32"/>
          <w:highlight w:val="none"/>
        </w:rPr>
      </w:pPr>
      <w:r>
        <w:rPr>
          <w:rFonts w:hint="eastAsia" w:ascii="仿宋_GB2312" w:hAnsi="Times New Roman" w:eastAsia="仿宋_GB2312" w:cs="黑体"/>
          <w:sz w:val="32"/>
          <w:szCs w:val="32"/>
        </w:rPr>
        <w:t>我</w:t>
      </w:r>
      <w:r>
        <w:rPr>
          <w:rFonts w:hint="eastAsia" w:ascii="仿宋_GB2312" w:hAnsi="Times New Roman" w:eastAsia="仿宋_GB2312" w:cs="黑体"/>
          <w:sz w:val="32"/>
          <w:szCs w:val="32"/>
          <w:lang w:eastAsia="zh-CN"/>
        </w:rPr>
        <w:t>单位</w:t>
      </w:r>
      <w:r>
        <w:rPr>
          <w:rFonts w:hint="eastAsia" w:ascii="仿宋_GB2312" w:hAnsi="Times New Roman" w:eastAsia="仿宋_GB2312" w:cs="黑体"/>
          <w:sz w:val="32"/>
          <w:szCs w:val="32"/>
        </w:rPr>
        <w:t>202</w:t>
      </w:r>
      <w:r>
        <w:rPr>
          <w:rFonts w:hint="eastAsia" w:ascii="仿宋_GB2312" w:hAnsi="Times New Roman" w:eastAsia="仿宋_GB2312" w:cs="黑体"/>
          <w:sz w:val="32"/>
          <w:szCs w:val="32"/>
          <w:lang w:val="en-US" w:eastAsia="zh-CN"/>
        </w:rPr>
        <w:t>4</w:t>
      </w:r>
      <w:r>
        <w:rPr>
          <w:rFonts w:hint="eastAsia" w:ascii="仿宋_GB2312" w:hAnsi="Times New Roman" w:eastAsia="仿宋_GB2312" w:cs="黑体"/>
          <w:sz w:val="32"/>
          <w:szCs w:val="32"/>
        </w:rPr>
        <w:t>年预算项目均按要求编制了绩效目标，从项目产出、项目效益、满意度等方面设置了绩效指标，综合反映项目预期完成的数量、实效、质量，预期达到的社会经济效益、可持续影响以及服务对象满意度等情况。</w:t>
      </w:r>
      <w:r>
        <w:rPr>
          <w:rFonts w:hint="eastAsia" w:ascii="仿宋_GB2312" w:hAnsi="仿宋_GB2312" w:eastAsia="仿宋_GB2312" w:cs="仿宋_GB2312"/>
          <w:sz w:val="32"/>
          <w:szCs w:val="32"/>
          <w:highlight w:val="none"/>
          <w:lang w:val="en-US" w:eastAsia="zh-CN"/>
        </w:rPr>
        <w:t>我单位</w:t>
      </w:r>
      <w:r>
        <w:rPr>
          <w:rFonts w:hint="default" w:ascii="Times New Roman" w:hAnsi="Times New Roman" w:eastAsia="仿宋_GB2312" w:cs="Times New Roman"/>
          <w:sz w:val="32"/>
          <w:szCs w:val="32"/>
          <w:highlight w:val="none"/>
          <w:lang w:val="en-US" w:eastAsia="zh-CN"/>
        </w:rPr>
        <w:t>202</w:t>
      </w:r>
      <w:r>
        <w:rPr>
          <w:rFonts w:hint="eastAsia" w:ascii="Times New Roman" w:hAnsi="Times New Roman" w:eastAsia="仿宋_GB2312" w:cs="Times New Roman"/>
          <w:sz w:val="32"/>
          <w:szCs w:val="32"/>
          <w:highlight w:val="none"/>
          <w:lang w:val="en-US" w:eastAsia="zh-CN"/>
        </w:rPr>
        <w:t>3</w:t>
      </w:r>
      <w:r>
        <w:rPr>
          <w:rFonts w:hint="eastAsia" w:ascii="仿宋_GB2312" w:hAnsi="仿宋_GB2312" w:eastAsia="仿宋_GB2312" w:cs="仿宋_GB2312"/>
          <w:sz w:val="32"/>
          <w:szCs w:val="32"/>
          <w:highlight w:val="none"/>
          <w:lang w:val="en-US" w:eastAsia="zh-CN"/>
        </w:rPr>
        <w:t>年未开展重点项目预算的绩效目标。</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highlight w:val="yellow"/>
          <w:lang w:val="en-US" w:eastAsia="zh-CN"/>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年，共组织对</w:t>
      </w:r>
      <w:r>
        <w:rPr>
          <w:rFonts w:hint="eastAsia" w:ascii="仿宋_GB2312" w:hAnsi="宋体" w:eastAsia="仿宋_GB2312" w:cs="Courier New"/>
          <w:sz w:val="32"/>
          <w:szCs w:val="32"/>
          <w:lang w:val="en-US" w:eastAsia="zh-CN"/>
        </w:rPr>
        <w:t>5</w:t>
      </w:r>
      <w:r>
        <w:rPr>
          <w:rFonts w:hint="eastAsia" w:ascii="仿宋_GB2312" w:hAnsi="宋体" w:eastAsia="仿宋_GB2312" w:cs="Courier New"/>
          <w:sz w:val="32"/>
          <w:szCs w:val="32"/>
        </w:rPr>
        <w:t>个项目进行了预算绩效评价，涉及资金</w:t>
      </w:r>
      <w:r>
        <w:rPr>
          <w:rFonts w:hint="eastAsia" w:ascii="仿宋_GB2312" w:hAnsi="宋体" w:eastAsia="仿宋_GB2312" w:cs="Courier New"/>
          <w:sz w:val="32"/>
          <w:szCs w:val="32"/>
          <w:lang w:val="en-US" w:eastAsia="zh-CN"/>
        </w:rPr>
        <w:t>159.65</w:t>
      </w:r>
      <w:r>
        <w:rPr>
          <w:rFonts w:hint="eastAsia" w:ascii="仿宋_GB2312" w:hAnsi="宋体" w:eastAsia="仿宋_GB2312" w:cs="Courier New"/>
          <w:sz w:val="32"/>
          <w:szCs w:val="32"/>
        </w:rPr>
        <w:t>万元，</w:t>
      </w:r>
      <w:r>
        <w:rPr>
          <w:rFonts w:hint="eastAsia" w:ascii="仿宋_GB2312" w:hAnsi="Times New Roman" w:eastAsia="仿宋_GB2312" w:cs="黑体"/>
          <w:sz w:val="32"/>
          <w:szCs w:val="32"/>
        </w:rPr>
        <w:t>绩效评价结果显示，项目支出绩效情况较为理想，达到了项目申请时设定的各项绩效目标</w:t>
      </w:r>
      <w:r>
        <w:rPr>
          <w:rFonts w:hint="eastAsia" w:ascii="仿宋_GB2312" w:hAnsi="宋体" w:eastAsia="仿宋_GB2312" w:cs="Courier New"/>
          <w:sz w:val="32"/>
          <w:szCs w:val="32"/>
        </w:rPr>
        <w:t>。</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w:t>
      </w:r>
      <w:r>
        <w:rPr>
          <w:rFonts w:hint="eastAsia" w:ascii="Times New Roman" w:hAnsi="Times New Roman" w:eastAsia="仿宋_GB2312" w:cs="Times New Roman"/>
          <w:color w:val="auto"/>
          <w:sz w:val="32"/>
          <w:szCs w:val="32"/>
          <w:lang w:val="en-US" w:eastAsia="zh-CN"/>
        </w:rPr>
        <w:t>4</w:t>
      </w:r>
      <w:r>
        <w:rPr>
          <w:rFonts w:hint="eastAsia" w:ascii="仿宋_GB2312" w:hAnsi="宋体" w:eastAsia="仿宋_GB2312" w:cs="Courier New"/>
          <w:color w:val="auto"/>
          <w:sz w:val="32"/>
          <w:szCs w:val="32"/>
        </w:rPr>
        <w:t>年</w:t>
      </w:r>
      <w:r>
        <w:rPr>
          <w:rFonts w:hint="eastAsia" w:ascii="仿宋_GB2312" w:hAnsi="宋体" w:eastAsia="仿宋_GB2312" w:cs="Courier New"/>
          <w:sz w:val="32"/>
          <w:szCs w:val="32"/>
        </w:rPr>
        <w:t>，拟组织对</w:t>
      </w:r>
      <w:r>
        <w:rPr>
          <w:rFonts w:hint="eastAsia" w:ascii="仿宋_GB2312" w:hAnsi="宋体" w:eastAsia="仿宋_GB2312" w:cs="Courier New"/>
          <w:sz w:val="32"/>
          <w:szCs w:val="32"/>
          <w:lang w:val="en-US" w:eastAsia="zh-CN"/>
        </w:rPr>
        <w:t>5</w:t>
      </w:r>
      <w:r>
        <w:rPr>
          <w:rFonts w:hint="eastAsia" w:ascii="仿宋_GB2312" w:hAnsi="宋体" w:eastAsia="仿宋_GB2312" w:cs="Courier New"/>
          <w:sz w:val="32"/>
          <w:szCs w:val="32"/>
        </w:rPr>
        <w:t>个项目进行预算绩效评价，涉及资金</w:t>
      </w:r>
      <w:r>
        <w:rPr>
          <w:rFonts w:hint="eastAsia" w:ascii="仿宋_GB2312" w:hAnsi="宋体" w:eastAsia="仿宋_GB2312" w:cs="Courier New"/>
          <w:sz w:val="32"/>
          <w:szCs w:val="32"/>
          <w:lang w:val="en-US" w:eastAsia="zh-CN"/>
        </w:rPr>
        <w:t>163.82</w:t>
      </w:r>
      <w:r>
        <w:rPr>
          <w:rFonts w:hint="eastAsia" w:ascii="仿宋_GB2312" w:hAnsi="宋体" w:eastAsia="仿宋_GB2312" w:cs="Courier New"/>
          <w:sz w:val="32"/>
          <w:szCs w:val="32"/>
        </w:rPr>
        <w:t>万元</w:t>
      </w:r>
      <w:r>
        <w:rPr>
          <w:rFonts w:hint="eastAsia" w:ascii="仿宋_GB2312" w:hAnsi="宋体" w:eastAsia="仿宋_GB2312" w:cs="Courier New"/>
          <w:sz w:val="32"/>
          <w:szCs w:val="32"/>
          <w:lang w:eastAsia="zh-CN"/>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（四）国有资产占用情况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highlight w:val="red"/>
          <w:lang w:eastAsia="zh-CN"/>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年资产总额</w:t>
      </w:r>
      <w:r>
        <w:rPr>
          <w:rFonts w:hint="eastAsia" w:ascii="仿宋_GB2312" w:hAnsi="宋体" w:eastAsia="仿宋_GB2312" w:cs="Courier New"/>
          <w:sz w:val="32"/>
          <w:szCs w:val="32"/>
          <w:lang w:val="en-US" w:eastAsia="zh-CN"/>
        </w:rPr>
        <w:t>824.15</w:t>
      </w:r>
      <w:r>
        <w:rPr>
          <w:rFonts w:hint="eastAsia" w:ascii="仿宋_GB2312" w:hAnsi="宋体" w:eastAsia="仿宋_GB2312" w:cs="Courier New"/>
          <w:sz w:val="32"/>
          <w:szCs w:val="32"/>
        </w:rPr>
        <w:t>万元，较上年，</w:t>
      </w:r>
      <w:r>
        <w:rPr>
          <w:rFonts w:hint="eastAsia" w:ascii="仿宋_GB2312" w:hAnsi="宋体" w:eastAsia="仿宋_GB2312" w:cs="Courier New"/>
          <w:color w:val="000000"/>
          <w:sz w:val="32"/>
          <w:szCs w:val="32"/>
        </w:rPr>
        <w:t>增长</w:t>
      </w:r>
      <w:r>
        <w:rPr>
          <w:rFonts w:hint="eastAsia" w:ascii="仿宋_GB2312" w:hAnsi="宋体" w:eastAsia="仿宋_GB2312" w:cs="Courier New"/>
          <w:color w:val="000000"/>
          <w:sz w:val="32"/>
          <w:szCs w:val="32"/>
          <w:lang w:val="en-US" w:eastAsia="zh-CN"/>
        </w:rPr>
        <w:t>3.07</w:t>
      </w:r>
      <w:r>
        <w:rPr>
          <w:rFonts w:hint="default" w:ascii="Times New Roman" w:hAnsi="Times New Roman" w:eastAsia="仿宋_GB2312" w:cs="Times New Roman"/>
          <w:sz w:val="32"/>
          <w:szCs w:val="32"/>
        </w:rPr>
        <w:t>%</w:t>
      </w:r>
      <w:r>
        <w:rPr>
          <w:rFonts w:hint="eastAsia" w:ascii="仿宋_GB2312" w:hAnsi="宋体" w:eastAsia="仿宋_GB2312" w:cs="Courier New"/>
          <w:sz w:val="32"/>
          <w:szCs w:val="32"/>
        </w:rPr>
        <w:t>。其中：固定资产</w:t>
      </w:r>
      <w:r>
        <w:rPr>
          <w:rFonts w:hint="eastAsia" w:ascii="仿宋_GB2312" w:hAnsi="宋体" w:eastAsia="仿宋_GB2312" w:cs="Courier New"/>
          <w:sz w:val="32"/>
          <w:szCs w:val="32"/>
          <w:lang w:val="en-US" w:eastAsia="zh-CN"/>
        </w:rPr>
        <w:t>195.51</w:t>
      </w:r>
      <w:r>
        <w:rPr>
          <w:rFonts w:hint="eastAsia" w:ascii="仿宋_GB2312" w:hAnsi="宋体" w:eastAsia="仿宋_GB2312" w:cs="Courier New"/>
          <w:sz w:val="32"/>
          <w:szCs w:val="32"/>
        </w:rPr>
        <w:t>万元，无形资产</w:t>
      </w:r>
      <w:r>
        <w:rPr>
          <w:rFonts w:hint="eastAsia" w:ascii="仿宋_GB2312" w:hAnsi="宋体" w:eastAsia="仿宋_GB2312" w:cs="Courier New"/>
          <w:sz w:val="32"/>
          <w:szCs w:val="32"/>
          <w:lang w:val="en-US" w:eastAsia="zh-CN"/>
        </w:rPr>
        <w:t>0</w:t>
      </w:r>
      <w:r>
        <w:rPr>
          <w:rFonts w:hint="eastAsia" w:ascii="仿宋_GB2312" w:hAnsi="宋体" w:eastAsia="仿宋_GB2312" w:cs="Courier New"/>
          <w:sz w:val="32"/>
          <w:szCs w:val="32"/>
        </w:rPr>
        <w:t>万元。</w:t>
      </w:r>
      <w:r>
        <w:rPr>
          <w:rFonts w:hint="eastAsia" w:ascii="仿宋_GB2312" w:hAnsi="宋体" w:eastAsia="仿宋_GB2312" w:cs="Courier New"/>
          <w:color w:val="000000"/>
          <w:sz w:val="32"/>
          <w:szCs w:val="32"/>
        </w:rPr>
        <w:t>增长</w:t>
      </w:r>
      <w:r>
        <w:rPr>
          <w:rFonts w:hint="eastAsia" w:ascii="仿宋_GB2312" w:hAnsi="宋体" w:eastAsia="仿宋_GB2312" w:cs="Courier New"/>
          <w:sz w:val="32"/>
          <w:szCs w:val="32"/>
        </w:rPr>
        <w:t>主要原因：</w:t>
      </w:r>
      <w:r>
        <w:rPr>
          <w:rFonts w:hint="eastAsia" w:ascii="仿宋_GB2312" w:hAnsi="宋体" w:eastAsia="仿宋_GB2312" w:cs="Courier New"/>
          <w:sz w:val="32"/>
          <w:szCs w:val="32"/>
          <w:lang w:val="en-US" w:eastAsia="zh-CN"/>
        </w:rPr>
        <w:t>结余结转资金增加</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年期末，单位共有车辆</w:t>
      </w:r>
      <w:r>
        <w:rPr>
          <w:rFonts w:hint="eastAsia" w:ascii="仿宋_GB2312" w:hAnsi="宋体" w:eastAsia="仿宋_GB2312" w:cs="Courier New"/>
          <w:sz w:val="32"/>
          <w:szCs w:val="32"/>
          <w:lang w:val="en-US" w:eastAsia="zh-CN"/>
        </w:rPr>
        <w:t>4</w:t>
      </w:r>
      <w:r>
        <w:rPr>
          <w:rFonts w:hint="eastAsia" w:ascii="仿宋_GB2312" w:hAnsi="宋体" w:eastAsia="仿宋_GB2312" w:cs="Courier New"/>
          <w:sz w:val="32"/>
          <w:szCs w:val="32"/>
        </w:rPr>
        <w:t>辆，其中：一般公务用车</w:t>
      </w:r>
      <w:r>
        <w:rPr>
          <w:rFonts w:hint="eastAsia" w:ascii="仿宋_GB2312" w:hAnsi="宋体" w:eastAsia="仿宋_GB2312" w:cs="Courier New"/>
          <w:sz w:val="32"/>
          <w:szCs w:val="32"/>
          <w:lang w:val="en-US" w:eastAsia="zh-CN"/>
        </w:rPr>
        <w:t>1</w:t>
      </w:r>
      <w:r>
        <w:rPr>
          <w:rFonts w:hint="eastAsia" w:ascii="仿宋_GB2312" w:hAnsi="宋体" w:eastAsia="仿宋_GB2312" w:cs="Courier New"/>
          <w:sz w:val="32"/>
          <w:szCs w:val="32"/>
        </w:rPr>
        <w:t>辆、一般执法执勤用车</w:t>
      </w:r>
      <w:r>
        <w:rPr>
          <w:rFonts w:hint="eastAsia" w:ascii="仿宋_GB2312" w:hAnsi="宋体" w:eastAsia="仿宋_GB2312" w:cs="Courier New"/>
          <w:sz w:val="32"/>
          <w:szCs w:val="32"/>
          <w:lang w:val="en-US" w:eastAsia="zh-CN"/>
        </w:rPr>
        <w:t>0</w:t>
      </w:r>
      <w:r>
        <w:rPr>
          <w:rFonts w:hint="eastAsia" w:ascii="仿宋_GB2312" w:hAnsi="宋体" w:eastAsia="仿宋_GB2312" w:cs="Courier New"/>
          <w:sz w:val="32"/>
          <w:szCs w:val="32"/>
        </w:rPr>
        <w:t>辆、特种专业技术用车</w:t>
      </w:r>
      <w:r>
        <w:rPr>
          <w:rFonts w:hint="eastAsia" w:ascii="仿宋_GB2312" w:hAnsi="宋体" w:eastAsia="仿宋_GB2312" w:cs="Courier New"/>
          <w:sz w:val="32"/>
          <w:szCs w:val="32"/>
          <w:lang w:val="en-US" w:eastAsia="zh-CN"/>
        </w:rPr>
        <w:t>3</w:t>
      </w:r>
      <w:r>
        <w:rPr>
          <w:rFonts w:hint="eastAsia" w:ascii="仿宋_GB2312" w:hAnsi="宋体" w:eastAsia="仿宋_GB2312" w:cs="Courier New"/>
          <w:sz w:val="32"/>
          <w:szCs w:val="32"/>
        </w:rPr>
        <w:t>辆，其他用车</w:t>
      </w:r>
      <w:r>
        <w:rPr>
          <w:rFonts w:hint="eastAsia" w:ascii="仿宋_GB2312" w:hAnsi="宋体" w:eastAsia="仿宋_GB2312" w:cs="Courier New"/>
          <w:sz w:val="32"/>
          <w:szCs w:val="32"/>
          <w:lang w:val="en-US" w:eastAsia="zh-CN"/>
        </w:rPr>
        <w:t>0</w:t>
      </w:r>
      <w:r>
        <w:rPr>
          <w:rFonts w:hint="eastAsia" w:ascii="仿宋_GB2312" w:hAnsi="宋体" w:eastAsia="仿宋_GB2312" w:cs="Courier New"/>
          <w:sz w:val="32"/>
          <w:szCs w:val="32"/>
        </w:rPr>
        <w:t>辆，其他用车主要是</w:t>
      </w:r>
      <w:r>
        <w:rPr>
          <w:rFonts w:hint="eastAsia" w:ascii="仿宋_GB2312" w:hAnsi="宋体" w:eastAsia="仿宋_GB2312" w:cs="Courier New"/>
          <w:sz w:val="32"/>
          <w:szCs w:val="32"/>
          <w:lang w:val="en-US" w:eastAsia="zh-CN"/>
        </w:rPr>
        <w:t>无</w:t>
      </w:r>
      <w:r>
        <w:rPr>
          <w:rFonts w:hint="eastAsia" w:ascii="仿宋_GB2312" w:hAnsi="宋体" w:eastAsia="仿宋_GB2312" w:cs="Courier New"/>
          <w:sz w:val="32"/>
          <w:szCs w:val="32"/>
        </w:rPr>
        <w:t>；单价</w:t>
      </w:r>
      <w:r>
        <w:rPr>
          <w:rFonts w:hint="default" w:ascii="Times New Roman" w:hAnsi="Times New Roman" w:eastAsia="仿宋_GB2312" w:cs="Times New Roman"/>
          <w:sz w:val="32"/>
          <w:szCs w:val="32"/>
        </w:rPr>
        <w:t>50</w:t>
      </w:r>
      <w:r>
        <w:rPr>
          <w:rFonts w:hint="eastAsia" w:ascii="仿宋_GB2312" w:hAnsi="宋体" w:eastAsia="仿宋_GB2312" w:cs="Courier New"/>
          <w:sz w:val="32"/>
          <w:szCs w:val="32"/>
        </w:rPr>
        <w:t>万元以上通用设备</w:t>
      </w:r>
      <w:r>
        <w:rPr>
          <w:rFonts w:hint="eastAsia" w:ascii="仿宋_GB2312" w:hAnsi="宋体" w:eastAsia="仿宋_GB2312" w:cs="Courier New"/>
          <w:sz w:val="32"/>
          <w:szCs w:val="32"/>
          <w:lang w:val="en-US" w:eastAsia="zh-CN"/>
        </w:rPr>
        <w:t>0</w:t>
      </w:r>
      <w:r>
        <w:rPr>
          <w:rFonts w:hint="eastAsia" w:ascii="仿宋_GB2312" w:hAnsi="宋体" w:eastAsia="仿宋_GB2312" w:cs="Courier New"/>
          <w:sz w:val="32"/>
          <w:szCs w:val="32"/>
        </w:rPr>
        <w:t>台（套），单位价值</w:t>
      </w:r>
      <w:r>
        <w:rPr>
          <w:rFonts w:hint="default" w:ascii="Times New Roman" w:hAnsi="Times New Roman" w:eastAsia="仿宋_GB2312" w:cs="Times New Roman"/>
          <w:sz w:val="32"/>
          <w:szCs w:val="32"/>
        </w:rPr>
        <w:t>100</w:t>
      </w:r>
      <w:r>
        <w:rPr>
          <w:rFonts w:hint="eastAsia" w:ascii="仿宋_GB2312" w:hAnsi="宋体" w:eastAsia="仿宋_GB2312" w:cs="Courier New"/>
          <w:sz w:val="32"/>
          <w:szCs w:val="32"/>
        </w:rPr>
        <w:t>万元以上专用设备</w:t>
      </w:r>
      <w:r>
        <w:rPr>
          <w:rFonts w:hint="eastAsia" w:ascii="仿宋_GB2312" w:hAnsi="宋体" w:eastAsia="仿宋_GB2312" w:cs="Courier New"/>
          <w:sz w:val="32"/>
          <w:szCs w:val="32"/>
          <w:lang w:val="en-US" w:eastAsia="zh-CN"/>
        </w:rPr>
        <w:t>0</w:t>
      </w:r>
      <w:r>
        <w:rPr>
          <w:rFonts w:hint="eastAsia" w:ascii="仿宋_GB2312" w:hAnsi="宋体" w:eastAsia="仿宋_GB2312" w:cs="Courier New"/>
          <w:sz w:val="32"/>
          <w:szCs w:val="32"/>
        </w:rPr>
        <w:t>台（套）。</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（五）支出预算经济分类情况</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_GB2312" w:hAnsi="楷体_GB2312" w:eastAsia="楷体_GB2312" w:cs="楷体_GB2312"/>
          <w:sz w:val="32"/>
          <w:szCs w:val="32"/>
          <w:highlight w:val="none"/>
        </w:rPr>
      </w:pPr>
      <w:r>
        <w:rPr>
          <w:rFonts w:hint="eastAsia" w:ascii="仿宋_GB2312" w:eastAsia="仿宋_GB2312"/>
          <w:sz w:val="32"/>
          <w:szCs w:val="32"/>
          <w:highlight w:val="none"/>
          <w:lang w:eastAsia="zh-CN"/>
        </w:rPr>
        <w:t>新乡市卫滨区疾病预防控制中心</w:t>
      </w:r>
      <w:r>
        <w:rPr>
          <w:rFonts w:hint="eastAsia" w:ascii="仿宋_GB2312" w:hAnsi="宋体" w:eastAsia="仿宋_GB2312" w:cs="Courier New"/>
          <w:sz w:val="32"/>
          <w:szCs w:val="32"/>
        </w:rPr>
        <w:t>按照《财政部关于印发&lt;支出经济分类科目改革方案&gt;的通知》(财预〔</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98</w:t>
      </w:r>
      <w:r>
        <w:rPr>
          <w:rFonts w:hint="eastAsia" w:ascii="仿宋_GB2312" w:hAnsi="宋体" w:eastAsia="仿宋_GB2312" w:cs="Courier New"/>
          <w:sz w:val="32"/>
          <w:szCs w:val="32"/>
        </w:rPr>
        <w:t>号)要求，从</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年起全面实施支出经济分类科目改革，根据政府预算管理和部门预算管理的不同特点，分设部门预算支出经济分类科目和政府预算支出经济分类科目，两套科目之间保持对应关系。为适应改革要求，</w:t>
      </w:r>
      <w:r>
        <w:rPr>
          <w:rFonts w:hint="eastAsia" w:ascii="仿宋_GB2312" w:eastAsia="仿宋_GB2312"/>
          <w:sz w:val="32"/>
          <w:szCs w:val="32"/>
          <w:highlight w:val="none"/>
          <w:lang w:eastAsia="zh-CN"/>
        </w:rPr>
        <w:t>新乡市卫滨区疾病预防控制中心</w:t>
      </w:r>
      <w:r>
        <w:rPr>
          <w:rFonts w:hint="eastAsia" w:ascii="仿宋_GB2312" w:eastAsia="仿宋_GB2312"/>
          <w:sz w:val="32"/>
          <w:szCs w:val="32"/>
          <w:highlight w:val="none"/>
          <w:lang w:val="en-US" w:eastAsia="zh-CN"/>
        </w:rPr>
        <w:t>单位</w:t>
      </w:r>
      <w:r>
        <w:rPr>
          <w:rFonts w:hint="eastAsia" w:ascii="仿宋_GB2312" w:hAnsi="宋体" w:eastAsia="仿宋_GB2312" w:cs="Courier New"/>
          <w:sz w:val="32"/>
          <w:szCs w:val="32"/>
          <w:highlight w:val="none"/>
          <w:lang w:eastAsia="zh-CN"/>
        </w:rPr>
        <w:t>《支出经济分类汇总表》从 2018年起从仅反映一般公共预算基本支出经济分类科目预算调整为按</w:t>
      </w:r>
      <w:r>
        <w:rPr>
          <w:rFonts w:hint="eastAsia" w:ascii="仿宋_GB2312" w:hAnsi="宋体" w:eastAsia="仿宋_GB2312" w:cs="Courier New"/>
          <w:sz w:val="32"/>
          <w:szCs w:val="32"/>
          <w:highlight w:val="none"/>
        </w:rPr>
        <w:t>两套经济分类科目分别反映不同资金来源的全部预算支出。</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_GB2312" w:hAnsi="楷体_GB2312" w:eastAsia="楷体_GB2312" w:cs="楷体_GB2312"/>
          <w:sz w:val="32"/>
          <w:szCs w:val="32"/>
          <w:highlight w:val="none"/>
        </w:rPr>
      </w:pPr>
      <w:r>
        <w:rPr>
          <w:rFonts w:hint="eastAsia" w:ascii="楷体" w:hAnsi="楷体" w:eastAsia="楷体" w:cs="仿宋_GB2312"/>
          <w:kern w:val="0"/>
          <w:sz w:val="32"/>
          <w:szCs w:val="32"/>
        </w:rPr>
        <w:t>（</w:t>
      </w:r>
      <w:r>
        <w:rPr>
          <w:rFonts w:hint="eastAsia" w:ascii="楷体" w:hAnsi="楷体" w:eastAsia="楷体" w:cs="仿宋_GB2312"/>
          <w:kern w:val="0"/>
          <w:sz w:val="32"/>
          <w:szCs w:val="32"/>
          <w:lang w:val="en-US" w:eastAsia="zh-CN"/>
        </w:rPr>
        <w:t>六</w:t>
      </w:r>
      <w:r>
        <w:rPr>
          <w:rFonts w:hint="eastAsia" w:ascii="楷体" w:hAnsi="楷体" w:eastAsia="楷体" w:cs="仿宋_GB2312"/>
          <w:kern w:val="0"/>
          <w:sz w:val="32"/>
          <w:szCs w:val="32"/>
        </w:rPr>
        <w:t>）</w:t>
      </w:r>
      <w:r>
        <w:rPr>
          <w:rFonts w:hint="eastAsia" w:ascii="楷体_GB2312" w:hAnsi="楷体_GB2312" w:eastAsia="楷体_GB2312" w:cs="楷体_GB2312"/>
          <w:sz w:val="32"/>
          <w:szCs w:val="32"/>
          <w:highlight w:val="none"/>
        </w:rPr>
        <w:t>专项转移支付项目情况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eastAsia="仿宋_GB2312"/>
          <w:sz w:val="32"/>
          <w:szCs w:val="32"/>
          <w:highlight w:val="none"/>
          <w:lang w:eastAsia="zh-CN"/>
        </w:rPr>
        <w:t>新乡市卫滨区疾病预防控制中心</w:t>
      </w:r>
      <w:r>
        <w:rPr>
          <w:rFonts w:hint="eastAsia" w:ascii="仿宋_GB2312" w:hAnsi="宋体" w:eastAsia="仿宋_GB2312" w:cs="Courier New"/>
          <w:sz w:val="32"/>
          <w:szCs w:val="32"/>
          <w:highlight w:val="none"/>
        </w:rPr>
        <w:t>负责管理的专项转移支付项目共有</w:t>
      </w:r>
      <w:r>
        <w:rPr>
          <w:rFonts w:hint="eastAsia" w:ascii="仿宋_GB2312" w:hAnsi="宋体" w:eastAsia="仿宋_GB2312" w:cs="Courier New"/>
          <w:sz w:val="32"/>
          <w:szCs w:val="32"/>
          <w:highlight w:val="none"/>
          <w:lang w:val="en-US" w:eastAsia="zh-CN"/>
        </w:rPr>
        <w:t>0</w:t>
      </w:r>
      <w:r>
        <w:rPr>
          <w:rFonts w:hint="eastAsia" w:ascii="仿宋_GB2312" w:hAnsi="宋体" w:eastAsia="仿宋_GB2312" w:cs="Courier New"/>
          <w:sz w:val="32"/>
          <w:szCs w:val="32"/>
          <w:highlight w:val="none"/>
        </w:rPr>
        <w:t>项，我</w:t>
      </w:r>
      <w:r>
        <w:rPr>
          <w:rFonts w:hint="eastAsia" w:ascii="仿宋_GB2312" w:hAnsi="宋体" w:eastAsia="仿宋_GB2312" w:cs="Courier New"/>
          <w:sz w:val="32"/>
          <w:szCs w:val="32"/>
          <w:highlight w:val="none"/>
          <w:lang w:val="en-US" w:eastAsia="zh-CN"/>
        </w:rPr>
        <w:t>单位</w:t>
      </w:r>
      <w:r>
        <w:rPr>
          <w:rFonts w:hint="eastAsia" w:ascii="仿宋_GB2312" w:hAnsi="宋体" w:eastAsia="仿宋_GB2312" w:cs="Courier New"/>
          <w:sz w:val="32"/>
          <w:szCs w:val="32"/>
          <w:highlight w:val="none"/>
        </w:rPr>
        <w:t>将按照《预算法》等有关规定，积极做好项目分配前期准备工作，在规定的时间内向财政部门提出资金分配意见，根据有关要求做好项目申报公开等相关工作</w:t>
      </w:r>
      <w:r>
        <w:rPr>
          <w:rFonts w:hint="eastAsia" w:ascii="黑体" w:hAnsi="黑体" w:eastAsia="黑体" w:cs="黑体"/>
          <w:sz w:val="32"/>
          <w:szCs w:val="32"/>
        </w:rPr>
        <w:t>。</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r>
        <w:rPr>
          <w:rFonts w:hint="eastAsia" w:ascii="黑体" w:hAnsi="黑体" w:eastAsia="黑体"/>
          <w:sz w:val="32"/>
          <w:szCs w:val="32"/>
        </w:rPr>
        <w:t>第三部分  名词解释</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p>
    <w:p>
      <w:pPr>
        <w:rPr>
          <w:rFonts w:ascii="黑体" w:hAnsi="Times New Roman" w:eastAsia="黑体" w:cs="黑体"/>
          <w:sz w:val="32"/>
          <w:szCs w:val="32"/>
        </w:rPr>
      </w:pPr>
      <w:r>
        <w:rPr>
          <w:rFonts w:hint="eastAsia" w:ascii="黑体" w:hAnsi="Times New Roman" w:eastAsia="黑体" w:cs="黑体"/>
          <w:sz w:val="32"/>
          <w:szCs w:val="32"/>
        </w:rPr>
        <w:t>附件：</w:t>
      </w:r>
    </w:p>
    <w:p>
      <w:pPr>
        <w:kinsoku w:val="0"/>
        <w:overflowPunct w:val="0"/>
        <w:adjustRightInd w:val="0"/>
        <w:snapToGrid w:val="0"/>
        <w:spacing w:line="560" w:lineRule="exact"/>
        <w:jc w:val="center"/>
        <w:rPr>
          <w:rFonts w:ascii="黑体" w:hAnsi="Times New Roman" w:eastAsia="黑体" w:cs="黑体"/>
          <w:sz w:val="32"/>
          <w:szCs w:val="32"/>
        </w:rPr>
      </w:pPr>
      <w:r>
        <w:rPr>
          <w:rFonts w:hint="eastAsia" w:ascii="Times New Roman" w:hAnsi="Times New Roman" w:eastAsia="黑体"/>
          <w:sz w:val="32"/>
          <w:szCs w:val="32"/>
          <w:lang w:eastAsia="zh-CN"/>
        </w:rPr>
        <w:t>新乡市卫滨区疾病预防控制中心</w:t>
      </w:r>
      <w:r>
        <w:rPr>
          <w:rFonts w:ascii="Times New Roman" w:hAnsi="Times New Roman" w:eastAsia="黑体"/>
          <w:sz w:val="32"/>
          <w:szCs w:val="32"/>
        </w:rPr>
        <w:t>202</w:t>
      </w:r>
      <w:r>
        <w:rPr>
          <w:rFonts w:hint="eastAsia" w:ascii="Times New Roman" w:hAnsi="Times New Roman" w:eastAsia="黑体"/>
          <w:sz w:val="32"/>
          <w:szCs w:val="32"/>
        </w:rPr>
        <w:t>4</w:t>
      </w:r>
      <w:r>
        <w:rPr>
          <w:rFonts w:hint="eastAsia" w:ascii="黑体" w:hAnsi="Times New Roman" w:eastAsia="黑体" w:cs="黑体"/>
          <w:sz w:val="32"/>
          <w:szCs w:val="32"/>
        </w:rPr>
        <w:t>年度单位预算表</w:t>
      </w:r>
    </w:p>
    <w:p>
      <w:pPr>
        <w:kinsoku w:val="0"/>
        <w:overflowPunct w:val="0"/>
        <w:adjustRightInd w:val="0"/>
        <w:snapToGrid w:val="0"/>
        <w:spacing w:line="560" w:lineRule="exact"/>
        <w:ind w:firstLine="640" w:firstLineChars="200"/>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8"/>
        <w:tblW w:w="9240" w:type="dxa"/>
        <w:tblInd w:w="93" w:type="dxa"/>
        <w:tblLayout w:type="fixed"/>
        <w:tblCellMar>
          <w:top w:w="0" w:type="dxa"/>
          <w:left w:w="108" w:type="dxa"/>
          <w:bottom w:w="0" w:type="dxa"/>
          <w:right w:w="108" w:type="dxa"/>
        </w:tblCellMar>
      </w:tblPr>
      <w:tblGrid>
        <w:gridCol w:w="3080"/>
        <w:gridCol w:w="1540"/>
        <w:gridCol w:w="3080"/>
        <w:gridCol w:w="1540"/>
      </w:tblGrid>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xml:space="preserve">预算01表  </w:t>
            </w:r>
          </w:p>
        </w:tc>
      </w:tr>
      <w:tr>
        <w:tblPrEx>
          <w:tblLayout w:type="fixed"/>
          <w:tblCellMar>
            <w:top w:w="0" w:type="dxa"/>
            <w:left w:w="108" w:type="dxa"/>
            <w:bottom w:w="0" w:type="dxa"/>
            <w:right w:w="108" w:type="dxa"/>
          </w:tblCellMar>
        </w:tblPrEx>
        <w:trPr>
          <w:trHeight w:val="570" w:hRule="atLeast"/>
        </w:trPr>
        <w:tc>
          <w:tcPr>
            <w:tcW w:w="9240" w:type="dxa"/>
            <w:gridSpan w:val="4"/>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w:t>
            </w:r>
            <w:r>
              <w:rPr>
                <w:rFonts w:hint="eastAsia" w:ascii="宋体" w:hAnsi="宋体" w:cs="宋体"/>
                <w:b/>
                <w:bCs/>
                <w:kern w:val="0"/>
                <w:sz w:val="38"/>
                <w:szCs w:val="38"/>
                <w:highlight w:val="none"/>
                <w:lang w:eastAsia="zh-CN"/>
              </w:rPr>
              <w:t>单位</w:t>
            </w:r>
            <w:r>
              <w:rPr>
                <w:rFonts w:hint="eastAsia" w:ascii="宋体" w:hAnsi="宋体" w:cs="宋体"/>
                <w:b/>
                <w:bCs/>
                <w:kern w:val="0"/>
                <w:sz w:val="38"/>
                <w:szCs w:val="38"/>
                <w:highlight w:val="none"/>
              </w:rPr>
              <w:t>收支预算表</w:t>
            </w:r>
          </w:p>
        </w:tc>
      </w:tr>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single" w:color="000000" w:sz="4" w:space="0"/>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lang w:eastAsia="zh-CN"/>
              </w:rPr>
              <w:t>单位</w:t>
            </w:r>
            <w:r>
              <w:rPr>
                <w:rFonts w:hint="eastAsia" w:ascii="宋体" w:hAnsi="宋体" w:cs="宋体"/>
                <w:kern w:val="0"/>
                <w:sz w:val="18"/>
                <w:szCs w:val="18"/>
                <w:highlight w:val="none"/>
              </w:rPr>
              <w:t>名称</w:t>
            </w:r>
            <w:r>
              <w:rPr>
                <w:rFonts w:hint="eastAsia" w:ascii="宋体" w:hAnsi="宋体" w:cs="宋体"/>
                <w:kern w:val="0"/>
                <w:sz w:val="18"/>
                <w:szCs w:val="18"/>
                <w:highlight w:val="none"/>
                <w:lang w:eastAsia="zh-CN"/>
              </w:rPr>
              <w:t>：</w:t>
            </w:r>
            <w:r>
              <w:rPr>
                <w:rFonts w:hint="eastAsia" w:ascii="宋体" w:hAnsi="宋体" w:cs="宋体"/>
                <w:kern w:val="0"/>
                <w:sz w:val="18"/>
                <w:szCs w:val="18"/>
                <w:highlight w:val="none"/>
                <w:lang w:val="en-US" w:eastAsia="zh-CN"/>
              </w:rPr>
              <w:t xml:space="preserve">新乡市卫滨区疾病预防控制中心                     </w:t>
            </w:r>
            <w:r>
              <w:rPr>
                <w:rFonts w:hint="eastAsia" w:ascii="宋体" w:hAnsi="宋体" w:cs="宋体"/>
                <w:kern w:val="0"/>
                <w:sz w:val="18"/>
                <w:szCs w:val="18"/>
                <w:highlight w:val="none"/>
              </w:rPr>
              <w:t xml:space="preserve">                                单位：万元</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收入</w:t>
            </w:r>
          </w:p>
        </w:tc>
        <w:tc>
          <w:tcPr>
            <w:tcW w:w="46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支出</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金额  </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金额</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一、一般公共预算</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 xml:space="preserve">549.29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一、一般公共服务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1540" w:type="dxa"/>
            <w:tcBorders>
              <w:top w:val="nil"/>
              <w:left w:val="nil"/>
              <w:bottom w:val="single" w:color="000000" w:sz="4" w:space="0"/>
              <w:right w:val="single" w:color="000000" w:sz="4" w:space="0"/>
            </w:tcBorders>
            <w:shd w:val="clear" w:color="auto" w:fill="auto"/>
            <w:vAlign w:val="center"/>
          </w:tcPr>
          <w:p>
            <w:pPr>
              <w:widowControl/>
              <w:wordWrap w:val="0"/>
              <w:jc w:val="righ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val="en-US" w:eastAsia="zh-CN"/>
              </w:rPr>
              <w:t xml:space="preserve">549.29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二、外交</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二、政府性基金预算拨款收入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三、国防</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三、国有资本经营预算拨款收入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四、公共安全</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四、财政专户管理资金收入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五、教育</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五、事业收入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六、科学技术</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六、事业单位经营收入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七、文化旅游体育与传媒</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七、上级补助收入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八、社会保障和就业</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52.09</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八、附属单位上缴收入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九、社会保险基金支出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90"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九、其他收入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十、卫生健康</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588.28</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十一、节能环保</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十二、城乡社区事务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十三、农林水事务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十四、交通运输</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十五、资源勘探信息等</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十六、商业服务业等</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十七、金融支出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十九、援助其他地区支出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二十、自然资源海洋气象等支出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二十一、住房保障支出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39.74</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二十二、粮油物资储备支出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二十三、国有资本经营预算</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二十四、灾害防治及应急管理</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二十七、预备费</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二十九、其他支出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三十、转移性支出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三十一、债务还本支出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三十二、债务付息支出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三十三、债务发行费用支出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三十四、抗疫特别国债安排的支出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 年 收 入 合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549.29</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 年 支 出 合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68.011</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上年结转结余</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130.82</w:t>
            </w: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年终结转结余</w:t>
            </w:r>
          </w:p>
        </w:tc>
        <w:tc>
          <w:tcPr>
            <w:tcW w:w="15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收 入 总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680.11</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支 出 总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680.11</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8"/>
        <w:tblW w:w="159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8"/>
        <w:gridCol w:w="1497"/>
        <w:gridCol w:w="756"/>
        <w:gridCol w:w="756"/>
        <w:gridCol w:w="756"/>
        <w:gridCol w:w="756"/>
        <w:gridCol w:w="745"/>
        <w:gridCol w:w="745"/>
        <w:gridCol w:w="745"/>
        <w:gridCol w:w="745"/>
        <w:gridCol w:w="745"/>
        <w:gridCol w:w="745"/>
        <w:gridCol w:w="745"/>
        <w:gridCol w:w="771"/>
        <w:gridCol w:w="756"/>
        <w:gridCol w:w="756"/>
        <w:gridCol w:w="745"/>
        <w:gridCol w:w="745"/>
        <w:gridCol w:w="783"/>
        <w:gridCol w:w="7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5920" w:type="dxa"/>
            <w:gridSpan w:val="20"/>
            <w:tcBorders>
              <w:top w:val="nil"/>
              <w:left w:val="nil"/>
              <w:bottom w:val="nil"/>
              <w:right w:val="nil"/>
            </w:tcBorders>
            <w:shd w:val="clear" w:color="auto" w:fill="auto"/>
            <w:vAlign w:val="center"/>
          </w:tcPr>
          <w:p>
            <w:pPr>
              <w:rPr>
                <w:rFonts w:ascii="宋体" w:hAnsi="宋体" w:eastAsia="宋体" w:cs="宋体"/>
                <w:i w:val="0"/>
                <w:iCs w:val="0"/>
                <w:color w:val="000000"/>
                <w:kern w:val="0"/>
                <w:sz w:val="18"/>
                <w:szCs w:val="18"/>
                <w:highlight w:val="none"/>
                <w:u w:val="none"/>
                <w:lang w:val="en-US" w:eastAsia="zh-CN" w:bidi="ar"/>
              </w:rPr>
            </w:pPr>
            <w:r>
              <w:rPr>
                <w:rFonts w:ascii="宋体" w:hAnsi="宋体" w:eastAsia="宋体" w:cs="宋体"/>
                <w:i w:val="0"/>
                <w:iCs w:val="0"/>
                <w:color w:val="000000"/>
                <w:kern w:val="0"/>
                <w:sz w:val="18"/>
                <w:szCs w:val="18"/>
                <w:highlight w:val="none"/>
                <w:u w:val="none"/>
                <w:lang w:val="en-US" w:eastAsia="zh-CN" w:bidi="ar"/>
              </w:rPr>
              <w:br w:type="page"/>
            </w:r>
          </w:p>
          <w:p>
            <w:pPr>
              <w:keepNext w:val="0"/>
              <w:keepLines w:val="0"/>
              <w:widowControl/>
              <w:suppressLineNumbers w:val="0"/>
              <w:jc w:val="right"/>
              <w:textAlignment w:val="center"/>
              <w:rPr>
                <w:rFonts w:ascii="宋体" w:hAnsi="宋体" w:eastAsia="宋体" w:cs="宋体"/>
                <w:i w:val="0"/>
                <w:iCs w:val="0"/>
                <w:color w:val="000000"/>
                <w:sz w:val="18"/>
                <w:szCs w:val="18"/>
                <w:highlight w:val="none"/>
                <w:u w:val="none"/>
              </w:rPr>
            </w:pPr>
            <w:r>
              <w:rPr>
                <w:rFonts w:ascii="宋体" w:hAnsi="宋体" w:eastAsia="宋体" w:cs="宋体"/>
                <w:i w:val="0"/>
                <w:iCs w:val="0"/>
                <w:color w:val="000000"/>
                <w:kern w:val="0"/>
                <w:sz w:val="18"/>
                <w:szCs w:val="18"/>
                <w:highlight w:val="none"/>
                <w:u w:val="none"/>
                <w:lang w:val="en-US" w:eastAsia="zh-CN" w:bidi="ar"/>
              </w:rPr>
              <w:t>预算02表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5920" w:type="dxa"/>
            <w:gridSpan w:val="2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highlight w:val="none"/>
                <w:u w:val="none"/>
              </w:rPr>
            </w:pPr>
            <w:r>
              <w:rPr>
                <w:rFonts w:ascii="宋体" w:hAnsi="宋体" w:eastAsia="宋体" w:cs="宋体"/>
                <w:b/>
                <w:bCs/>
                <w:i w:val="0"/>
                <w:iCs w:val="0"/>
                <w:color w:val="000000"/>
                <w:kern w:val="0"/>
                <w:sz w:val="38"/>
                <w:szCs w:val="38"/>
                <w:highlight w:val="none"/>
                <w:u w:val="none"/>
                <w:lang w:val="en-US" w:eastAsia="zh-CN" w:bidi="ar"/>
              </w:rPr>
              <w:t>2023年</w:t>
            </w:r>
            <w:r>
              <w:rPr>
                <w:rFonts w:hint="eastAsia" w:ascii="宋体" w:hAnsi="宋体" w:cs="宋体"/>
                <w:b/>
                <w:bCs/>
                <w:i w:val="0"/>
                <w:iCs w:val="0"/>
                <w:color w:val="000000"/>
                <w:kern w:val="0"/>
                <w:sz w:val="38"/>
                <w:szCs w:val="38"/>
                <w:highlight w:val="none"/>
                <w:u w:val="none"/>
                <w:lang w:val="en-US" w:eastAsia="zh-CN" w:bidi="ar"/>
              </w:rPr>
              <w:t>单位</w:t>
            </w:r>
            <w:r>
              <w:rPr>
                <w:rFonts w:ascii="宋体" w:hAnsi="宋体" w:eastAsia="宋体" w:cs="宋体"/>
                <w:b/>
                <w:bCs/>
                <w:i w:val="0"/>
                <w:iCs w:val="0"/>
                <w:color w:val="000000"/>
                <w:kern w:val="0"/>
                <w:sz w:val="38"/>
                <w:szCs w:val="38"/>
                <w:highlight w:val="none"/>
                <w:u w:val="none"/>
                <w:lang w:val="en-US" w:eastAsia="zh-CN" w:bidi="ar"/>
              </w:rPr>
              <w:t>收入总体情况表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5920" w:type="dxa"/>
            <w:gridSpan w:val="20"/>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highlight w:val="none"/>
                <w:u w:val="none"/>
              </w:rPr>
            </w:pPr>
            <w:r>
              <w:rPr>
                <w:rFonts w:hint="eastAsia" w:ascii="宋体" w:hAnsi="宋体" w:cs="宋体"/>
                <w:i w:val="0"/>
                <w:iCs w:val="0"/>
                <w:color w:val="000000"/>
                <w:kern w:val="0"/>
                <w:sz w:val="18"/>
                <w:szCs w:val="18"/>
                <w:highlight w:val="none"/>
                <w:u w:val="none"/>
                <w:lang w:val="en-US" w:eastAsia="zh-CN" w:bidi="ar"/>
              </w:rPr>
              <w:t>单位</w:t>
            </w:r>
            <w:r>
              <w:rPr>
                <w:rFonts w:ascii="宋体" w:hAnsi="宋体" w:eastAsia="宋体" w:cs="宋体"/>
                <w:i w:val="0"/>
                <w:iCs w:val="0"/>
                <w:color w:val="000000"/>
                <w:kern w:val="0"/>
                <w:sz w:val="18"/>
                <w:szCs w:val="18"/>
                <w:highlight w:val="none"/>
                <w:u w:val="none"/>
                <w:lang w:val="en-US" w:eastAsia="zh-CN" w:bidi="ar"/>
              </w:rPr>
              <w:t>名称：新乡市卫滨区</w:t>
            </w:r>
            <w:r>
              <w:rPr>
                <w:rFonts w:hint="eastAsia" w:ascii="宋体" w:hAnsi="宋体" w:cs="宋体"/>
                <w:i w:val="0"/>
                <w:iCs w:val="0"/>
                <w:color w:val="000000"/>
                <w:kern w:val="0"/>
                <w:sz w:val="18"/>
                <w:szCs w:val="18"/>
                <w:highlight w:val="none"/>
                <w:u w:val="none"/>
                <w:lang w:val="en-US" w:eastAsia="zh-CN" w:bidi="ar"/>
              </w:rPr>
              <w:t xml:space="preserve">疾病预防控制中心                                                                                                                              </w:t>
            </w:r>
            <w:bookmarkStart w:id="0" w:name="_GoBack"/>
            <w:bookmarkEnd w:id="0"/>
            <w:r>
              <w:rPr>
                <w:rFonts w:ascii="宋体" w:hAnsi="宋体" w:eastAsia="宋体" w:cs="宋体"/>
                <w:i w:val="0"/>
                <w:iCs w:val="0"/>
                <w:color w:val="000000"/>
                <w:kern w:val="0"/>
                <w:sz w:val="18"/>
                <w:szCs w:val="18"/>
                <w:highlight w:val="none"/>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8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highlight w:val="none"/>
                <w:u w:val="none"/>
              </w:rPr>
            </w:pPr>
            <w:r>
              <w:rPr>
                <w:rFonts w:ascii="宋体" w:hAnsi="宋体" w:eastAsia="宋体" w:cs="宋体"/>
                <w:i w:val="0"/>
                <w:iCs w:val="0"/>
                <w:color w:val="000000"/>
                <w:kern w:val="0"/>
                <w:sz w:val="18"/>
                <w:szCs w:val="18"/>
                <w:highlight w:val="none"/>
                <w:u w:val="none"/>
                <w:lang w:val="en-US" w:eastAsia="zh-CN" w:bidi="ar"/>
              </w:rPr>
              <w:t>部门（单位）代码</w:t>
            </w:r>
          </w:p>
        </w:tc>
        <w:tc>
          <w:tcPr>
            <w:tcW w:w="14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highlight w:val="none"/>
                <w:u w:val="none"/>
              </w:rPr>
            </w:pPr>
            <w:r>
              <w:rPr>
                <w:rFonts w:ascii="宋体" w:hAnsi="宋体" w:eastAsia="宋体" w:cs="宋体"/>
                <w:i w:val="0"/>
                <w:iCs w:val="0"/>
                <w:color w:val="000000"/>
                <w:kern w:val="0"/>
                <w:sz w:val="18"/>
                <w:szCs w:val="18"/>
                <w:highlight w:val="none"/>
                <w:u w:val="none"/>
                <w:lang w:val="en-US" w:eastAsia="zh-CN" w:bidi="ar"/>
              </w:rPr>
              <w:t>部门（单位）名称</w:t>
            </w:r>
          </w:p>
        </w:tc>
        <w:tc>
          <w:tcPr>
            <w:tcW w:w="7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highlight w:val="none"/>
                <w:u w:val="none"/>
              </w:rPr>
            </w:pPr>
            <w:r>
              <w:rPr>
                <w:rFonts w:ascii="宋体" w:hAnsi="宋体" w:eastAsia="宋体" w:cs="宋体"/>
                <w:i w:val="0"/>
                <w:iCs w:val="0"/>
                <w:color w:val="000000"/>
                <w:kern w:val="0"/>
                <w:sz w:val="18"/>
                <w:szCs w:val="18"/>
                <w:highlight w:val="none"/>
                <w:u w:val="none"/>
                <w:lang w:val="en-US" w:eastAsia="zh-CN" w:bidi="ar"/>
              </w:rPr>
              <w:t>总计</w:t>
            </w:r>
          </w:p>
        </w:tc>
        <w:tc>
          <w:tcPr>
            <w:tcW w:w="8254"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highlight w:val="none"/>
                <w:u w:val="none"/>
              </w:rPr>
            </w:pPr>
            <w:r>
              <w:rPr>
                <w:rFonts w:ascii="宋体" w:hAnsi="宋体" w:eastAsia="宋体" w:cs="宋体"/>
                <w:i w:val="0"/>
                <w:iCs w:val="0"/>
                <w:color w:val="000000"/>
                <w:kern w:val="0"/>
                <w:sz w:val="18"/>
                <w:szCs w:val="18"/>
                <w:highlight w:val="none"/>
                <w:u w:val="none"/>
                <w:lang w:val="en-US" w:eastAsia="zh-CN" w:bidi="ar"/>
              </w:rPr>
              <w:t>本年收入</w:t>
            </w:r>
          </w:p>
        </w:tc>
        <w:tc>
          <w:tcPr>
            <w:tcW w:w="451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highlight w:val="none"/>
                <w:u w:val="none"/>
              </w:rPr>
            </w:pPr>
            <w:r>
              <w:rPr>
                <w:rFonts w:ascii="宋体" w:hAnsi="宋体" w:eastAsia="宋体" w:cs="宋体"/>
                <w:i w:val="0"/>
                <w:iCs w:val="0"/>
                <w:color w:val="000000"/>
                <w:kern w:val="0"/>
                <w:sz w:val="18"/>
                <w:szCs w:val="18"/>
                <w:highlight w:val="none"/>
                <w:u w:val="none"/>
                <w:lang w:val="en-US" w:eastAsia="zh-CN" w:bidi="ar"/>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8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4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7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highlight w:val="none"/>
                <w:u w:val="none"/>
              </w:rPr>
            </w:pPr>
            <w:r>
              <w:rPr>
                <w:rFonts w:ascii="宋体" w:hAnsi="宋体" w:eastAsia="宋体" w:cs="宋体"/>
                <w:i w:val="0"/>
                <w:iCs w:val="0"/>
                <w:color w:val="000000"/>
                <w:kern w:val="0"/>
                <w:sz w:val="18"/>
                <w:szCs w:val="18"/>
                <w:highlight w:val="none"/>
                <w:u w:val="none"/>
                <w:lang w:val="en-US" w:eastAsia="zh-CN" w:bidi="ar"/>
              </w:rPr>
              <w:t>合计</w:t>
            </w:r>
          </w:p>
        </w:tc>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highlight w:val="none"/>
                <w:u w:val="none"/>
              </w:rPr>
            </w:pPr>
            <w:r>
              <w:rPr>
                <w:rFonts w:ascii="宋体" w:hAnsi="宋体" w:eastAsia="宋体" w:cs="宋体"/>
                <w:i w:val="0"/>
                <w:iCs w:val="0"/>
                <w:color w:val="000000"/>
                <w:kern w:val="0"/>
                <w:sz w:val="18"/>
                <w:szCs w:val="18"/>
                <w:highlight w:val="none"/>
                <w:u w:val="none"/>
                <w:lang w:val="en-US" w:eastAsia="zh-CN" w:bidi="ar"/>
              </w:rPr>
              <w:t>一般公共预算</w:t>
            </w:r>
          </w:p>
        </w:tc>
        <w:tc>
          <w:tcPr>
            <w:tcW w:w="7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highlight w:val="none"/>
                <w:u w:val="none"/>
              </w:rPr>
            </w:pPr>
            <w:r>
              <w:rPr>
                <w:rFonts w:ascii="宋体" w:hAnsi="宋体" w:eastAsia="宋体" w:cs="宋体"/>
                <w:i w:val="0"/>
                <w:iCs w:val="0"/>
                <w:color w:val="000000"/>
                <w:kern w:val="0"/>
                <w:sz w:val="18"/>
                <w:szCs w:val="18"/>
                <w:highlight w:val="none"/>
                <w:u w:val="none"/>
                <w:lang w:val="en-US" w:eastAsia="zh-CN" w:bidi="ar"/>
              </w:rPr>
              <w:t>政府性基金</w:t>
            </w:r>
          </w:p>
        </w:tc>
        <w:tc>
          <w:tcPr>
            <w:tcW w:w="7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highlight w:val="none"/>
                <w:u w:val="none"/>
              </w:rPr>
            </w:pPr>
            <w:r>
              <w:rPr>
                <w:rFonts w:ascii="宋体" w:hAnsi="宋体" w:eastAsia="宋体" w:cs="宋体"/>
                <w:i w:val="0"/>
                <w:iCs w:val="0"/>
                <w:color w:val="000000"/>
                <w:kern w:val="0"/>
                <w:sz w:val="18"/>
                <w:szCs w:val="18"/>
                <w:highlight w:val="none"/>
                <w:u w:val="none"/>
                <w:lang w:val="en-US" w:eastAsia="zh-CN" w:bidi="ar"/>
              </w:rPr>
              <w:t>国有资本经营预算</w:t>
            </w:r>
          </w:p>
        </w:tc>
        <w:tc>
          <w:tcPr>
            <w:tcW w:w="7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highlight w:val="none"/>
                <w:u w:val="none"/>
              </w:rPr>
            </w:pPr>
            <w:r>
              <w:rPr>
                <w:rFonts w:ascii="宋体" w:hAnsi="宋体" w:eastAsia="宋体" w:cs="宋体"/>
                <w:i w:val="0"/>
                <w:iCs w:val="0"/>
                <w:color w:val="000000"/>
                <w:kern w:val="0"/>
                <w:sz w:val="18"/>
                <w:szCs w:val="18"/>
                <w:highlight w:val="none"/>
                <w:u w:val="none"/>
                <w:lang w:val="en-US" w:eastAsia="zh-CN" w:bidi="ar"/>
              </w:rPr>
              <w:t>财政专户管理资金收入</w:t>
            </w:r>
          </w:p>
        </w:tc>
        <w:tc>
          <w:tcPr>
            <w:tcW w:w="7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highlight w:val="none"/>
                <w:u w:val="none"/>
              </w:rPr>
            </w:pPr>
            <w:r>
              <w:rPr>
                <w:rFonts w:ascii="宋体" w:hAnsi="宋体" w:eastAsia="宋体" w:cs="宋体"/>
                <w:i w:val="0"/>
                <w:iCs w:val="0"/>
                <w:color w:val="000000"/>
                <w:kern w:val="0"/>
                <w:sz w:val="18"/>
                <w:szCs w:val="18"/>
                <w:highlight w:val="none"/>
                <w:u w:val="none"/>
                <w:lang w:val="en-US" w:eastAsia="zh-CN" w:bidi="ar"/>
              </w:rPr>
              <w:t>事业收入</w:t>
            </w:r>
          </w:p>
        </w:tc>
        <w:tc>
          <w:tcPr>
            <w:tcW w:w="7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highlight w:val="none"/>
                <w:u w:val="none"/>
              </w:rPr>
            </w:pPr>
            <w:r>
              <w:rPr>
                <w:rFonts w:ascii="宋体" w:hAnsi="宋体" w:eastAsia="宋体" w:cs="宋体"/>
                <w:i w:val="0"/>
                <w:iCs w:val="0"/>
                <w:color w:val="000000"/>
                <w:kern w:val="0"/>
                <w:sz w:val="18"/>
                <w:szCs w:val="18"/>
                <w:highlight w:val="none"/>
                <w:u w:val="none"/>
                <w:lang w:val="en-US" w:eastAsia="zh-CN" w:bidi="ar"/>
              </w:rPr>
              <w:t>事业单位经营收入</w:t>
            </w:r>
          </w:p>
        </w:tc>
        <w:tc>
          <w:tcPr>
            <w:tcW w:w="7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highlight w:val="none"/>
                <w:u w:val="none"/>
              </w:rPr>
            </w:pPr>
            <w:r>
              <w:rPr>
                <w:rFonts w:ascii="宋体" w:hAnsi="宋体" w:eastAsia="宋体" w:cs="宋体"/>
                <w:i w:val="0"/>
                <w:iCs w:val="0"/>
                <w:color w:val="000000"/>
                <w:kern w:val="0"/>
                <w:sz w:val="18"/>
                <w:szCs w:val="18"/>
                <w:highlight w:val="none"/>
                <w:u w:val="none"/>
                <w:lang w:val="en-US" w:eastAsia="zh-CN" w:bidi="ar"/>
              </w:rPr>
              <w:t>上级补助收入</w:t>
            </w:r>
          </w:p>
        </w:tc>
        <w:tc>
          <w:tcPr>
            <w:tcW w:w="7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highlight w:val="none"/>
                <w:u w:val="none"/>
              </w:rPr>
            </w:pPr>
            <w:r>
              <w:rPr>
                <w:rFonts w:ascii="宋体" w:hAnsi="宋体" w:eastAsia="宋体" w:cs="宋体"/>
                <w:i w:val="0"/>
                <w:iCs w:val="0"/>
                <w:color w:val="000000"/>
                <w:kern w:val="0"/>
                <w:sz w:val="18"/>
                <w:szCs w:val="18"/>
                <w:highlight w:val="none"/>
                <w:u w:val="none"/>
                <w:lang w:val="en-US" w:eastAsia="zh-CN" w:bidi="ar"/>
              </w:rPr>
              <w:t>附属单位上缴收入</w:t>
            </w:r>
          </w:p>
        </w:tc>
        <w:tc>
          <w:tcPr>
            <w:tcW w:w="7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highlight w:val="none"/>
                <w:u w:val="none"/>
              </w:rPr>
            </w:pPr>
            <w:r>
              <w:rPr>
                <w:rFonts w:ascii="宋体" w:hAnsi="宋体" w:eastAsia="宋体" w:cs="宋体"/>
                <w:i w:val="0"/>
                <w:iCs w:val="0"/>
                <w:color w:val="000000"/>
                <w:kern w:val="0"/>
                <w:sz w:val="18"/>
                <w:szCs w:val="18"/>
                <w:highlight w:val="none"/>
                <w:u w:val="none"/>
                <w:lang w:val="en-US" w:eastAsia="zh-CN" w:bidi="ar"/>
              </w:rPr>
              <w:t xml:space="preserve"> 其他收入  </w:t>
            </w:r>
          </w:p>
        </w:tc>
        <w:tc>
          <w:tcPr>
            <w:tcW w:w="7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highlight w:val="none"/>
                <w:u w:val="none"/>
              </w:rPr>
            </w:pPr>
            <w:r>
              <w:rPr>
                <w:rFonts w:ascii="宋体" w:hAnsi="宋体" w:eastAsia="宋体" w:cs="宋体"/>
                <w:i w:val="0"/>
                <w:iCs w:val="0"/>
                <w:color w:val="000000"/>
                <w:kern w:val="0"/>
                <w:sz w:val="18"/>
                <w:szCs w:val="18"/>
                <w:highlight w:val="none"/>
                <w:u w:val="none"/>
                <w:lang w:val="en-US" w:eastAsia="zh-CN" w:bidi="ar"/>
              </w:rPr>
              <w:t>合计</w:t>
            </w:r>
          </w:p>
        </w:tc>
        <w:tc>
          <w:tcPr>
            <w:tcW w:w="7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highlight w:val="none"/>
                <w:u w:val="none"/>
              </w:rPr>
            </w:pPr>
            <w:r>
              <w:rPr>
                <w:rFonts w:ascii="宋体" w:hAnsi="宋体" w:eastAsia="宋体" w:cs="宋体"/>
                <w:i w:val="0"/>
                <w:iCs w:val="0"/>
                <w:color w:val="000000"/>
                <w:kern w:val="0"/>
                <w:sz w:val="18"/>
                <w:szCs w:val="18"/>
                <w:highlight w:val="none"/>
                <w:u w:val="none"/>
                <w:lang w:val="en-US" w:eastAsia="zh-CN" w:bidi="ar"/>
              </w:rPr>
              <w:t>一般公共预算</w:t>
            </w:r>
          </w:p>
        </w:tc>
        <w:tc>
          <w:tcPr>
            <w:tcW w:w="7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highlight w:val="none"/>
                <w:u w:val="none"/>
              </w:rPr>
            </w:pPr>
            <w:r>
              <w:rPr>
                <w:rFonts w:ascii="宋体" w:hAnsi="宋体" w:eastAsia="宋体" w:cs="宋体"/>
                <w:i w:val="0"/>
                <w:iCs w:val="0"/>
                <w:color w:val="000000"/>
                <w:kern w:val="0"/>
                <w:sz w:val="18"/>
                <w:szCs w:val="18"/>
                <w:highlight w:val="none"/>
                <w:u w:val="none"/>
                <w:lang w:val="en-US" w:eastAsia="zh-CN" w:bidi="ar"/>
              </w:rPr>
              <w:t>政府性基金</w:t>
            </w:r>
          </w:p>
        </w:tc>
        <w:tc>
          <w:tcPr>
            <w:tcW w:w="7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highlight w:val="none"/>
                <w:u w:val="none"/>
              </w:rPr>
            </w:pPr>
            <w:r>
              <w:rPr>
                <w:rFonts w:ascii="宋体" w:hAnsi="宋体" w:eastAsia="宋体" w:cs="宋体"/>
                <w:i w:val="0"/>
                <w:iCs w:val="0"/>
                <w:color w:val="000000"/>
                <w:kern w:val="0"/>
                <w:sz w:val="18"/>
                <w:szCs w:val="18"/>
                <w:highlight w:val="none"/>
                <w:u w:val="none"/>
                <w:lang w:val="en-US" w:eastAsia="zh-CN" w:bidi="ar"/>
              </w:rPr>
              <w:t>国有资本经营预算</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highlight w:val="none"/>
                <w:u w:val="none"/>
              </w:rPr>
            </w:pPr>
            <w:r>
              <w:rPr>
                <w:rFonts w:ascii="宋体" w:hAnsi="宋体" w:eastAsia="宋体" w:cs="宋体"/>
                <w:i w:val="0"/>
                <w:iCs w:val="0"/>
                <w:color w:val="000000"/>
                <w:kern w:val="0"/>
                <w:sz w:val="18"/>
                <w:szCs w:val="18"/>
                <w:highlight w:val="none"/>
                <w:u w:val="none"/>
                <w:lang w:val="en-US" w:eastAsia="zh-CN" w:bidi="ar"/>
              </w:rPr>
              <w:t>财政专户管理资金</w:t>
            </w:r>
          </w:p>
        </w:tc>
        <w:tc>
          <w:tcPr>
            <w:tcW w:w="7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highlight w:val="none"/>
                <w:u w:val="none"/>
              </w:rPr>
            </w:pPr>
            <w:r>
              <w:rPr>
                <w:rFonts w:ascii="宋体" w:hAnsi="宋体" w:eastAsia="宋体" w:cs="宋体"/>
                <w:i w:val="0"/>
                <w:iCs w:val="0"/>
                <w:color w:val="000000"/>
                <w:kern w:val="0"/>
                <w:sz w:val="18"/>
                <w:szCs w:val="18"/>
                <w:highlight w:val="none"/>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8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4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highlight w:val="none"/>
                <w:u w:val="none"/>
              </w:rPr>
            </w:pPr>
            <w:r>
              <w:rPr>
                <w:rFonts w:ascii="宋体" w:hAnsi="宋体" w:eastAsia="宋体" w:cs="宋体"/>
                <w:i w:val="0"/>
                <w:iCs w:val="0"/>
                <w:color w:val="000000"/>
                <w:kern w:val="0"/>
                <w:sz w:val="18"/>
                <w:szCs w:val="18"/>
                <w:highlight w:val="none"/>
                <w:u w:val="none"/>
                <w:lang w:val="en-US" w:eastAsia="zh-CN" w:bidi="ar"/>
              </w:rPr>
              <w:t>小计</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highlight w:val="none"/>
                <w:u w:val="none"/>
              </w:rPr>
            </w:pPr>
            <w:r>
              <w:rPr>
                <w:rFonts w:ascii="宋体" w:hAnsi="宋体" w:eastAsia="宋体" w:cs="宋体"/>
                <w:i w:val="0"/>
                <w:iCs w:val="0"/>
                <w:color w:val="000000"/>
                <w:kern w:val="0"/>
                <w:sz w:val="18"/>
                <w:szCs w:val="18"/>
                <w:highlight w:val="none"/>
                <w:u w:val="none"/>
                <w:lang w:val="en-US" w:eastAsia="zh-CN" w:bidi="ar"/>
              </w:rPr>
              <w:t>其中：财政拨款</w:t>
            </w:r>
          </w:p>
        </w:tc>
        <w:tc>
          <w:tcPr>
            <w:tcW w:w="7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7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7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7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7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7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7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7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7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7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7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highlight w:val="none"/>
                <w:u w:val="none"/>
              </w:rPr>
            </w:pP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highlight w:val="none"/>
                <w:u w:val="none"/>
              </w:rPr>
            </w:pPr>
            <w:r>
              <w:rPr>
                <w:rFonts w:ascii="宋体" w:hAnsi="宋体" w:eastAsia="宋体" w:cs="宋体"/>
                <w:i w:val="0"/>
                <w:iCs w:val="0"/>
                <w:color w:val="000000"/>
                <w:kern w:val="0"/>
                <w:sz w:val="18"/>
                <w:szCs w:val="18"/>
                <w:highlight w:val="none"/>
                <w:u w:val="none"/>
                <w:lang w:val="en-US" w:eastAsia="zh-CN" w:bidi="ar"/>
              </w:rPr>
              <w:t>合计</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iCs w:val="0"/>
                <w:color w:val="000000"/>
                <w:sz w:val="18"/>
                <w:szCs w:val="18"/>
                <w:highlight w:val="none"/>
                <w:u w:val="none"/>
                <w:lang w:val="en-US" w:eastAsia="zh-CN"/>
              </w:rPr>
            </w:pPr>
            <w:r>
              <w:rPr>
                <w:rFonts w:hint="eastAsia" w:ascii="宋体" w:hAnsi="宋体" w:cs="宋体"/>
                <w:i w:val="0"/>
                <w:iCs w:val="0"/>
                <w:color w:val="000000"/>
                <w:sz w:val="18"/>
                <w:szCs w:val="18"/>
                <w:highlight w:val="none"/>
                <w:u w:val="none"/>
                <w:lang w:val="en-US" w:eastAsia="zh-CN"/>
              </w:rPr>
              <w:t>680.11</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iCs w:val="0"/>
                <w:color w:val="000000"/>
                <w:sz w:val="18"/>
                <w:szCs w:val="18"/>
                <w:highlight w:val="none"/>
                <w:u w:val="none"/>
                <w:lang w:val="en-US" w:eastAsia="zh-CN"/>
              </w:rPr>
            </w:pPr>
            <w:r>
              <w:rPr>
                <w:rFonts w:hint="eastAsia" w:ascii="宋体" w:hAnsi="宋体" w:cs="宋体"/>
                <w:i w:val="0"/>
                <w:iCs w:val="0"/>
                <w:color w:val="000000"/>
                <w:sz w:val="18"/>
                <w:szCs w:val="18"/>
                <w:highlight w:val="none"/>
                <w:u w:val="none"/>
                <w:lang w:val="en-US" w:eastAsia="zh-CN"/>
              </w:rPr>
              <w:t>549.29</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iCs w:val="0"/>
                <w:color w:val="000000"/>
                <w:sz w:val="18"/>
                <w:szCs w:val="18"/>
                <w:highlight w:val="none"/>
                <w:u w:val="none"/>
                <w:lang w:val="en-US" w:eastAsia="zh-CN"/>
              </w:rPr>
            </w:pPr>
            <w:r>
              <w:rPr>
                <w:rFonts w:hint="eastAsia" w:ascii="宋体" w:hAnsi="宋体" w:cs="宋体"/>
                <w:i w:val="0"/>
                <w:iCs w:val="0"/>
                <w:color w:val="000000"/>
                <w:sz w:val="18"/>
                <w:szCs w:val="18"/>
                <w:highlight w:val="none"/>
                <w:u w:val="none"/>
                <w:lang w:val="en-US" w:eastAsia="zh-CN"/>
              </w:rPr>
              <w:t>549.29</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iCs w:val="0"/>
                <w:color w:val="000000"/>
                <w:sz w:val="18"/>
                <w:szCs w:val="18"/>
                <w:highlight w:val="none"/>
                <w:u w:val="none"/>
                <w:lang w:val="en-US" w:eastAsia="zh-CN"/>
              </w:rPr>
            </w:pPr>
            <w:r>
              <w:rPr>
                <w:rFonts w:hint="eastAsia" w:ascii="宋体" w:hAnsi="宋体" w:cs="宋体"/>
                <w:i w:val="0"/>
                <w:iCs w:val="0"/>
                <w:color w:val="000000"/>
                <w:sz w:val="18"/>
                <w:szCs w:val="18"/>
                <w:highlight w:val="none"/>
                <w:u w:val="none"/>
                <w:lang w:val="en-US" w:eastAsia="zh-CN"/>
              </w:rPr>
              <w:t>549.29</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highlight w:val="none"/>
                <w:u w:val="none"/>
              </w:rPr>
            </w:pP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highlight w:val="none"/>
                <w:u w:val="none"/>
              </w:rPr>
            </w:pP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highlight w:val="none"/>
                <w:u w:val="none"/>
              </w:rPr>
            </w:pP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highlight w:val="none"/>
                <w:u w:val="none"/>
              </w:rPr>
            </w:pP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highlight w:val="none"/>
                <w:u w:val="none"/>
              </w:rPr>
            </w:pP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highlight w:val="none"/>
                <w:u w:val="none"/>
              </w:rPr>
            </w:pP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highlight w:val="none"/>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highlight w:val="none"/>
                <w:u w:val="none"/>
              </w:rPr>
            </w:pP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iCs w:val="0"/>
                <w:color w:val="000000"/>
                <w:sz w:val="18"/>
                <w:szCs w:val="18"/>
                <w:highlight w:val="none"/>
                <w:u w:val="none"/>
                <w:lang w:val="en-US" w:eastAsia="zh-CN"/>
              </w:rPr>
            </w:pPr>
            <w:r>
              <w:rPr>
                <w:rFonts w:hint="eastAsia" w:ascii="宋体" w:hAnsi="宋体" w:cs="宋体"/>
                <w:i w:val="0"/>
                <w:iCs w:val="0"/>
                <w:color w:val="000000"/>
                <w:sz w:val="18"/>
                <w:szCs w:val="18"/>
                <w:highlight w:val="none"/>
                <w:u w:val="none"/>
                <w:lang w:val="en-US" w:eastAsia="zh-CN"/>
              </w:rPr>
              <w:t>130.92</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iCs w:val="0"/>
                <w:color w:val="000000"/>
                <w:sz w:val="18"/>
                <w:szCs w:val="18"/>
                <w:highlight w:val="none"/>
                <w:u w:val="none"/>
                <w:lang w:val="en-US" w:eastAsia="zh-CN"/>
              </w:rPr>
            </w:pPr>
            <w:r>
              <w:rPr>
                <w:rFonts w:hint="eastAsia" w:ascii="宋体" w:hAnsi="宋体" w:cs="宋体"/>
                <w:i w:val="0"/>
                <w:iCs w:val="0"/>
                <w:color w:val="000000"/>
                <w:sz w:val="18"/>
                <w:szCs w:val="18"/>
                <w:highlight w:val="none"/>
                <w:u w:val="none"/>
                <w:lang w:val="en-US" w:eastAsia="zh-CN"/>
              </w:rPr>
              <w:t>130.82</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highlight w:val="none"/>
                <w:u w:val="none"/>
              </w:rPr>
            </w:pP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highlight w:val="none"/>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highlight w:val="none"/>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highlight w:val="none"/>
                <w:u w:val="none"/>
              </w:rPr>
            </w:pPr>
            <w:r>
              <w:rPr>
                <w:rFonts w:ascii="宋体" w:hAnsi="宋体" w:eastAsia="宋体" w:cs="宋体"/>
                <w:i w:val="0"/>
                <w:iCs w:val="0"/>
                <w:color w:val="000000"/>
                <w:kern w:val="0"/>
                <w:sz w:val="18"/>
                <w:szCs w:val="18"/>
                <w:highlight w:val="none"/>
                <w:u w:val="none"/>
                <w:lang w:val="en-US" w:eastAsia="zh-CN" w:bidi="ar"/>
              </w:rPr>
              <w:t>305</w:t>
            </w: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highlight w:val="none"/>
                <w:u w:val="none"/>
              </w:rPr>
            </w:pPr>
            <w:r>
              <w:rPr>
                <w:rFonts w:ascii="宋体" w:hAnsi="宋体" w:eastAsia="宋体" w:cs="宋体"/>
                <w:i w:val="0"/>
                <w:iCs w:val="0"/>
                <w:color w:val="000000"/>
                <w:kern w:val="0"/>
                <w:sz w:val="18"/>
                <w:szCs w:val="18"/>
                <w:highlight w:val="none"/>
                <w:u w:val="none"/>
                <w:lang w:val="en-US" w:eastAsia="zh-CN" w:bidi="ar"/>
              </w:rPr>
              <w:t>新乡市卫滨区卫生健康委员会</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iCs w:val="0"/>
                <w:color w:val="000000"/>
                <w:sz w:val="18"/>
                <w:szCs w:val="18"/>
                <w:highlight w:val="none"/>
                <w:u w:val="none"/>
                <w:lang w:val="en-US" w:eastAsia="zh-CN"/>
              </w:rPr>
            </w:pPr>
            <w:r>
              <w:rPr>
                <w:rFonts w:hint="eastAsia" w:ascii="宋体" w:hAnsi="宋体" w:cs="宋体"/>
                <w:i w:val="0"/>
                <w:iCs w:val="0"/>
                <w:color w:val="000000"/>
                <w:sz w:val="18"/>
                <w:szCs w:val="18"/>
                <w:highlight w:val="none"/>
                <w:u w:val="none"/>
                <w:lang w:val="en-US" w:eastAsia="zh-CN"/>
              </w:rPr>
              <w:t>680.11</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iCs w:val="0"/>
                <w:color w:val="000000"/>
                <w:sz w:val="18"/>
                <w:szCs w:val="18"/>
                <w:highlight w:val="none"/>
                <w:u w:val="none"/>
                <w:lang w:val="en-US" w:eastAsia="zh-CN"/>
              </w:rPr>
            </w:pPr>
            <w:r>
              <w:rPr>
                <w:rFonts w:hint="eastAsia" w:ascii="宋体" w:hAnsi="宋体" w:cs="宋体"/>
                <w:i w:val="0"/>
                <w:iCs w:val="0"/>
                <w:color w:val="000000"/>
                <w:sz w:val="18"/>
                <w:szCs w:val="18"/>
                <w:highlight w:val="none"/>
                <w:u w:val="none"/>
                <w:lang w:val="en-US" w:eastAsia="zh-CN"/>
              </w:rPr>
              <w:t>549.29</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iCs w:val="0"/>
                <w:color w:val="000000"/>
                <w:sz w:val="18"/>
                <w:szCs w:val="18"/>
                <w:highlight w:val="none"/>
                <w:u w:val="none"/>
                <w:lang w:val="en-US" w:eastAsia="zh-CN"/>
              </w:rPr>
            </w:pPr>
            <w:r>
              <w:rPr>
                <w:rFonts w:hint="eastAsia" w:ascii="宋体" w:hAnsi="宋体" w:cs="宋体"/>
                <w:i w:val="0"/>
                <w:iCs w:val="0"/>
                <w:color w:val="000000"/>
                <w:sz w:val="18"/>
                <w:szCs w:val="18"/>
                <w:highlight w:val="none"/>
                <w:u w:val="none"/>
                <w:lang w:val="en-US" w:eastAsia="zh-CN"/>
              </w:rPr>
              <w:t>549.29</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iCs w:val="0"/>
                <w:color w:val="000000"/>
                <w:sz w:val="18"/>
                <w:szCs w:val="18"/>
                <w:highlight w:val="none"/>
                <w:u w:val="none"/>
                <w:lang w:val="en-US" w:eastAsia="zh-CN"/>
              </w:rPr>
            </w:pPr>
            <w:r>
              <w:rPr>
                <w:rFonts w:hint="eastAsia" w:ascii="宋体" w:hAnsi="宋体" w:cs="宋体"/>
                <w:i w:val="0"/>
                <w:iCs w:val="0"/>
                <w:color w:val="000000"/>
                <w:sz w:val="18"/>
                <w:szCs w:val="18"/>
                <w:highlight w:val="none"/>
                <w:u w:val="none"/>
                <w:lang w:val="en-US" w:eastAsia="zh-CN"/>
              </w:rPr>
              <w:t>549.29</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highlight w:val="none"/>
                <w:u w:val="none"/>
              </w:rPr>
            </w:pP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highlight w:val="none"/>
                <w:u w:val="none"/>
              </w:rPr>
            </w:pP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highlight w:val="none"/>
                <w:u w:val="none"/>
              </w:rPr>
            </w:pP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highlight w:val="none"/>
                <w:u w:val="none"/>
              </w:rPr>
            </w:pP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highlight w:val="none"/>
                <w:u w:val="none"/>
              </w:rPr>
            </w:pP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highlight w:val="none"/>
                <w:u w:val="none"/>
              </w:rPr>
            </w:pP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highlight w:val="none"/>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highlight w:val="none"/>
                <w:u w:val="none"/>
              </w:rPr>
            </w:pP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iCs w:val="0"/>
                <w:color w:val="000000"/>
                <w:sz w:val="18"/>
                <w:szCs w:val="18"/>
                <w:highlight w:val="none"/>
                <w:u w:val="none"/>
                <w:lang w:val="en-US" w:eastAsia="zh-CN"/>
              </w:rPr>
            </w:pPr>
            <w:r>
              <w:rPr>
                <w:rFonts w:hint="eastAsia" w:ascii="宋体" w:hAnsi="宋体" w:cs="宋体"/>
                <w:i w:val="0"/>
                <w:iCs w:val="0"/>
                <w:color w:val="000000"/>
                <w:sz w:val="18"/>
                <w:szCs w:val="18"/>
                <w:highlight w:val="none"/>
                <w:u w:val="none"/>
                <w:lang w:val="en-US" w:eastAsia="zh-CN"/>
              </w:rPr>
              <w:t>130.82</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iCs w:val="0"/>
                <w:color w:val="000000"/>
                <w:sz w:val="18"/>
                <w:szCs w:val="18"/>
                <w:highlight w:val="none"/>
                <w:u w:val="none"/>
                <w:lang w:val="en-US" w:eastAsia="zh-CN"/>
              </w:rPr>
            </w:pPr>
            <w:r>
              <w:rPr>
                <w:rFonts w:hint="eastAsia" w:ascii="宋体" w:hAnsi="宋体" w:cs="宋体"/>
                <w:i w:val="0"/>
                <w:iCs w:val="0"/>
                <w:color w:val="000000"/>
                <w:sz w:val="18"/>
                <w:szCs w:val="18"/>
                <w:highlight w:val="none"/>
                <w:u w:val="none"/>
                <w:lang w:val="en-US" w:eastAsia="zh-CN"/>
              </w:rPr>
              <w:t>130.82</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highlight w:val="none"/>
                <w:u w:val="none"/>
              </w:rPr>
            </w:pP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highlight w:val="none"/>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highlight w:val="none"/>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highlight w:val="none"/>
                <w:u w:val="none"/>
              </w:rPr>
            </w:pPr>
            <w:r>
              <w:rPr>
                <w:rFonts w:ascii="宋体" w:hAnsi="宋体" w:eastAsia="宋体" w:cs="宋体"/>
                <w:i w:val="0"/>
                <w:iCs w:val="0"/>
                <w:color w:val="000000"/>
                <w:kern w:val="0"/>
                <w:sz w:val="18"/>
                <w:szCs w:val="18"/>
                <w:highlight w:val="none"/>
                <w:u w:val="none"/>
                <w:lang w:val="en-US" w:eastAsia="zh-CN" w:bidi="ar"/>
              </w:rPr>
              <w:t xml:space="preserve">  305002</w:t>
            </w: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highlight w:val="none"/>
                <w:u w:val="none"/>
              </w:rPr>
            </w:pPr>
            <w:r>
              <w:rPr>
                <w:rFonts w:ascii="宋体" w:hAnsi="宋体" w:eastAsia="宋体" w:cs="宋体"/>
                <w:i w:val="0"/>
                <w:iCs w:val="0"/>
                <w:color w:val="000000"/>
                <w:kern w:val="0"/>
                <w:sz w:val="18"/>
                <w:szCs w:val="18"/>
                <w:highlight w:val="none"/>
                <w:u w:val="none"/>
                <w:lang w:val="en-US" w:eastAsia="zh-CN" w:bidi="ar"/>
              </w:rPr>
              <w:t xml:space="preserve">  新乡市卫滨区疾病预防控制中心</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iCs w:val="0"/>
                <w:color w:val="000000"/>
                <w:sz w:val="18"/>
                <w:szCs w:val="18"/>
                <w:highlight w:val="none"/>
                <w:u w:val="none"/>
                <w:lang w:val="en-US" w:eastAsia="zh-CN"/>
              </w:rPr>
            </w:pPr>
            <w:r>
              <w:rPr>
                <w:rFonts w:hint="eastAsia" w:ascii="宋体" w:hAnsi="宋体" w:cs="宋体"/>
                <w:i w:val="0"/>
                <w:iCs w:val="0"/>
                <w:color w:val="000000"/>
                <w:sz w:val="18"/>
                <w:szCs w:val="18"/>
                <w:highlight w:val="none"/>
                <w:u w:val="none"/>
                <w:lang w:val="en-US" w:eastAsia="zh-CN"/>
              </w:rPr>
              <w:t>680.11</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iCs w:val="0"/>
                <w:color w:val="000000"/>
                <w:sz w:val="18"/>
                <w:szCs w:val="18"/>
                <w:highlight w:val="none"/>
                <w:u w:val="none"/>
                <w:lang w:val="en-US" w:eastAsia="zh-CN"/>
              </w:rPr>
            </w:pPr>
            <w:r>
              <w:rPr>
                <w:rFonts w:hint="eastAsia" w:ascii="宋体" w:hAnsi="宋体" w:cs="宋体"/>
                <w:i w:val="0"/>
                <w:iCs w:val="0"/>
                <w:color w:val="000000"/>
                <w:sz w:val="18"/>
                <w:szCs w:val="18"/>
                <w:highlight w:val="none"/>
                <w:u w:val="none"/>
                <w:lang w:val="en-US" w:eastAsia="zh-CN"/>
              </w:rPr>
              <w:t>549.29</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iCs w:val="0"/>
                <w:color w:val="000000"/>
                <w:sz w:val="18"/>
                <w:szCs w:val="18"/>
                <w:highlight w:val="none"/>
                <w:u w:val="none"/>
                <w:lang w:val="en-US" w:eastAsia="zh-CN"/>
              </w:rPr>
            </w:pPr>
            <w:r>
              <w:rPr>
                <w:rFonts w:hint="eastAsia" w:ascii="宋体" w:hAnsi="宋体" w:cs="宋体"/>
                <w:i w:val="0"/>
                <w:iCs w:val="0"/>
                <w:color w:val="000000"/>
                <w:sz w:val="18"/>
                <w:szCs w:val="18"/>
                <w:highlight w:val="none"/>
                <w:u w:val="none"/>
                <w:lang w:val="en-US" w:eastAsia="zh-CN"/>
              </w:rPr>
              <w:t>549.29</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iCs w:val="0"/>
                <w:color w:val="000000"/>
                <w:sz w:val="18"/>
                <w:szCs w:val="18"/>
                <w:highlight w:val="none"/>
                <w:u w:val="none"/>
                <w:lang w:val="en-US" w:eastAsia="zh-CN"/>
              </w:rPr>
            </w:pPr>
            <w:r>
              <w:rPr>
                <w:rFonts w:hint="eastAsia" w:ascii="宋体" w:hAnsi="宋体" w:cs="宋体"/>
                <w:i w:val="0"/>
                <w:iCs w:val="0"/>
                <w:color w:val="000000"/>
                <w:sz w:val="18"/>
                <w:szCs w:val="18"/>
                <w:highlight w:val="none"/>
                <w:u w:val="none"/>
                <w:lang w:val="en-US" w:eastAsia="zh-CN"/>
              </w:rPr>
              <w:t>549.29</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highlight w:val="none"/>
                <w:u w:val="none"/>
              </w:rPr>
            </w:pP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highlight w:val="none"/>
                <w:u w:val="none"/>
              </w:rPr>
            </w:pP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highlight w:val="none"/>
                <w:u w:val="none"/>
              </w:rPr>
            </w:pP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highlight w:val="none"/>
                <w:u w:val="none"/>
              </w:rPr>
            </w:pP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highlight w:val="none"/>
                <w:u w:val="none"/>
              </w:rPr>
            </w:pP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highlight w:val="none"/>
                <w:u w:val="none"/>
              </w:rPr>
            </w:pP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highlight w:val="none"/>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highlight w:val="none"/>
                <w:u w:val="none"/>
              </w:rPr>
            </w:pP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iCs w:val="0"/>
                <w:color w:val="000000"/>
                <w:sz w:val="18"/>
                <w:szCs w:val="18"/>
                <w:highlight w:val="none"/>
                <w:u w:val="none"/>
                <w:lang w:val="en-US" w:eastAsia="zh-CN"/>
              </w:rPr>
            </w:pPr>
            <w:r>
              <w:rPr>
                <w:rFonts w:hint="eastAsia" w:ascii="宋体" w:hAnsi="宋体" w:cs="宋体"/>
                <w:i w:val="0"/>
                <w:iCs w:val="0"/>
                <w:color w:val="000000"/>
                <w:sz w:val="18"/>
                <w:szCs w:val="18"/>
                <w:highlight w:val="none"/>
                <w:u w:val="none"/>
                <w:lang w:val="en-US" w:eastAsia="zh-CN"/>
              </w:rPr>
              <w:t>130.82</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iCs w:val="0"/>
                <w:color w:val="000000"/>
                <w:sz w:val="18"/>
                <w:szCs w:val="18"/>
                <w:highlight w:val="none"/>
                <w:u w:val="none"/>
                <w:lang w:val="en-US" w:eastAsia="zh-CN"/>
              </w:rPr>
            </w:pPr>
            <w:r>
              <w:rPr>
                <w:rFonts w:hint="eastAsia" w:ascii="宋体" w:hAnsi="宋体" w:cs="宋体"/>
                <w:i w:val="0"/>
                <w:iCs w:val="0"/>
                <w:color w:val="000000"/>
                <w:sz w:val="18"/>
                <w:szCs w:val="18"/>
                <w:highlight w:val="none"/>
                <w:u w:val="none"/>
                <w:lang w:val="en-US" w:eastAsia="zh-CN"/>
              </w:rPr>
              <w:t>130.82</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highlight w:val="none"/>
                <w:u w:val="none"/>
              </w:rPr>
            </w:pP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highlight w:val="none"/>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highlight w:val="none"/>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highlight w:val="none"/>
                <w:u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pPr w:leftFromText="180" w:rightFromText="180" w:vertAnchor="text" w:horzAnchor="page" w:tblpX="736" w:tblpY="306"/>
        <w:tblOverlap w:val="never"/>
        <w:tblW w:w="15041" w:type="dxa"/>
        <w:tblInd w:w="0" w:type="dxa"/>
        <w:tblLayout w:type="fixed"/>
        <w:tblCellMar>
          <w:top w:w="0" w:type="dxa"/>
          <w:left w:w="108" w:type="dxa"/>
          <w:bottom w:w="0" w:type="dxa"/>
          <w:right w:w="108" w:type="dxa"/>
        </w:tblCellMar>
      </w:tblPr>
      <w:tblGrid>
        <w:gridCol w:w="500"/>
        <w:gridCol w:w="500"/>
        <w:gridCol w:w="500"/>
        <w:gridCol w:w="740"/>
        <w:gridCol w:w="2595"/>
        <w:gridCol w:w="992"/>
        <w:gridCol w:w="1033"/>
        <w:gridCol w:w="1180"/>
        <w:gridCol w:w="1180"/>
        <w:gridCol w:w="1427"/>
        <w:gridCol w:w="992"/>
        <w:gridCol w:w="1134"/>
        <w:gridCol w:w="867"/>
        <w:gridCol w:w="267"/>
        <w:gridCol w:w="1134"/>
      </w:tblGrid>
      <w:tr>
        <w:tblPrEx>
          <w:tblLayout w:type="fixed"/>
          <w:tblCellMar>
            <w:top w:w="0" w:type="dxa"/>
            <w:left w:w="108" w:type="dxa"/>
            <w:bottom w:w="0" w:type="dxa"/>
            <w:right w:w="108" w:type="dxa"/>
          </w:tblCellMar>
        </w:tblPrEx>
        <w:trPr>
          <w:trHeight w:val="285" w:hRule="atLeast"/>
        </w:trPr>
        <w:tc>
          <w:tcPr>
            <w:tcW w:w="15041" w:type="dxa"/>
            <w:gridSpan w:val="15"/>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预算03表</w:t>
            </w:r>
          </w:p>
        </w:tc>
      </w:tr>
      <w:tr>
        <w:tblPrEx>
          <w:tblLayout w:type="fixed"/>
          <w:tblCellMar>
            <w:top w:w="0" w:type="dxa"/>
            <w:left w:w="108" w:type="dxa"/>
            <w:bottom w:w="0" w:type="dxa"/>
            <w:right w:w="108" w:type="dxa"/>
          </w:tblCellMar>
        </w:tblPrEx>
        <w:trPr>
          <w:trHeight w:val="570" w:hRule="atLeast"/>
        </w:trPr>
        <w:tc>
          <w:tcPr>
            <w:tcW w:w="15041" w:type="dxa"/>
            <w:gridSpan w:val="15"/>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w:t>
            </w:r>
            <w:r>
              <w:rPr>
                <w:rFonts w:hint="eastAsia" w:ascii="宋体" w:hAnsi="宋体" w:cs="宋体"/>
                <w:b/>
                <w:bCs/>
                <w:kern w:val="0"/>
                <w:sz w:val="38"/>
                <w:szCs w:val="38"/>
                <w:highlight w:val="none"/>
                <w:lang w:eastAsia="zh-CN"/>
              </w:rPr>
              <w:t>单位</w:t>
            </w:r>
            <w:r>
              <w:rPr>
                <w:rFonts w:hint="eastAsia" w:ascii="宋体" w:hAnsi="宋体" w:cs="宋体"/>
                <w:b/>
                <w:bCs/>
                <w:kern w:val="0"/>
                <w:sz w:val="38"/>
                <w:szCs w:val="38"/>
                <w:highlight w:val="none"/>
              </w:rPr>
              <w:t>支出预算表</w:t>
            </w:r>
          </w:p>
        </w:tc>
      </w:tr>
      <w:tr>
        <w:tblPrEx>
          <w:tblLayout w:type="fixed"/>
          <w:tblCellMar>
            <w:top w:w="0" w:type="dxa"/>
            <w:left w:w="108" w:type="dxa"/>
            <w:bottom w:w="0" w:type="dxa"/>
            <w:right w:w="108" w:type="dxa"/>
          </w:tblCellMar>
        </w:tblPrEx>
        <w:trPr>
          <w:trHeight w:val="285" w:hRule="atLeast"/>
        </w:trPr>
        <w:tc>
          <w:tcPr>
            <w:tcW w:w="1500" w:type="dxa"/>
            <w:gridSpan w:val="3"/>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lang w:eastAsia="zh-CN"/>
              </w:rPr>
              <w:t>单位</w:t>
            </w:r>
            <w:r>
              <w:rPr>
                <w:rFonts w:hint="eastAsia" w:ascii="宋体" w:hAnsi="宋体" w:cs="宋体"/>
                <w:kern w:val="0"/>
                <w:sz w:val="18"/>
                <w:szCs w:val="18"/>
                <w:highlight w:val="none"/>
              </w:rPr>
              <w:t>名称：</w:t>
            </w:r>
          </w:p>
        </w:tc>
        <w:tc>
          <w:tcPr>
            <w:tcW w:w="12140" w:type="dxa"/>
            <w:gridSpan w:val="10"/>
            <w:tcBorders>
              <w:top w:val="nil"/>
              <w:left w:val="nil"/>
              <w:bottom w:val="nil"/>
              <w:right w:val="nil"/>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 xml:space="preserve"> </w:t>
            </w:r>
            <w:r>
              <w:rPr>
                <w:rFonts w:ascii="宋体" w:hAnsi="宋体" w:eastAsia="宋体" w:cs="宋体"/>
                <w:i w:val="0"/>
                <w:iCs w:val="0"/>
                <w:color w:val="000000"/>
                <w:kern w:val="0"/>
                <w:sz w:val="18"/>
                <w:szCs w:val="18"/>
                <w:highlight w:val="none"/>
                <w:u w:val="none"/>
                <w:lang w:val="en-US" w:eastAsia="zh-CN" w:bidi="ar"/>
              </w:rPr>
              <w:t>新乡市卫滨区</w:t>
            </w:r>
            <w:r>
              <w:rPr>
                <w:rFonts w:hint="eastAsia" w:ascii="宋体" w:hAnsi="宋体" w:cs="宋体"/>
                <w:i w:val="0"/>
                <w:iCs w:val="0"/>
                <w:color w:val="000000"/>
                <w:kern w:val="0"/>
                <w:sz w:val="18"/>
                <w:szCs w:val="18"/>
                <w:highlight w:val="none"/>
                <w:u w:val="none"/>
                <w:lang w:val="en-US" w:eastAsia="zh-CN" w:bidi="ar"/>
              </w:rPr>
              <w:t>疾病预防控制中心</w:t>
            </w:r>
          </w:p>
        </w:tc>
        <w:tc>
          <w:tcPr>
            <w:tcW w:w="1401" w:type="dxa"/>
            <w:gridSpan w:val="2"/>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单位代码</w:t>
            </w:r>
          </w:p>
        </w:tc>
        <w:tc>
          <w:tcPr>
            <w:tcW w:w="25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单位（科目名称）</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812"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基本支出  </w:t>
            </w:r>
          </w:p>
        </w:tc>
        <w:tc>
          <w:tcPr>
            <w:tcW w:w="3402"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03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41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1134"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其他运转类</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特定目标类</w:t>
            </w:r>
          </w:p>
        </w:tc>
      </w:tr>
      <w:tr>
        <w:tblPrEx>
          <w:tblLayout w:type="fixed"/>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03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对个人和家庭的补助</w:t>
            </w:r>
          </w:p>
        </w:tc>
        <w:tc>
          <w:tcPr>
            <w:tcW w:w="142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商品和服务支出</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资本性支出</w:t>
            </w: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680.11</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516.29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476.74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18.20</w:t>
            </w: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21.35</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163.82</w:t>
            </w: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33.00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130.82</w:t>
            </w: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305</w:t>
            </w:r>
          </w:p>
        </w:tc>
        <w:tc>
          <w:tcPr>
            <w:tcW w:w="2595" w:type="dxa"/>
            <w:tcBorders>
              <w:top w:val="nil"/>
              <w:left w:val="nil"/>
              <w:bottom w:val="single" w:color="000000" w:sz="4" w:space="0"/>
              <w:right w:val="single" w:color="000000" w:sz="4" w:space="0"/>
            </w:tcBorders>
            <w:shd w:val="clear" w:color="auto" w:fill="auto"/>
            <w:vAlign w:val="center"/>
          </w:tcPr>
          <w:p>
            <w:pPr>
              <w:widowControl/>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新乡市卫滨区卫生健康委员会</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680.11</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516.29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476.74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18.20</w:t>
            </w: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21.35</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163.82</w:t>
            </w: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33.00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130.82</w:t>
            </w: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208</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05</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05</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机关事业单位基本养老保险缴费支出</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52.09</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52.09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52.09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210</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04</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01</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疾病预防控制机构</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465.62</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396.62</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357.07</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18.20</w:t>
            </w: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21.35</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69.00</w:t>
            </w: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33.00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36.00</w:t>
            </w: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210</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04</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08</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基本公共卫生服务</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10.81</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10.81</w:t>
            </w: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10.81</w:t>
            </w:r>
            <w:r>
              <w:rPr>
                <w:rFonts w:hint="eastAsia" w:ascii="宋体" w:hAnsi="宋体" w:cs="宋体"/>
                <w:kern w:val="0"/>
                <w:sz w:val="18"/>
                <w:szCs w:val="18"/>
                <w:highlight w:val="none"/>
              </w:rPr>
              <w:t>　</w:t>
            </w:r>
          </w:p>
        </w:tc>
      </w:tr>
      <w:tr>
        <w:tblPrEx>
          <w:tblLayout w:type="fixed"/>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210</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04</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09</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重大公共卫生服务</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84.01</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84.01</w:t>
            </w: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84.01</w:t>
            </w: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210</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02</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事业单位医疗</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27.84</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27.84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27.84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221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02</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01</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住房公积金</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39.74</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39.74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39.74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90"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tbl>
      <w:tblPr>
        <w:tblStyle w:val="8"/>
        <w:tblW w:w="10494" w:type="dxa"/>
        <w:tblInd w:w="-837" w:type="dxa"/>
        <w:tblLayout w:type="fixed"/>
        <w:tblCellMar>
          <w:top w:w="0" w:type="dxa"/>
          <w:left w:w="108" w:type="dxa"/>
          <w:bottom w:w="0" w:type="dxa"/>
          <w:right w:w="108" w:type="dxa"/>
        </w:tblCellMar>
      </w:tblPr>
      <w:tblGrid>
        <w:gridCol w:w="2115"/>
        <w:gridCol w:w="840"/>
        <w:gridCol w:w="2640"/>
        <w:gridCol w:w="1085"/>
        <w:gridCol w:w="1147"/>
        <w:gridCol w:w="1009"/>
        <w:gridCol w:w="736"/>
        <w:gridCol w:w="922"/>
      </w:tblGrid>
      <w:tr>
        <w:tblPrEx>
          <w:tblLayout w:type="fixed"/>
          <w:tblCellMar>
            <w:top w:w="0" w:type="dxa"/>
            <w:left w:w="108" w:type="dxa"/>
            <w:bottom w:w="0" w:type="dxa"/>
            <w:right w:w="108" w:type="dxa"/>
          </w:tblCellMar>
        </w:tblPrEx>
        <w:trPr>
          <w:trHeight w:val="315" w:hRule="atLeast"/>
        </w:trPr>
        <w:tc>
          <w:tcPr>
            <w:tcW w:w="10494" w:type="dxa"/>
            <w:gridSpan w:val="8"/>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预算04表</w:t>
            </w:r>
          </w:p>
        </w:tc>
      </w:tr>
      <w:tr>
        <w:tblPrEx>
          <w:tblLayout w:type="fixed"/>
          <w:tblCellMar>
            <w:top w:w="0" w:type="dxa"/>
            <w:left w:w="108" w:type="dxa"/>
            <w:bottom w:w="0" w:type="dxa"/>
            <w:right w:w="108" w:type="dxa"/>
          </w:tblCellMar>
        </w:tblPrEx>
        <w:trPr>
          <w:trHeight w:val="630" w:hRule="atLeast"/>
        </w:trPr>
        <w:tc>
          <w:tcPr>
            <w:tcW w:w="10494" w:type="dxa"/>
            <w:gridSpan w:val="8"/>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年财政拨款收支总体情况表</w:t>
            </w:r>
          </w:p>
        </w:tc>
      </w:tr>
      <w:tr>
        <w:tblPrEx>
          <w:tblLayout w:type="fixed"/>
          <w:tblCellMar>
            <w:top w:w="0" w:type="dxa"/>
            <w:left w:w="108" w:type="dxa"/>
            <w:bottom w:w="0" w:type="dxa"/>
            <w:right w:w="108" w:type="dxa"/>
          </w:tblCellMar>
        </w:tblPrEx>
        <w:trPr>
          <w:trHeight w:val="303" w:hRule="atLeast"/>
        </w:trPr>
        <w:tc>
          <w:tcPr>
            <w:tcW w:w="10494" w:type="dxa"/>
            <w:gridSpan w:val="8"/>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eastAsia="zh-CN"/>
              </w:rPr>
              <w:t>单位</w:t>
            </w:r>
            <w:r>
              <w:rPr>
                <w:rFonts w:hint="eastAsia" w:ascii="宋体" w:hAnsi="宋体" w:cs="宋体"/>
                <w:kern w:val="0"/>
                <w:sz w:val="15"/>
                <w:szCs w:val="15"/>
                <w:highlight w:val="none"/>
              </w:rPr>
              <w:t>名称</w:t>
            </w:r>
            <w:r>
              <w:rPr>
                <w:rFonts w:hint="eastAsia" w:ascii="宋体" w:hAnsi="宋体" w:cs="宋体"/>
                <w:kern w:val="0"/>
                <w:sz w:val="15"/>
                <w:szCs w:val="15"/>
                <w:highlight w:val="none"/>
                <w:lang w:eastAsia="zh-CN"/>
              </w:rPr>
              <w:t>：</w:t>
            </w:r>
            <w:r>
              <w:rPr>
                <w:rFonts w:hint="eastAsia" w:ascii="宋体" w:hAnsi="宋体" w:cs="宋体"/>
                <w:kern w:val="0"/>
                <w:sz w:val="15"/>
                <w:szCs w:val="15"/>
                <w:highlight w:val="none"/>
                <w:lang w:val="en-US" w:eastAsia="zh-CN"/>
              </w:rPr>
              <w:t xml:space="preserve">  </w:t>
            </w:r>
            <w:r>
              <w:rPr>
                <w:rFonts w:ascii="宋体" w:hAnsi="宋体" w:eastAsia="宋体" w:cs="宋体"/>
                <w:i w:val="0"/>
                <w:iCs w:val="0"/>
                <w:color w:val="000000"/>
                <w:kern w:val="0"/>
                <w:sz w:val="15"/>
                <w:szCs w:val="15"/>
                <w:highlight w:val="none"/>
                <w:u w:val="none"/>
                <w:lang w:val="en-US" w:eastAsia="zh-CN" w:bidi="ar"/>
              </w:rPr>
              <w:t>新乡市卫滨区</w:t>
            </w:r>
            <w:r>
              <w:rPr>
                <w:rFonts w:hint="eastAsia" w:ascii="宋体" w:hAnsi="宋体" w:cs="宋体"/>
                <w:i w:val="0"/>
                <w:iCs w:val="0"/>
                <w:color w:val="000000"/>
                <w:kern w:val="0"/>
                <w:sz w:val="15"/>
                <w:szCs w:val="15"/>
                <w:highlight w:val="none"/>
                <w:u w:val="none"/>
                <w:lang w:val="en-US" w:eastAsia="zh-CN" w:bidi="ar"/>
              </w:rPr>
              <w:t>疾病预防控制中心</w:t>
            </w:r>
            <w:r>
              <w:rPr>
                <w:rFonts w:hint="eastAsia" w:ascii="宋体" w:hAnsi="宋体" w:cs="宋体"/>
                <w:kern w:val="0"/>
                <w:sz w:val="15"/>
                <w:szCs w:val="15"/>
                <w:highlight w:val="none"/>
                <w:lang w:val="en-US" w:eastAsia="zh-CN"/>
              </w:rPr>
              <w:t xml:space="preserve">                                                                                        </w:t>
            </w:r>
            <w:r>
              <w:rPr>
                <w:rFonts w:hint="eastAsia" w:ascii="宋体" w:hAnsi="宋体" w:cs="宋体"/>
                <w:kern w:val="0"/>
                <w:sz w:val="15"/>
                <w:szCs w:val="15"/>
                <w:highlight w:val="none"/>
              </w:rPr>
              <w:t>单位：万元</w:t>
            </w:r>
          </w:p>
        </w:tc>
      </w:tr>
      <w:tr>
        <w:tblPrEx>
          <w:tblLayout w:type="fixed"/>
          <w:tblCellMar>
            <w:top w:w="0" w:type="dxa"/>
            <w:left w:w="108" w:type="dxa"/>
            <w:bottom w:w="0" w:type="dxa"/>
            <w:right w:w="108" w:type="dxa"/>
          </w:tblCellMar>
        </w:tblPrEx>
        <w:trPr>
          <w:trHeight w:val="313" w:hRule="atLeast"/>
        </w:trPr>
        <w:tc>
          <w:tcPr>
            <w:tcW w:w="2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收入  </w:t>
            </w:r>
          </w:p>
        </w:tc>
        <w:tc>
          <w:tcPr>
            <w:tcW w:w="7539" w:type="dxa"/>
            <w:gridSpan w:val="6"/>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支出  </w:t>
            </w:r>
          </w:p>
        </w:tc>
      </w:tr>
      <w:tr>
        <w:tblPrEx>
          <w:tblLayout w:type="fixed"/>
          <w:tblCellMar>
            <w:top w:w="0" w:type="dxa"/>
            <w:left w:w="108" w:type="dxa"/>
            <w:bottom w:w="0" w:type="dxa"/>
            <w:right w:w="108" w:type="dxa"/>
          </w:tblCellMar>
        </w:tblPrEx>
        <w:trPr>
          <w:trHeight w:val="313" w:hRule="atLeast"/>
        </w:trPr>
        <w:tc>
          <w:tcPr>
            <w:tcW w:w="211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项 目  </w:t>
            </w:r>
          </w:p>
        </w:tc>
        <w:tc>
          <w:tcPr>
            <w:tcW w:w="84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金　额</w:t>
            </w:r>
          </w:p>
        </w:tc>
        <w:tc>
          <w:tcPr>
            <w:tcW w:w="264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项 目  </w:t>
            </w:r>
          </w:p>
        </w:tc>
        <w:tc>
          <w:tcPr>
            <w:tcW w:w="108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合计</w:t>
            </w:r>
          </w:p>
        </w:tc>
        <w:tc>
          <w:tcPr>
            <w:tcW w:w="2156"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一般公共预算  </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政府性基金  </w:t>
            </w:r>
          </w:p>
        </w:tc>
        <w:tc>
          <w:tcPr>
            <w:tcW w:w="922"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国有资本经营预算</w:t>
            </w:r>
          </w:p>
        </w:tc>
      </w:tr>
      <w:tr>
        <w:tblPrEx>
          <w:tblLayout w:type="fixed"/>
        </w:tblPrEx>
        <w:trPr>
          <w:trHeight w:val="313" w:hRule="atLeast"/>
        </w:trPr>
        <w:tc>
          <w:tcPr>
            <w:tcW w:w="211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84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264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8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小计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其中：财政拨款</w:t>
            </w:r>
          </w:p>
        </w:tc>
        <w:tc>
          <w:tcPr>
            <w:tcW w:w="736"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922"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一、本年收入</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549.29</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一、本年支出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680.11</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680.11</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633.30</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549.29</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（一）一般公共服务支出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其中：财政拨款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549.29</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（二）外交支出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9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（三）国防支出(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7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（四）公共安全支出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二、上年结转</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rPr>
              <w:t>　</w:t>
            </w:r>
            <w:r>
              <w:rPr>
                <w:rFonts w:hint="eastAsia" w:ascii="宋体" w:hAnsi="宋体" w:cs="宋体"/>
                <w:kern w:val="0"/>
                <w:sz w:val="15"/>
                <w:szCs w:val="15"/>
                <w:highlight w:val="none"/>
                <w:lang w:val="en-US" w:eastAsia="zh-CN"/>
              </w:rPr>
              <w:t>130.82</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（五）教育支出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rPr>
              <w:t>　</w:t>
            </w:r>
            <w:r>
              <w:rPr>
                <w:rFonts w:hint="eastAsia" w:ascii="宋体" w:hAnsi="宋体" w:cs="宋体"/>
                <w:kern w:val="0"/>
                <w:sz w:val="15"/>
                <w:szCs w:val="15"/>
                <w:highlight w:val="none"/>
                <w:lang w:val="en-US" w:eastAsia="zh-CN"/>
              </w:rPr>
              <w:t>130.82</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（六）科学技术支出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7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（七）文化体育旅游与传媒支出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1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（八）社会保障和就业支出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52.09</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52.09</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52.09</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（九）医疗卫生与计划生育支出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（十）卫生健康支出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588.28</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588.28</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541.47</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（十一）节能环保支出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（十二）城乡社区事务支出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（十三）农林水事务支出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（十四）交通运输支出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（十五）资源勘探信息等支出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（十六）商业服务业等支出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（十七）金融支出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（十九）援助其他地区支出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4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（二十）自然资源海洋气象等支出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（二十一）住房保障支出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39.74</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39.74</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39.74</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（二十二）粮油物资储备支出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（二十三）国有资本经营预算</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（二十四）灾害防治及应急管理</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（二十七）预备费</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（二十九）其他支出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（三十）转移性支出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（三十一）债务还本支出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（三十二）债务付息支出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（三十三）债务发行费用支出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61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（三十四）抗疫特别国债安排的支出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二、年终结转结余</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5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收入合计：</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680.11</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支出合计</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680.11</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680.11</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633.30</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5320" w:type="dxa"/>
        <w:tblInd w:w="93" w:type="dxa"/>
        <w:tblLayout w:type="fixed"/>
        <w:tblCellMar>
          <w:top w:w="0" w:type="dxa"/>
          <w:left w:w="108" w:type="dxa"/>
          <w:bottom w:w="0" w:type="dxa"/>
          <w:right w:w="108" w:type="dxa"/>
        </w:tblCellMar>
      </w:tblPr>
      <w:tblGrid>
        <w:gridCol w:w="500"/>
        <w:gridCol w:w="500"/>
        <w:gridCol w:w="500"/>
        <w:gridCol w:w="740"/>
        <w:gridCol w:w="2460"/>
        <w:gridCol w:w="1180"/>
        <w:gridCol w:w="1180"/>
        <w:gridCol w:w="1180"/>
        <w:gridCol w:w="1180"/>
        <w:gridCol w:w="1180"/>
        <w:gridCol w:w="1180"/>
        <w:gridCol w:w="1180"/>
        <w:gridCol w:w="1180"/>
        <w:gridCol w:w="1180"/>
      </w:tblGrid>
      <w:tr>
        <w:tblPrEx>
          <w:tblLayout w:type="fixed"/>
          <w:tblCellMar>
            <w:top w:w="0" w:type="dxa"/>
            <w:left w:w="108" w:type="dxa"/>
            <w:bottom w:w="0" w:type="dxa"/>
            <w:right w:w="108" w:type="dxa"/>
          </w:tblCellMar>
        </w:tblPrEx>
        <w:trPr>
          <w:trHeight w:val="285" w:hRule="atLeast"/>
        </w:trPr>
        <w:tc>
          <w:tcPr>
            <w:tcW w:w="15320"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预算05表</w:t>
            </w:r>
          </w:p>
        </w:tc>
      </w:tr>
      <w:tr>
        <w:tblPrEx>
          <w:tblLayout w:type="fixed"/>
          <w:tblCellMar>
            <w:top w:w="0" w:type="dxa"/>
            <w:left w:w="108" w:type="dxa"/>
            <w:bottom w:w="0" w:type="dxa"/>
            <w:right w:w="108" w:type="dxa"/>
          </w:tblCellMar>
        </w:tblPrEx>
        <w:trPr>
          <w:trHeight w:val="570" w:hRule="atLeast"/>
        </w:trPr>
        <w:tc>
          <w:tcPr>
            <w:tcW w:w="15320" w:type="dxa"/>
            <w:gridSpan w:val="14"/>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年一般公共预算支出预算表</w:t>
            </w:r>
          </w:p>
        </w:tc>
      </w:tr>
      <w:tr>
        <w:tblPrEx>
          <w:tblLayout w:type="fixed"/>
          <w:tblCellMar>
            <w:top w:w="0" w:type="dxa"/>
            <w:left w:w="108" w:type="dxa"/>
            <w:bottom w:w="0" w:type="dxa"/>
            <w:right w:w="108" w:type="dxa"/>
          </w:tblCellMar>
        </w:tblPrEx>
        <w:trPr>
          <w:trHeight w:val="285" w:hRule="atLeast"/>
        </w:trPr>
        <w:tc>
          <w:tcPr>
            <w:tcW w:w="1500" w:type="dxa"/>
            <w:gridSpan w:val="3"/>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lang w:eastAsia="zh-CN"/>
              </w:rPr>
              <w:t>单位</w:t>
            </w:r>
            <w:r>
              <w:rPr>
                <w:rFonts w:hint="eastAsia" w:ascii="宋体" w:hAnsi="宋体" w:cs="宋体"/>
                <w:kern w:val="0"/>
                <w:sz w:val="18"/>
                <w:szCs w:val="18"/>
                <w:highlight w:val="none"/>
              </w:rPr>
              <w:t>名称：</w:t>
            </w:r>
          </w:p>
        </w:tc>
        <w:tc>
          <w:tcPr>
            <w:tcW w:w="12640" w:type="dxa"/>
            <w:gridSpan w:val="10"/>
            <w:tcBorders>
              <w:top w:val="nil"/>
              <w:left w:val="nil"/>
              <w:bottom w:val="nil"/>
              <w:right w:val="nil"/>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 xml:space="preserve"> </w:t>
            </w:r>
            <w:r>
              <w:rPr>
                <w:rFonts w:ascii="宋体" w:hAnsi="宋体" w:eastAsia="宋体" w:cs="宋体"/>
                <w:i w:val="0"/>
                <w:iCs w:val="0"/>
                <w:color w:val="000000"/>
                <w:kern w:val="0"/>
                <w:sz w:val="18"/>
                <w:szCs w:val="18"/>
                <w:highlight w:val="none"/>
                <w:u w:val="none"/>
                <w:lang w:val="en-US" w:eastAsia="zh-CN" w:bidi="ar"/>
              </w:rPr>
              <w:t>新乡市卫滨区</w:t>
            </w:r>
            <w:r>
              <w:rPr>
                <w:rFonts w:hint="eastAsia" w:ascii="宋体" w:hAnsi="宋体" w:cs="宋体"/>
                <w:i w:val="0"/>
                <w:iCs w:val="0"/>
                <w:color w:val="000000"/>
                <w:kern w:val="0"/>
                <w:sz w:val="18"/>
                <w:szCs w:val="18"/>
                <w:highlight w:val="none"/>
                <w:u w:val="none"/>
                <w:lang w:val="en-US" w:eastAsia="zh-CN" w:bidi="ar"/>
              </w:rPr>
              <w:t>疾病预防控制中心</w:t>
            </w:r>
          </w:p>
        </w:tc>
        <w:tc>
          <w:tcPr>
            <w:tcW w:w="1180" w:type="dxa"/>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单位（科目名称）</w:t>
            </w:r>
          </w:p>
        </w:tc>
        <w:tc>
          <w:tcPr>
            <w:tcW w:w="11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900"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基本支出  </w:t>
            </w:r>
          </w:p>
        </w:tc>
        <w:tc>
          <w:tcPr>
            <w:tcW w:w="354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其他运转类</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特定目标类</w:t>
            </w:r>
          </w:p>
        </w:tc>
      </w:tr>
      <w:tr>
        <w:tblPrEx>
          <w:tblLayout w:type="fixed"/>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对个人和家庭的补助</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商品和服务支出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资本性支出</w:t>
            </w: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24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549.29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516.29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476.74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18.20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21.35</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33.00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33.00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305</w:t>
            </w: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新乡市卫滨区卫生健康委员会</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549.29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516.29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476.74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18.20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21.35</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33.00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33.00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208</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05</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05</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机关事业单位基本养老保险缴费支出</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52.09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52.09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52.09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210</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04</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01</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疾病预防控制机构</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429.62</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396.62</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357.07</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18.20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21.35</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33.00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33.00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210</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02</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事业单位医疗</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27.84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27.84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27.84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221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02</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01</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住房公积金</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39.74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39.74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39.74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pPr w:leftFromText="180" w:rightFromText="180" w:vertAnchor="text" w:horzAnchor="page" w:tblpX="1022" w:tblpY="367"/>
        <w:tblOverlap w:val="never"/>
        <w:tblW w:w="14800" w:type="dxa"/>
        <w:tblInd w:w="0" w:type="dxa"/>
        <w:tblLayout w:type="fixed"/>
        <w:tblCellMar>
          <w:top w:w="0" w:type="dxa"/>
          <w:left w:w="108" w:type="dxa"/>
          <w:bottom w:w="0" w:type="dxa"/>
          <w:right w:w="108" w:type="dxa"/>
        </w:tblCellMar>
      </w:tblPr>
      <w:tblGrid>
        <w:gridCol w:w="555"/>
        <w:gridCol w:w="116"/>
        <w:gridCol w:w="394"/>
        <w:gridCol w:w="641"/>
        <w:gridCol w:w="544"/>
        <w:gridCol w:w="1297"/>
        <w:gridCol w:w="486"/>
        <w:gridCol w:w="445"/>
        <w:gridCol w:w="276"/>
        <w:gridCol w:w="1317"/>
        <w:gridCol w:w="12"/>
        <w:gridCol w:w="787"/>
        <w:gridCol w:w="825"/>
        <w:gridCol w:w="616"/>
        <w:gridCol w:w="179"/>
        <w:gridCol w:w="368"/>
        <w:gridCol w:w="217"/>
        <w:gridCol w:w="778"/>
        <w:gridCol w:w="432"/>
        <w:gridCol w:w="350"/>
        <w:gridCol w:w="774"/>
        <w:gridCol w:w="141"/>
        <w:gridCol w:w="448"/>
        <w:gridCol w:w="52"/>
        <w:gridCol w:w="640"/>
        <w:gridCol w:w="793"/>
        <w:gridCol w:w="496"/>
        <w:gridCol w:w="171"/>
        <w:gridCol w:w="650"/>
      </w:tblGrid>
      <w:tr>
        <w:tblPrEx>
          <w:tblLayout w:type="fixed"/>
          <w:tblCellMar>
            <w:top w:w="0" w:type="dxa"/>
            <w:left w:w="108" w:type="dxa"/>
            <w:bottom w:w="0" w:type="dxa"/>
            <w:right w:w="108" w:type="dxa"/>
          </w:tblCellMar>
        </w:tblPrEx>
        <w:trPr>
          <w:gridBefore w:val="2"/>
          <w:gridAfter w:val="2"/>
          <w:wBefore w:w="671" w:type="dxa"/>
          <w:wAfter w:w="821" w:type="dxa"/>
          <w:trHeight w:val="172" w:hRule="atLeast"/>
        </w:trPr>
        <w:tc>
          <w:tcPr>
            <w:tcW w:w="13308" w:type="dxa"/>
            <w:gridSpan w:val="25"/>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预算06表</w:t>
            </w:r>
          </w:p>
        </w:tc>
      </w:tr>
      <w:tr>
        <w:tblPrEx>
          <w:tblLayout w:type="fixed"/>
          <w:tblCellMar>
            <w:top w:w="0" w:type="dxa"/>
            <w:left w:w="108" w:type="dxa"/>
            <w:bottom w:w="0" w:type="dxa"/>
            <w:right w:w="108" w:type="dxa"/>
          </w:tblCellMar>
        </w:tblPrEx>
        <w:trPr>
          <w:gridBefore w:val="2"/>
          <w:gridAfter w:val="2"/>
          <w:wBefore w:w="671" w:type="dxa"/>
          <w:wAfter w:w="821" w:type="dxa"/>
          <w:trHeight w:val="344" w:hRule="atLeast"/>
        </w:trPr>
        <w:tc>
          <w:tcPr>
            <w:tcW w:w="13308" w:type="dxa"/>
            <w:gridSpan w:val="25"/>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一般公共预算基本支出表</w:t>
            </w:r>
          </w:p>
        </w:tc>
      </w:tr>
      <w:tr>
        <w:tblPrEx>
          <w:tblLayout w:type="fixed"/>
          <w:tblCellMar>
            <w:top w:w="0" w:type="dxa"/>
            <w:left w:w="108" w:type="dxa"/>
            <w:bottom w:w="0" w:type="dxa"/>
            <w:right w:w="108" w:type="dxa"/>
          </w:tblCellMar>
        </w:tblPrEx>
        <w:trPr>
          <w:gridBefore w:val="2"/>
          <w:gridAfter w:val="2"/>
          <w:wBefore w:w="671" w:type="dxa"/>
          <w:wAfter w:w="821" w:type="dxa"/>
          <w:trHeight w:val="172" w:hRule="atLeast"/>
        </w:trPr>
        <w:tc>
          <w:tcPr>
            <w:tcW w:w="1035" w:type="dxa"/>
            <w:gridSpan w:val="2"/>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lang w:eastAsia="zh-CN"/>
              </w:rPr>
              <w:t>单位</w:t>
            </w:r>
            <w:r>
              <w:rPr>
                <w:rFonts w:hint="eastAsia" w:ascii="宋体" w:hAnsi="宋体" w:cs="宋体"/>
                <w:kern w:val="0"/>
                <w:sz w:val="18"/>
                <w:szCs w:val="18"/>
                <w:highlight w:val="none"/>
              </w:rPr>
              <w:t>名称：</w:t>
            </w:r>
          </w:p>
        </w:tc>
        <w:tc>
          <w:tcPr>
            <w:tcW w:w="9703" w:type="dxa"/>
            <w:gridSpan w:val="17"/>
            <w:tcBorders>
              <w:top w:val="nil"/>
              <w:left w:val="nil"/>
              <w:bottom w:val="nil"/>
              <w:right w:val="nil"/>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ascii="宋体" w:hAnsi="宋体" w:eastAsia="宋体" w:cs="宋体"/>
                <w:i w:val="0"/>
                <w:iCs w:val="0"/>
                <w:color w:val="000000"/>
                <w:kern w:val="0"/>
                <w:sz w:val="18"/>
                <w:szCs w:val="18"/>
                <w:highlight w:val="none"/>
                <w:u w:val="none"/>
                <w:lang w:val="en-US" w:eastAsia="zh-CN" w:bidi="ar"/>
              </w:rPr>
              <w:t>新乡市卫滨区</w:t>
            </w:r>
            <w:r>
              <w:rPr>
                <w:rFonts w:hint="eastAsia" w:ascii="宋体" w:hAnsi="宋体" w:cs="宋体"/>
                <w:i w:val="0"/>
                <w:iCs w:val="0"/>
                <w:color w:val="000000"/>
                <w:kern w:val="0"/>
                <w:sz w:val="18"/>
                <w:szCs w:val="18"/>
                <w:highlight w:val="none"/>
                <w:u w:val="none"/>
                <w:lang w:val="en-US" w:eastAsia="zh-CN" w:bidi="ar"/>
              </w:rPr>
              <w:t>疾病预防控制中心</w:t>
            </w:r>
          </w:p>
        </w:tc>
        <w:tc>
          <w:tcPr>
            <w:tcW w:w="2570" w:type="dxa"/>
            <w:gridSpan w:val="6"/>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gridBefore w:val="2"/>
          <w:gridAfter w:val="2"/>
          <w:wBefore w:w="671" w:type="dxa"/>
          <w:wAfter w:w="821" w:type="dxa"/>
          <w:trHeight w:val="178" w:hRule="atLeast"/>
        </w:trPr>
        <w:tc>
          <w:tcPr>
            <w:tcW w:w="408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部门预算支出经济分类科目</w:t>
            </w:r>
          </w:p>
        </w:tc>
        <w:tc>
          <w:tcPr>
            <w:tcW w:w="3557"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政府预算支出经济分类科目编码</w:t>
            </w:r>
          </w:p>
        </w:tc>
        <w:tc>
          <w:tcPr>
            <w:tcW w:w="5668" w:type="dxa"/>
            <w:gridSpan w:val="1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本年一般公共预算基本支出</w:t>
            </w:r>
          </w:p>
        </w:tc>
      </w:tr>
      <w:tr>
        <w:tblPrEx>
          <w:tblLayout w:type="fixed"/>
          <w:tblCellMar>
            <w:top w:w="0" w:type="dxa"/>
            <w:left w:w="108" w:type="dxa"/>
            <w:bottom w:w="0" w:type="dxa"/>
            <w:right w:w="108" w:type="dxa"/>
          </w:tblCellMar>
        </w:tblPrEx>
        <w:trPr>
          <w:gridBefore w:val="2"/>
          <w:gridAfter w:val="2"/>
          <w:wBefore w:w="671" w:type="dxa"/>
          <w:wAfter w:w="821" w:type="dxa"/>
          <w:trHeight w:val="178" w:hRule="atLeast"/>
        </w:trPr>
        <w:tc>
          <w:tcPr>
            <w:tcW w:w="1579"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2504"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科目名称</w:t>
            </w:r>
          </w:p>
        </w:tc>
        <w:tc>
          <w:tcPr>
            <w:tcW w:w="131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2240"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科目名称</w:t>
            </w:r>
          </w:p>
        </w:tc>
        <w:tc>
          <w:tcPr>
            <w:tcW w:w="1974" w:type="dxa"/>
            <w:gridSpan w:val="5"/>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713"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1981"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r>
      <w:tr>
        <w:tblPrEx>
          <w:tblLayout w:type="fixed"/>
        </w:tblPrEx>
        <w:trPr>
          <w:gridBefore w:val="2"/>
          <w:gridAfter w:val="2"/>
          <w:wBefore w:w="671" w:type="dxa"/>
          <w:wAfter w:w="821" w:type="dxa"/>
          <w:trHeight w:val="178" w:hRule="atLeast"/>
        </w:trPr>
        <w:tc>
          <w:tcPr>
            <w:tcW w:w="1579"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2504"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131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224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1974" w:type="dxa"/>
            <w:gridSpan w:val="5"/>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516.29</w:t>
            </w:r>
          </w:p>
        </w:tc>
        <w:tc>
          <w:tcPr>
            <w:tcW w:w="1713" w:type="dxa"/>
            <w:gridSpan w:val="4"/>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494.94</w:t>
            </w:r>
          </w:p>
        </w:tc>
        <w:tc>
          <w:tcPr>
            <w:tcW w:w="1981" w:type="dxa"/>
            <w:gridSpan w:val="4"/>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21.35</w:t>
            </w:r>
          </w:p>
        </w:tc>
      </w:tr>
      <w:tr>
        <w:tblPrEx>
          <w:tblLayout w:type="fixed"/>
          <w:tblCellMar>
            <w:top w:w="0" w:type="dxa"/>
            <w:left w:w="108" w:type="dxa"/>
            <w:bottom w:w="0" w:type="dxa"/>
            <w:right w:w="108" w:type="dxa"/>
          </w:tblCellMar>
        </w:tblPrEx>
        <w:trPr>
          <w:gridBefore w:val="2"/>
          <w:gridAfter w:val="2"/>
          <w:wBefore w:w="671" w:type="dxa"/>
          <w:wAfter w:w="821" w:type="dxa"/>
          <w:trHeight w:val="349" w:hRule="atLeast"/>
        </w:trPr>
        <w:tc>
          <w:tcPr>
            <w:tcW w:w="1579"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30108</w:t>
            </w:r>
          </w:p>
        </w:tc>
        <w:tc>
          <w:tcPr>
            <w:tcW w:w="2504" w:type="dxa"/>
            <w:gridSpan w:val="4"/>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机关事业单位基本养老保险缴费</w:t>
            </w:r>
          </w:p>
        </w:tc>
        <w:tc>
          <w:tcPr>
            <w:tcW w:w="1317"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50501</w:t>
            </w:r>
          </w:p>
        </w:tc>
        <w:tc>
          <w:tcPr>
            <w:tcW w:w="2240" w:type="dxa"/>
            <w:gridSpan w:val="4"/>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工资福利支出</w:t>
            </w:r>
          </w:p>
        </w:tc>
        <w:tc>
          <w:tcPr>
            <w:tcW w:w="1974" w:type="dxa"/>
            <w:gridSpan w:val="5"/>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52.09</w:t>
            </w:r>
          </w:p>
        </w:tc>
        <w:tc>
          <w:tcPr>
            <w:tcW w:w="1713" w:type="dxa"/>
            <w:gridSpan w:val="4"/>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52.09</w:t>
            </w:r>
          </w:p>
        </w:tc>
        <w:tc>
          <w:tcPr>
            <w:tcW w:w="1981"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671" w:type="dxa"/>
          <w:wAfter w:w="821" w:type="dxa"/>
          <w:trHeight w:val="178" w:hRule="atLeast"/>
        </w:trPr>
        <w:tc>
          <w:tcPr>
            <w:tcW w:w="1579"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30107</w:t>
            </w:r>
          </w:p>
        </w:tc>
        <w:tc>
          <w:tcPr>
            <w:tcW w:w="2504" w:type="dxa"/>
            <w:gridSpan w:val="4"/>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绩效工资</w:t>
            </w:r>
          </w:p>
        </w:tc>
        <w:tc>
          <w:tcPr>
            <w:tcW w:w="1317"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50501</w:t>
            </w:r>
          </w:p>
        </w:tc>
        <w:tc>
          <w:tcPr>
            <w:tcW w:w="2240" w:type="dxa"/>
            <w:gridSpan w:val="4"/>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工资福利支出</w:t>
            </w:r>
          </w:p>
        </w:tc>
        <w:tc>
          <w:tcPr>
            <w:tcW w:w="1974" w:type="dxa"/>
            <w:gridSpan w:val="5"/>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95.52</w:t>
            </w:r>
          </w:p>
        </w:tc>
        <w:tc>
          <w:tcPr>
            <w:tcW w:w="1713" w:type="dxa"/>
            <w:gridSpan w:val="4"/>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95.52</w:t>
            </w:r>
          </w:p>
        </w:tc>
        <w:tc>
          <w:tcPr>
            <w:tcW w:w="1981"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671" w:type="dxa"/>
          <w:wAfter w:w="821" w:type="dxa"/>
          <w:trHeight w:val="178" w:hRule="atLeast"/>
        </w:trPr>
        <w:tc>
          <w:tcPr>
            <w:tcW w:w="1579"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30103</w:t>
            </w:r>
          </w:p>
        </w:tc>
        <w:tc>
          <w:tcPr>
            <w:tcW w:w="2504" w:type="dxa"/>
            <w:gridSpan w:val="4"/>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奖金</w:t>
            </w:r>
          </w:p>
        </w:tc>
        <w:tc>
          <w:tcPr>
            <w:tcW w:w="1317"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50501</w:t>
            </w:r>
          </w:p>
        </w:tc>
        <w:tc>
          <w:tcPr>
            <w:tcW w:w="2240" w:type="dxa"/>
            <w:gridSpan w:val="4"/>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工资福利支出</w:t>
            </w:r>
          </w:p>
        </w:tc>
        <w:tc>
          <w:tcPr>
            <w:tcW w:w="1974" w:type="dxa"/>
            <w:gridSpan w:val="5"/>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18.00</w:t>
            </w:r>
          </w:p>
        </w:tc>
        <w:tc>
          <w:tcPr>
            <w:tcW w:w="1713" w:type="dxa"/>
            <w:gridSpan w:val="4"/>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18.00</w:t>
            </w:r>
          </w:p>
        </w:tc>
        <w:tc>
          <w:tcPr>
            <w:tcW w:w="1981"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671" w:type="dxa"/>
          <w:wAfter w:w="821" w:type="dxa"/>
          <w:trHeight w:val="178" w:hRule="atLeast"/>
        </w:trPr>
        <w:tc>
          <w:tcPr>
            <w:tcW w:w="1579"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30101</w:t>
            </w:r>
          </w:p>
        </w:tc>
        <w:tc>
          <w:tcPr>
            <w:tcW w:w="2504" w:type="dxa"/>
            <w:gridSpan w:val="4"/>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基本工资</w:t>
            </w:r>
          </w:p>
        </w:tc>
        <w:tc>
          <w:tcPr>
            <w:tcW w:w="1317"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50501</w:t>
            </w:r>
          </w:p>
        </w:tc>
        <w:tc>
          <w:tcPr>
            <w:tcW w:w="2240" w:type="dxa"/>
            <w:gridSpan w:val="4"/>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工资福利支出</w:t>
            </w:r>
          </w:p>
        </w:tc>
        <w:tc>
          <w:tcPr>
            <w:tcW w:w="1974" w:type="dxa"/>
            <w:gridSpan w:val="5"/>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205.39</w:t>
            </w:r>
          </w:p>
        </w:tc>
        <w:tc>
          <w:tcPr>
            <w:tcW w:w="1713" w:type="dxa"/>
            <w:gridSpan w:val="4"/>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205.39</w:t>
            </w:r>
          </w:p>
        </w:tc>
        <w:tc>
          <w:tcPr>
            <w:tcW w:w="1981"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671" w:type="dxa"/>
          <w:wAfter w:w="821" w:type="dxa"/>
          <w:trHeight w:val="178" w:hRule="atLeast"/>
        </w:trPr>
        <w:tc>
          <w:tcPr>
            <w:tcW w:w="1579"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30102</w:t>
            </w:r>
          </w:p>
        </w:tc>
        <w:tc>
          <w:tcPr>
            <w:tcW w:w="2504" w:type="dxa"/>
            <w:gridSpan w:val="4"/>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津贴补贴</w:t>
            </w:r>
          </w:p>
        </w:tc>
        <w:tc>
          <w:tcPr>
            <w:tcW w:w="1317"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50501</w:t>
            </w:r>
          </w:p>
        </w:tc>
        <w:tc>
          <w:tcPr>
            <w:tcW w:w="2240" w:type="dxa"/>
            <w:gridSpan w:val="4"/>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工资福利支出</w:t>
            </w:r>
          </w:p>
        </w:tc>
        <w:tc>
          <w:tcPr>
            <w:tcW w:w="1974" w:type="dxa"/>
            <w:gridSpan w:val="5"/>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38.16</w:t>
            </w:r>
          </w:p>
        </w:tc>
        <w:tc>
          <w:tcPr>
            <w:tcW w:w="1713" w:type="dxa"/>
            <w:gridSpan w:val="4"/>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38.16</w:t>
            </w:r>
          </w:p>
        </w:tc>
        <w:tc>
          <w:tcPr>
            <w:tcW w:w="1981"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PrEx>
        <w:trPr>
          <w:gridBefore w:val="2"/>
          <w:gridAfter w:val="2"/>
          <w:wBefore w:w="671" w:type="dxa"/>
          <w:wAfter w:w="821" w:type="dxa"/>
          <w:trHeight w:val="178" w:hRule="atLeast"/>
        </w:trPr>
        <w:tc>
          <w:tcPr>
            <w:tcW w:w="1579"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30302</w:t>
            </w:r>
          </w:p>
        </w:tc>
        <w:tc>
          <w:tcPr>
            <w:tcW w:w="2504" w:type="dxa"/>
            <w:gridSpan w:val="4"/>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退休费</w:t>
            </w:r>
          </w:p>
        </w:tc>
        <w:tc>
          <w:tcPr>
            <w:tcW w:w="1317"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50905</w:t>
            </w:r>
          </w:p>
        </w:tc>
        <w:tc>
          <w:tcPr>
            <w:tcW w:w="224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lang w:val="en-US" w:eastAsia="zh-CN"/>
              </w:rPr>
              <w:t>离退休费</w:t>
            </w:r>
          </w:p>
        </w:tc>
        <w:tc>
          <w:tcPr>
            <w:tcW w:w="1974" w:type="dxa"/>
            <w:gridSpan w:val="5"/>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18.20</w:t>
            </w:r>
          </w:p>
        </w:tc>
        <w:tc>
          <w:tcPr>
            <w:tcW w:w="1713" w:type="dxa"/>
            <w:gridSpan w:val="4"/>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18.20</w:t>
            </w:r>
          </w:p>
        </w:tc>
        <w:tc>
          <w:tcPr>
            <w:tcW w:w="1981"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671" w:type="dxa"/>
          <w:wAfter w:w="821" w:type="dxa"/>
          <w:trHeight w:val="178" w:hRule="atLeast"/>
        </w:trPr>
        <w:tc>
          <w:tcPr>
            <w:tcW w:w="1579"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30299</w:t>
            </w:r>
          </w:p>
        </w:tc>
        <w:tc>
          <w:tcPr>
            <w:tcW w:w="2504"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其他商品和服务支出</w:t>
            </w:r>
          </w:p>
        </w:tc>
        <w:tc>
          <w:tcPr>
            <w:tcW w:w="131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50502</w:t>
            </w:r>
          </w:p>
        </w:tc>
        <w:tc>
          <w:tcPr>
            <w:tcW w:w="224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商品和服务支出</w:t>
            </w:r>
          </w:p>
        </w:tc>
        <w:tc>
          <w:tcPr>
            <w:tcW w:w="1974"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0.54</w:t>
            </w:r>
          </w:p>
        </w:tc>
        <w:tc>
          <w:tcPr>
            <w:tcW w:w="171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981"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0.54</w:t>
            </w:r>
          </w:p>
        </w:tc>
      </w:tr>
      <w:tr>
        <w:tblPrEx>
          <w:tblLayout w:type="fixed"/>
          <w:tblCellMar>
            <w:top w:w="0" w:type="dxa"/>
            <w:left w:w="108" w:type="dxa"/>
            <w:bottom w:w="0" w:type="dxa"/>
            <w:right w:w="108" w:type="dxa"/>
          </w:tblCellMar>
        </w:tblPrEx>
        <w:trPr>
          <w:gridBefore w:val="2"/>
          <w:gridAfter w:val="2"/>
          <w:wBefore w:w="671" w:type="dxa"/>
          <w:wAfter w:w="821" w:type="dxa"/>
          <w:trHeight w:val="178" w:hRule="atLeast"/>
        </w:trPr>
        <w:tc>
          <w:tcPr>
            <w:tcW w:w="1579"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30228</w:t>
            </w:r>
          </w:p>
        </w:tc>
        <w:tc>
          <w:tcPr>
            <w:tcW w:w="2504"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工会经费</w:t>
            </w:r>
          </w:p>
        </w:tc>
        <w:tc>
          <w:tcPr>
            <w:tcW w:w="131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50502</w:t>
            </w:r>
          </w:p>
        </w:tc>
        <w:tc>
          <w:tcPr>
            <w:tcW w:w="224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商品和服务支出</w:t>
            </w:r>
          </w:p>
        </w:tc>
        <w:tc>
          <w:tcPr>
            <w:tcW w:w="1974"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4.31</w:t>
            </w:r>
          </w:p>
        </w:tc>
        <w:tc>
          <w:tcPr>
            <w:tcW w:w="171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981"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4.31</w:t>
            </w:r>
          </w:p>
        </w:tc>
      </w:tr>
      <w:tr>
        <w:tblPrEx>
          <w:tblLayout w:type="fixed"/>
          <w:tblCellMar>
            <w:top w:w="0" w:type="dxa"/>
            <w:left w:w="108" w:type="dxa"/>
            <w:bottom w:w="0" w:type="dxa"/>
            <w:right w:w="108" w:type="dxa"/>
          </w:tblCellMar>
        </w:tblPrEx>
        <w:trPr>
          <w:gridBefore w:val="2"/>
          <w:gridAfter w:val="2"/>
          <w:wBefore w:w="671" w:type="dxa"/>
          <w:wAfter w:w="821" w:type="dxa"/>
          <w:trHeight w:val="178" w:hRule="atLeast"/>
        </w:trPr>
        <w:tc>
          <w:tcPr>
            <w:tcW w:w="1579"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30231</w:t>
            </w:r>
          </w:p>
        </w:tc>
        <w:tc>
          <w:tcPr>
            <w:tcW w:w="2504"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公务用车运行维护费</w:t>
            </w:r>
          </w:p>
        </w:tc>
        <w:tc>
          <w:tcPr>
            <w:tcW w:w="131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50502</w:t>
            </w:r>
          </w:p>
        </w:tc>
        <w:tc>
          <w:tcPr>
            <w:tcW w:w="224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商品和服务支出</w:t>
            </w:r>
          </w:p>
        </w:tc>
        <w:tc>
          <w:tcPr>
            <w:tcW w:w="1974"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4.40</w:t>
            </w:r>
          </w:p>
        </w:tc>
        <w:tc>
          <w:tcPr>
            <w:tcW w:w="171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981"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4.40</w:t>
            </w:r>
          </w:p>
        </w:tc>
      </w:tr>
      <w:tr>
        <w:tblPrEx>
          <w:tblLayout w:type="fixed"/>
          <w:tblCellMar>
            <w:top w:w="0" w:type="dxa"/>
            <w:left w:w="108" w:type="dxa"/>
            <w:bottom w:w="0" w:type="dxa"/>
            <w:right w:w="108" w:type="dxa"/>
          </w:tblCellMar>
        </w:tblPrEx>
        <w:trPr>
          <w:gridBefore w:val="2"/>
          <w:gridAfter w:val="2"/>
          <w:wBefore w:w="671" w:type="dxa"/>
          <w:wAfter w:w="821" w:type="dxa"/>
          <w:trHeight w:val="178" w:hRule="atLeast"/>
        </w:trPr>
        <w:tc>
          <w:tcPr>
            <w:tcW w:w="1579"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30205</w:t>
            </w:r>
          </w:p>
        </w:tc>
        <w:tc>
          <w:tcPr>
            <w:tcW w:w="2504"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水费</w:t>
            </w:r>
          </w:p>
        </w:tc>
        <w:tc>
          <w:tcPr>
            <w:tcW w:w="131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50502</w:t>
            </w:r>
          </w:p>
        </w:tc>
        <w:tc>
          <w:tcPr>
            <w:tcW w:w="224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商品和服务支出</w:t>
            </w:r>
          </w:p>
        </w:tc>
        <w:tc>
          <w:tcPr>
            <w:tcW w:w="1974"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0.20</w:t>
            </w:r>
          </w:p>
        </w:tc>
        <w:tc>
          <w:tcPr>
            <w:tcW w:w="171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981"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0.20</w:t>
            </w:r>
          </w:p>
        </w:tc>
      </w:tr>
      <w:tr>
        <w:tblPrEx>
          <w:tblLayout w:type="fixed"/>
          <w:tblCellMar>
            <w:top w:w="0" w:type="dxa"/>
            <w:left w:w="108" w:type="dxa"/>
            <w:bottom w:w="0" w:type="dxa"/>
            <w:right w:w="108" w:type="dxa"/>
          </w:tblCellMar>
        </w:tblPrEx>
        <w:trPr>
          <w:gridBefore w:val="2"/>
          <w:gridAfter w:val="2"/>
          <w:wBefore w:w="671" w:type="dxa"/>
          <w:wAfter w:w="821" w:type="dxa"/>
          <w:trHeight w:val="178" w:hRule="atLeast"/>
        </w:trPr>
        <w:tc>
          <w:tcPr>
            <w:tcW w:w="1579"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30201</w:t>
            </w:r>
          </w:p>
        </w:tc>
        <w:tc>
          <w:tcPr>
            <w:tcW w:w="2504"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办公费</w:t>
            </w:r>
          </w:p>
        </w:tc>
        <w:tc>
          <w:tcPr>
            <w:tcW w:w="131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50502</w:t>
            </w:r>
          </w:p>
        </w:tc>
        <w:tc>
          <w:tcPr>
            <w:tcW w:w="224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商品和服务支出</w:t>
            </w:r>
          </w:p>
        </w:tc>
        <w:tc>
          <w:tcPr>
            <w:tcW w:w="1974"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7.10</w:t>
            </w:r>
          </w:p>
        </w:tc>
        <w:tc>
          <w:tcPr>
            <w:tcW w:w="171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981"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7.10</w:t>
            </w:r>
          </w:p>
        </w:tc>
      </w:tr>
      <w:tr>
        <w:tblPrEx>
          <w:tblLayout w:type="fixed"/>
          <w:tblCellMar>
            <w:top w:w="0" w:type="dxa"/>
            <w:left w:w="108" w:type="dxa"/>
            <w:bottom w:w="0" w:type="dxa"/>
            <w:right w:w="108" w:type="dxa"/>
          </w:tblCellMar>
        </w:tblPrEx>
        <w:trPr>
          <w:gridBefore w:val="2"/>
          <w:gridAfter w:val="2"/>
          <w:wBefore w:w="671" w:type="dxa"/>
          <w:wAfter w:w="821" w:type="dxa"/>
          <w:trHeight w:val="178" w:hRule="atLeast"/>
        </w:trPr>
        <w:tc>
          <w:tcPr>
            <w:tcW w:w="1579"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30206</w:t>
            </w:r>
          </w:p>
        </w:tc>
        <w:tc>
          <w:tcPr>
            <w:tcW w:w="2504"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电费</w:t>
            </w:r>
          </w:p>
        </w:tc>
        <w:tc>
          <w:tcPr>
            <w:tcW w:w="131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50502</w:t>
            </w:r>
          </w:p>
        </w:tc>
        <w:tc>
          <w:tcPr>
            <w:tcW w:w="224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商品和服务支出</w:t>
            </w:r>
          </w:p>
        </w:tc>
        <w:tc>
          <w:tcPr>
            <w:tcW w:w="1974"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2.30</w:t>
            </w:r>
          </w:p>
        </w:tc>
        <w:tc>
          <w:tcPr>
            <w:tcW w:w="171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981"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2.30</w:t>
            </w:r>
          </w:p>
        </w:tc>
      </w:tr>
      <w:tr>
        <w:tblPrEx>
          <w:tblLayout w:type="fixed"/>
          <w:tblCellMar>
            <w:top w:w="0" w:type="dxa"/>
            <w:left w:w="108" w:type="dxa"/>
            <w:bottom w:w="0" w:type="dxa"/>
            <w:right w:w="108" w:type="dxa"/>
          </w:tblCellMar>
        </w:tblPrEx>
        <w:trPr>
          <w:gridBefore w:val="2"/>
          <w:gridAfter w:val="2"/>
          <w:wBefore w:w="671" w:type="dxa"/>
          <w:wAfter w:w="821" w:type="dxa"/>
          <w:trHeight w:val="178" w:hRule="atLeast"/>
        </w:trPr>
        <w:tc>
          <w:tcPr>
            <w:tcW w:w="1579"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30207</w:t>
            </w:r>
          </w:p>
        </w:tc>
        <w:tc>
          <w:tcPr>
            <w:tcW w:w="2504"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邮电费</w:t>
            </w:r>
          </w:p>
        </w:tc>
        <w:tc>
          <w:tcPr>
            <w:tcW w:w="131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50502</w:t>
            </w:r>
          </w:p>
        </w:tc>
        <w:tc>
          <w:tcPr>
            <w:tcW w:w="224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商品和服务支出</w:t>
            </w:r>
          </w:p>
        </w:tc>
        <w:tc>
          <w:tcPr>
            <w:tcW w:w="1974"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2.50</w:t>
            </w:r>
          </w:p>
        </w:tc>
        <w:tc>
          <w:tcPr>
            <w:tcW w:w="171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981"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2.50</w:t>
            </w:r>
          </w:p>
        </w:tc>
      </w:tr>
      <w:tr>
        <w:tblPrEx>
          <w:tblLayout w:type="fixed"/>
          <w:tblCellMar>
            <w:top w:w="0" w:type="dxa"/>
            <w:left w:w="108" w:type="dxa"/>
            <w:bottom w:w="0" w:type="dxa"/>
            <w:right w:w="108" w:type="dxa"/>
          </w:tblCellMar>
        </w:tblPrEx>
        <w:trPr>
          <w:gridBefore w:val="2"/>
          <w:gridAfter w:val="2"/>
          <w:wBefore w:w="671" w:type="dxa"/>
          <w:wAfter w:w="821" w:type="dxa"/>
          <w:trHeight w:val="178" w:hRule="atLeast"/>
        </w:trPr>
        <w:tc>
          <w:tcPr>
            <w:tcW w:w="1579"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30110</w:t>
            </w:r>
          </w:p>
        </w:tc>
        <w:tc>
          <w:tcPr>
            <w:tcW w:w="2504"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职工基本医疗保险缴费</w:t>
            </w:r>
          </w:p>
        </w:tc>
        <w:tc>
          <w:tcPr>
            <w:tcW w:w="131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50501</w:t>
            </w:r>
          </w:p>
        </w:tc>
        <w:tc>
          <w:tcPr>
            <w:tcW w:w="224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工资福利支出</w:t>
            </w:r>
          </w:p>
        </w:tc>
        <w:tc>
          <w:tcPr>
            <w:tcW w:w="1974"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27.84</w:t>
            </w:r>
          </w:p>
        </w:tc>
        <w:tc>
          <w:tcPr>
            <w:tcW w:w="171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27.84</w:t>
            </w:r>
          </w:p>
        </w:tc>
        <w:tc>
          <w:tcPr>
            <w:tcW w:w="1981"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671" w:type="dxa"/>
          <w:wAfter w:w="821" w:type="dxa"/>
          <w:trHeight w:val="178" w:hRule="atLeast"/>
        </w:trPr>
        <w:tc>
          <w:tcPr>
            <w:tcW w:w="1579"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30113</w:t>
            </w:r>
          </w:p>
        </w:tc>
        <w:tc>
          <w:tcPr>
            <w:tcW w:w="2504"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住房公积金</w:t>
            </w:r>
          </w:p>
        </w:tc>
        <w:tc>
          <w:tcPr>
            <w:tcW w:w="131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50501</w:t>
            </w:r>
          </w:p>
        </w:tc>
        <w:tc>
          <w:tcPr>
            <w:tcW w:w="224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工资福利支出</w:t>
            </w:r>
          </w:p>
        </w:tc>
        <w:tc>
          <w:tcPr>
            <w:tcW w:w="1974"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39.74</w:t>
            </w:r>
          </w:p>
        </w:tc>
        <w:tc>
          <w:tcPr>
            <w:tcW w:w="171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39.74</w:t>
            </w:r>
          </w:p>
        </w:tc>
        <w:tc>
          <w:tcPr>
            <w:tcW w:w="1981"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671" w:type="dxa"/>
          <w:wAfter w:w="821" w:type="dxa"/>
          <w:trHeight w:val="178" w:hRule="atLeast"/>
        </w:trPr>
        <w:tc>
          <w:tcPr>
            <w:tcW w:w="1579"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p>
        </w:tc>
        <w:tc>
          <w:tcPr>
            <w:tcW w:w="2504"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p>
        </w:tc>
        <w:tc>
          <w:tcPr>
            <w:tcW w:w="131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p>
        </w:tc>
        <w:tc>
          <w:tcPr>
            <w:tcW w:w="224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p>
        </w:tc>
        <w:tc>
          <w:tcPr>
            <w:tcW w:w="1974"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p>
        </w:tc>
        <w:tc>
          <w:tcPr>
            <w:tcW w:w="171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p>
        </w:tc>
        <w:tc>
          <w:tcPr>
            <w:tcW w:w="1981"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671" w:type="dxa"/>
          <w:wAfter w:w="821" w:type="dxa"/>
          <w:trHeight w:val="178" w:hRule="atLeast"/>
        </w:trPr>
        <w:tc>
          <w:tcPr>
            <w:tcW w:w="1579"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p>
        </w:tc>
        <w:tc>
          <w:tcPr>
            <w:tcW w:w="2504"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p>
        </w:tc>
        <w:tc>
          <w:tcPr>
            <w:tcW w:w="131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p>
        </w:tc>
        <w:tc>
          <w:tcPr>
            <w:tcW w:w="224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p>
        </w:tc>
        <w:tc>
          <w:tcPr>
            <w:tcW w:w="1974"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p>
        </w:tc>
        <w:tc>
          <w:tcPr>
            <w:tcW w:w="171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p>
        </w:tc>
        <w:tc>
          <w:tcPr>
            <w:tcW w:w="1981"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349" w:hRule="atLeast"/>
        </w:trPr>
        <w:tc>
          <w:tcPr>
            <w:tcW w:w="14800" w:type="dxa"/>
            <w:gridSpan w:val="29"/>
            <w:tcBorders>
              <w:top w:val="nil"/>
              <w:left w:val="nil"/>
              <w:bottom w:val="nil"/>
              <w:right w:val="nil"/>
            </w:tcBorders>
            <w:shd w:val="clear" w:color="auto" w:fill="auto"/>
            <w:vAlign w:val="center"/>
          </w:tcPr>
          <w:p>
            <w:pPr>
              <w:widowControl/>
              <w:jc w:val="right"/>
              <w:rPr>
                <w:rFonts w:hint="eastAsia" w:ascii="宋体" w:hAnsi="宋体" w:cs="宋体"/>
                <w:b/>
                <w:bCs/>
                <w:kern w:val="0"/>
                <w:sz w:val="38"/>
                <w:szCs w:val="38"/>
                <w:highlight w:val="none"/>
              </w:rPr>
            </w:pPr>
            <w:r>
              <w:rPr>
                <w:rFonts w:hint="eastAsia" w:ascii="宋体" w:hAnsi="宋体" w:cs="宋体"/>
                <w:kern w:val="0"/>
                <w:sz w:val="18"/>
                <w:szCs w:val="18"/>
                <w:highlight w:val="none"/>
              </w:rPr>
              <w:t>预算07表</w:t>
            </w:r>
          </w:p>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年支出经济分类汇总表</w:t>
            </w:r>
          </w:p>
        </w:tc>
      </w:tr>
      <w:tr>
        <w:tblPrEx>
          <w:tblLayout w:type="fixed"/>
          <w:tblCellMar>
            <w:top w:w="0" w:type="dxa"/>
            <w:left w:w="108" w:type="dxa"/>
            <w:bottom w:w="0" w:type="dxa"/>
            <w:right w:w="108" w:type="dxa"/>
          </w:tblCellMar>
        </w:tblPrEx>
        <w:trPr>
          <w:trHeight w:val="177" w:hRule="atLeast"/>
        </w:trPr>
        <w:tc>
          <w:tcPr>
            <w:tcW w:w="3547" w:type="dxa"/>
            <w:gridSpan w:val="6"/>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eastAsia="zh-CN"/>
              </w:rPr>
              <w:t>单位</w:t>
            </w:r>
            <w:r>
              <w:rPr>
                <w:rFonts w:hint="eastAsia" w:ascii="宋体" w:hAnsi="宋体" w:cs="宋体"/>
                <w:kern w:val="0"/>
                <w:sz w:val="15"/>
                <w:szCs w:val="15"/>
                <w:highlight w:val="none"/>
              </w:rPr>
              <w:t xml:space="preserve">名称： </w:t>
            </w:r>
            <w:r>
              <w:rPr>
                <w:rFonts w:ascii="宋体" w:hAnsi="宋体" w:eastAsia="宋体" w:cs="宋体"/>
                <w:i w:val="0"/>
                <w:iCs w:val="0"/>
                <w:color w:val="000000"/>
                <w:kern w:val="0"/>
                <w:sz w:val="15"/>
                <w:szCs w:val="15"/>
                <w:highlight w:val="none"/>
                <w:u w:val="none"/>
                <w:lang w:val="en-US" w:eastAsia="zh-CN" w:bidi="ar"/>
              </w:rPr>
              <w:t>新乡市卫滨区</w:t>
            </w:r>
            <w:r>
              <w:rPr>
                <w:rFonts w:hint="eastAsia" w:ascii="宋体" w:hAnsi="宋体" w:cs="宋体"/>
                <w:i w:val="0"/>
                <w:iCs w:val="0"/>
                <w:color w:val="000000"/>
                <w:kern w:val="0"/>
                <w:sz w:val="15"/>
                <w:szCs w:val="15"/>
                <w:highlight w:val="none"/>
                <w:u w:val="none"/>
                <w:lang w:val="en-US" w:eastAsia="zh-CN" w:bidi="ar"/>
              </w:rPr>
              <w:t>疾病预防控制中心</w:t>
            </w:r>
          </w:p>
        </w:tc>
        <w:tc>
          <w:tcPr>
            <w:tcW w:w="5311" w:type="dxa"/>
            <w:gridSpan w:val="10"/>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eastAsia" w:ascii="宋体" w:hAnsi="宋体" w:cs="宋体"/>
                <w:kern w:val="0"/>
                <w:sz w:val="15"/>
                <w:szCs w:val="15"/>
                <w:highlight w:val="none"/>
              </w:rPr>
            </w:pPr>
          </w:p>
        </w:tc>
        <w:tc>
          <w:tcPr>
            <w:tcW w:w="5942" w:type="dxa"/>
            <w:gridSpan w:val="13"/>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 xml:space="preserve">                                                                </w:t>
            </w:r>
            <w:r>
              <w:rPr>
                <w:rFonts w:hint="eastAsia" w:ascii="宋体" w:hAnsi="宋体" w:cs="宋体"/>
                <w:kern w:val="0"/>
                <w:sz w:val="15"/>
                <w:szCs w:val="15"/>
                <w:highlight w:val="none"/>
              </w:rPr>
              <w:t>单位：万元</w:t>
            </w:r>
          </w:p>
        </w:tc>
      </w:tr>
      <w:tr>
        <w:tblPrEx>
          <w:tblLayout w:type="fixed"/>
          <w:tblCellMar>
            <w:top w:w="0" w:type="dxa"/>
            <w:left w:w="108" w:type="dxa"/>
            <w:bottom w:w="0" w:type="dxa"/>
            <w:right w:w="108" w:type="dxa"/>
          </w:tblCellMar>
        </w:tblPrEx>
        <w:trPr>
          <w:trHeight w:val="182" w:hRule="atLeast"/>
        </w:trPr>
        <w:tc>
          <w:tcPr>
            <w:tcW w:w="354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部门预算经济分类  </w:t>
            </w:r>
          </w:p>
        </w:tc>
        <w:tc>
          <w:tcPr>
            <w:tcW w:w="2536"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政府预算经济分类</w:t>
            </w:r>
          </w:p>
        </w:tc>
        <w:tc>
          <w:tcPr>
            <w:tcW w:w="7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总计</w:t>
            </w:r>
          </w:p>
        </w:tc>
        <w:tc>
          <w:tcPr>
            <w:tcW w:w="1620"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一般公共预算</w:t>
            </w:r>
          </w:p>
        </w:tc>
        <w:tc>
          <w:tcPr>
            <w:tcW w:w="58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政府性基金</w:t>
            </w:r>
          </w:p>
        </w:tc>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国有资本经营预算</w:t>
            </w:r>
          </w:p>
        </w:tc>
        <w:tc>
          <w:tcPr>
            <w:tcW w:w="78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上年结转结余</w:t>
            </w:r>
          </w:p>
        </w:tc>
        <w:tc>
          <w:tcPr>
            <w:tcW w:w="91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财政专户管理资金收入</w:t>
            </w:r>
          </w:p>
        </w:tc>
        <w:tc>
          <w:tcPr>
            <w:tcW w:w="5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事业收入</w:t>
            </w:r>
          </w:p>
        </w:tc>
        <w:tc>
          <w:tcPr>
            <w:tcW w:w="6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上级补助收入</w:t>
            </w:r>
          </w:p>
        </w:tc>
        <w:tc>
          <w:tcPr>
            <w:tcW w:w="7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附属单位上缴收入</w:t>
            </w:r>
          </w:p>
        </w:tc>
        <w:tc>
          <w:tcPr>
            <w:tcW w:w="6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事业单位经营收入</w:t>
            </w:r>
          </w:p>
        </w:tc>
        <w:tc>
          <w:tcPr>
            <w:tcW w:w="6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其他收入  </w:t>
            </w:r>
          </w:p>
        </w:tc>
      </w:tr>
      <w:tr>
        <w:tblPrEx>
          <w:tblLayout w:type="fixed"/>
          <w:tblCellMar>
            <w:top w:w="0" w:type="dxa"/>
            <w:left w:w="108" w:type="dxa"/>
            <w:bottom w:w="0" w:type="dxa"/>
            <w:right w:w="108" w:type="dxa"/>
          </w:tblCellMar>
        </w:tblPrEx>
        <w:trPr>
          <w:trHeight w:val="529" w:hRule="atLeast"/>
        </w:trPr>
        <w:tc>
          <w:tcPr>
            <w:tcW w:w="55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类</w:t>
            </w:r>
          </w:p>
        </w:tc>
        <w:tc>
          <w:tcPr>
            <w:tcW w:w="5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款</w:t>
            </w:r>
          </w:p>
        </w:tc>
        <w:tc>
          <w:tcPr>
            <w:tcW w:w="2482"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科目名称</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类</w:t>
            </w:r>
          </w:p>
        </w:tc>
        <w:tc>
          <w:tcPr>
            <w:tcW w:w="44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款</w:t>
            </w:r>
          </w:p>
        </w:tc>
        <w:tc>
          <w:tcPr>
            <w:tcW w:w="160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科目名称</w:t>
            </w:r>
          </w:p>
        </w:tc>
        <w:tc>
          <w:tcPr>
            <w:tcW w:w="78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小计</w:t>
            </w:r>
          </w:p>
        </w:tc>
        <w:tc>
          <w:tcPr>
            <w:tcW w:w="79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其中：财政拨款</w:t>
            </w:r>
          </w:p>
        </w:tc>
        <w:tc>
          <w:tcPr>
            <w:tcW w:w="585"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7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82"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15"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0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9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67"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5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9" w:hRule="atLeast"/>
        </w:trPr>
        <w:tc>
          <w:tcPr>
            <w:tcW w:w="555"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510" w:type="dxa"/>
            <w:gridSpan w:val="2"/>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482"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合计</w:t>
            </w:r>
          </w:p>
        </w:tc>
        <w:tc>
          <w:tcPr>
            <w:tcW w:w="48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44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605" w:type="dxa"/>
            <w:gridSpan w:val="3"/>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78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680.11</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549.29</w:t>
            </w:r>
          </w:p>
        </w:tc>
        <w:tc>
          <w:tcPr>
            <w:tcW w:w="7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549.29</w:t>
            </w:r>
          </w:p>
        </w:tc>
        <w:tc>
          <w:tcPr>
            <w:tcW w:w="58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7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130.82</w:t>
            </w:r>
          </w:p>
        </w:tc>
        <w:tc>
          <w:tcPr>
            <w:tcW w:w="915" w:type="dxa"/>
            <w:gridSpan w:val="2"/>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9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67"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9" w:hRule="atLeast"/>
        </w:trPr>
        <w:tc>
          <w:tcPr>
            <w:tcW w:w="55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305</w:t>
            </w:r>
          </w:p>
        </w:tc>
        <w:tc>
          <w:tcPr>
            <w:tcW w:w="510" w:type="dxa"/>
            <w:gridSpan w:val="2"/>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482"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新乡市卫滨区卫生健康委员会</w:t>
            </w:r>
          </w:p>
        </w:tc>
        <w:tc>
          <w:tcPr>
            <w:tcW w:w="48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44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605" w:type="dxa"/>
            <w:gridSpan w:val="3"/>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78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680.11</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549.29</w:t>
            </w:r>
          </w:p>
        </w:tc>
        <w:tc>
          <w:tcPr>
            <w:tcW w:w="7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549.29</w:t>
            </w:r>
          </w:p>
        </w:tc>
        <w:tc>
          <w:tcPr>
            <w:tcW w:w="58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7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130.82</w:t>
            </w:r>
          </w:p>
        </w:tc>
        <w:tc>
          <w:tcPr>
            <w:tcW w:w="91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305</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9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67"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9" w:hRule="atLeast"/>
        </w:trPr>
        <w:tc>
          <w:tcPr>
            <w:tcW w:w="55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08</w:t>
            </w:r>
          </w:p>
        </w:tc>
        <w:tc>
          <w:tcPr>
            <w:tcW w:w="2482"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机关事业单位基本养老保险缴费</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505</w:t>
            </w:r>
          </w:p>
        </w:tc>
        <w:tc>
          <w:tcPr>
            <w:tcW w:w="44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160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工资福利支出</w:t>
            </w:r>
          </w:p>
        </w:tc>
        <w:tc>
          <w:tcPr>
            <w:tcW w:w="78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52.09</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52.09</w:t>
            </w:r>
          </w:p>
        </w:tc>
        <w:tc>
          <w:tcPr>
            <w:tcW w:w="7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52.09</w:t>
            </w:r>
          </w:p>
        </w:tc>
        <w:tc>
          <w:tcPr>
            <w:tcW w:w="58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7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2"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1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9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67"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9" w:hRule="atLeast"/>
        </w:trPr>
        <w:tc>
          <w:tcPr>
            <w:tcW w:w="55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07</w:t>
            </w:r>
          </w:p>
        </w:tc>
        <w:tc>
          <w:tcPr>
            <w:tcW w:w="2482"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绩效工资</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505</w:t>
            </w:r>
          </w:p>
        </w:tc>
        <w:tc>
          <w:tcPr>
            <w:tcW w:w="44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160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工资福利支出</w:t>
            </w:r>
          </w:p>
        </w:tc>
        <w:tc>
          <w:tcPr>
            <w:tcW w:w="78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95.52</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95.52</w:t>
            </w:r>
          </w:p>
        </w:tc>
        <w:tc>
          <w:tcPr>
            <w:tcW w:w="7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95.52</w:t>
            </w:r>
          </w:p>
        </w:tc>
        <w:tc>
          <w:tcPr>
            <w:tcW w:w="58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7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2"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1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9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67"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9" w:hRule="atLeast"/>
        </w:trPr>
        <w:tc>
          <w:tcPr>
            <w:tcW w:w="55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03</w:t>
            </w:r>
          </w:p>
        </w:tc>
        <w:tc>
          <w:tcPr>
            <w:tcW w:w="2482"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奖金</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505</w:t>
            </w:r>
          </w:p>
        </w:tc>
        <w:tc>
          <w:tcPr>
            <w:tcW w:w="44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160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工资福利支出</w:t>
            </w:r>
          </w:p>
        </w:tc>
        <w:tc>
          <w:tcPr>
            <w:tcW w:w="78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18.00</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18.00</w:t>
            </w:r>
          </w:p>
        </w:tc>
        <w:tc>
          <w:tcPr>
            <w:tcW w:w="7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18.00</w:t>
            </w:r>
          </w:p>
        </w:tc>
        <w:tc>
          <w:tcPr>
            <w:tcW w:w="58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7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2"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1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9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67"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9" w:hRule="atLeast"/>
        </w:trPr>
        <w:tc>
          <w:tcPr>
            <w:tcW w:w="55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2482"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基本工资</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505</w:t>
            </w:r>
          </w:p>
        </w:tc>
        <w:tc>
          <w:tcPr>
            <w:tcW w:w="44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160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工资福利支出</w:t>
            </w:r>
          </w:p>
        </w:tc>
        <w:tc>
          <w:tcPr>
            <w:tcW w:w="78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205.39</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205.39</w:t>
            </w:r>
          </w:p>
        </w:tc>
        <w:tc>
          <w:tcPr>
            <w:tcW w:w="7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205.39</w:t>
            </w:r>
          </w:p>
        </w:tc>
        <w:tc>
          <w:tcPr>
            <w:tcW w:w="58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7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2"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1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9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67"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9" w:hRule="atLeast"/>
        </w:trPr>
        <w:tc>
          <w:tcPr>
            <w:tcW w:w="55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02</w:t>
            </w:r>
          </w:p>
        </w:tc>
        <w:tc>
          <w:tcPr>
            <w:tcW w:w="2482"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津贴补贴</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505</w:t>
            </w:r>
          </w:p>
        </w:tc>
        <w:tc>
          <w:tcPr>
            <w:tcW w:w="44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160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工资福利支出</w:t>
            </w:r>
          </w:p>
        </w:tc>
        <w:tc>
          <w:tcPr>
            <w:tcW w:w="78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38.16</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38.16</w:t>
            </w:r>
          </w:p>
        </w:tc>
        <w:tc>
          <w:tcPr>
            <w:tcW w:w="7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38.16</w:t>
            </w:r>
          </w:p>
        </w:tc>
        <w:tc>
          <w:tcPr>
            <w:tcW w:w="58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7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2"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1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9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67"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9" w:hRule="atLeast"/>
        </w:trPr>
        <w:tc>
          <w:tcPr>
            <w:tcW w:w="55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303</w:t>
            </w:r>
          </w:p>
        </w:tc>
        <w:tc>
          <w:tcPr>
            <w:tcW w:w="5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02</w:t>
            </w:r>
          </w:p>
        </w:tc>
        <w:tc>
          <w:tcPr>
            <w:tcW w:w="2482"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退休费</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509</w:t>
            </w:r>
          </w:p>
        </w:tc>
        <w:tc>
          <w:tcPr>
            <w:tcW w:w="44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05</w:t>
            </w:r>
          </w:p>
        </w:tc>
        <w:tc>
          <w:tcPr>
            <w:tcW w:w="160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离退休费</w:t>
            </w:r>
          </w:p>
        </w:tc>
        <w:tc>
          <w:tcPr>
            <w:tcW w:w="78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18.20</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18.20</w:t>
            </w:r>
          </w:p>
        </w:tc>
        <w:tc>
          <w:tcPr>
            <w:tcW w:w="7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18.20</w:t>
            </w:r>
          </w:p>
        </w:tc>
        <w:tc>
          <w:tcPr>
            <w:tcW w:w="58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7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2"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1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303</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9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67"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9" w:hRule="atLeast"/>
        </w:trPr>
        <w:tc>
          <w:tcPr>
            <w:tcW w:w="55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302</w:t>
            </w:r>
          </w:p>
        </w:tc>
        <w:tc>
          <w:tcPr>
            <w:tcW w:w="5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99</w:t>
            </w:r>
          </w:p>
        </w:tc>
        <w:tc>
          <w:tcPr>
            <w:tcW w:w="2482"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其他商品和服务支出</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505</w:t>
            </w:r>
          </w:p>
        </w:tc>
        <w:tc>
          <w:tcPr>
            <w:tcW w:w="44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02</w:t>
            </w:r>
          </w:p>
        </w:tc>
        <w:tc>
          <w:tcPr>
            <w:tcW w:w="160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商品和服务支出</w:t>
            </w:r>
          </w:p>
        </w:tc>
        <w:tc>
          <w:tcPr>
            <w:tcW w:w="78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0.54</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0.54</w:t>
            </w:r>
          </w:p>
        </w:tc>
        <w:tc>
          <w:tcPr>
            <w:tcW w:w="7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0.54</w:t>
            </w:r>
          </w:p>
        </w:tc>
        <w:tc>
          <w:tcPr>
            <w:tcW w:w="58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7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2"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1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9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67"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9" w:hRule="atLeast"/>
        </w:trPr>
        <w:tc>
          <w:tcPr>
            <w:tcW w:w="55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302</w:t>
            </w:r>
          </w:p>
        </w:tc>
        <w:tc>
          <w:tcPr>
            <w:tcW w:w="5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28</w:t>
            </w:r>
          </w:p>
        </w:tc>
        <w:tc>
          <w:tcPr>
            <w:tcW w:w="2482"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工会经费</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505</w:t>
            </w:r>
          </w:p>
        </w:tc>
        <w:tc>
          <w:tcPr>
            <w:tcW w:w="44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02</w:t>
            </w:r>
          </w:p>
        </w:tc>
        <w:tc>
          <w:tcPr>
            <w:tcW w:w="160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商品和服务支出</w:t>
            </w:r>
          </w:p>
        </w:tc>
        <w:tc>
          <w:tcPr>
            <w:tcW w:w="78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4.31</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4.31</w:t>
            </w:r>
          </w:p>
        </w:tc>
        <w:tc>
          <w:tcPr>
            <w:tcW w:w="7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4.31</w:t>
            </w:r>
          </w:p>
        </w:tc>
        <w:tc>
          <w:tcPr>
            <w:tcW w:w="58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7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2"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1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9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67"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9" w:hRule="atLeast"/>
        </w:trPr>
        <w:tc>
          <w:tcPr>
            <w:tcW w:w="55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302</w:t>
            </w:r>
          </w:p>
        </w:tc>
        <w:tc>
          <w:tcPr>
            <w:tcW w:w="5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31</w:t>
            </w:r>
          </w:p>
        </w:tc>
        <w:tc>
          <w:tcPr>
            <w:tcW w:w="2482"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公务用车运行维护费</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505</w:t>
            </w:r>
          </w:p>
        </w:tc>
        <w:tc>
          <w:tcPr>
            <w:tcW w:w="44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02</w:t>
            </w:r>
          </w:p>
        </w:tc>
        <w:tc>
          <w:tcPr>
            <w:tcW w:w="160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商品和服务支出</w:t>
            </w:r>
          </w:p>
        </w:tc>
        <w:tc>
          <w:tcPr>
            <w:tcW w:w="78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4.40</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4.40</w:t>
            </w:r>
          </w:p>
        </w:tc>
        <w:tc>
          <w:tcPr>
            <w:tcW w:w="7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4.40</w:t>
            </w:r>
          </w:p>
        </w:tc>
        <w:tc>
          <w:tcPr>
            <w:tcW w:w="58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7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2"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1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9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67"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9" w:hRule="atLeast"/>
        </w:trPr>
        <w:tc>
          <w:tcPr>
            <w:tcW w:w="55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302</w:t>
            </w:r>
          </w:p>
        </w:tc>
        <w:tc>
          <w:tcPr>
            <w:tcW w:w="5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05</w:t>
            </w:r>
          </w:p>
        </w:tc>
        <w:tc>
          <w:tcPr>
            <w:tcW w:w="2482"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水费</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505</w:t>
            </w:r>
          </w:p>
        </w:tc>
        <w:tc>
          <w:tcPr>
            <w:tcW w:w="44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02</w:t>
            </w:r>
          </w:p>
        </w:tc>
        <w:tc>
          <w:tcPr>
            <w:tcW w:w="160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商品和服务支出</w:t>
            </w:r>
          </w:p>
        </w:tc>
        <w:tc>
          <w:tcPr>
            <w:tcW w:w="78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0.20</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0.20</w:t>
            </w:r>
          </w:p>
        </w:tc>
        <w:tc>
          <w:tcPr>
            <w:tcW w:w="7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0.20</w:t>
            </w:r>
          </w:p>
        </w:tc>
        <w:tc>
          <w:tcPr>
            <w:tcW w:w="58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7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2"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1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9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67"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9" w:hRule="atLeast"/>
        </w:trPr>
        <w:tc>
          <w:tcPr>
            <w:tcW w:w="55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302</w:t>
            </w:r>
          </w:p>
        </w:tc>
        <w:tc>
          <w:tcPr>
            <w:tcW w:w="5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2482"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办公费</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505</w:t>
            </w:r>
          </w:p>
        </w:tc>
        <w:tc>
          <w:tcPr>
            <w:tcW w:w="44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02</w:t>
            </w:r>
          </w:p>
        </w:tc>
        <w:tc>
          <w:tcPr>
            <w:tcW w:w="160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商品和服务支出</w:t>
            </w:r>
          </w:p>
        </w:tc>
        <w:tc>
          <w:tcPr>
            <w:tcW w:w="78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7.10</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7.10</w:t>
            </w:r>
          </w:p>
        </w:tc>
        <w:tc>
          <w:tcPr>
            <w:tcW w:w="7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7.10</w:t>
            </w:r>
          </w:p>
        </w:tc>
        <w:tc>
          <w:tcPr>
            <w:tcW w:w="58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7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2"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1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9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67"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3032" w:type="dxa"/>
        <w:tblInd w:w="1101" w:type="dxa"/>
        <w:tblLayout w:type="fixed"/>
        <w:tblCellMar>
          <w:top w:w="0" w:type="dxa"/>
          <w:left w:w="108" w:type="dxa"/>
          <w:bottom w:w="0" w:type="dxa"/>
          <w:right w:w="108" w:type="dxa"/>
        </w:tblCellMar>
      </w:tblPr>
      <w:tblGrid>
        <w:gridCol w:w="2352"/>
        <w:gridCol w:w="1785"/>
        <w:gridCol w:w="1875"/>
        <w:gridCol w:w="2340"/>
        <w:gridCol w:w="2340"/>
        <w:gridCol w:w="2340"/>
      </w:tblGrid>
      <w:tr>
        <w:tblPrEx>
          <w:tblLayout w:type="fixed"/>
          <w:tblCellMar>
            <w:top w:w="0" w:type="dxa"/>
            <w:left w:w="108" w:type="dxa"/>
            <w:bottom w:w="0" w:type="dxa"/>
            <w:right w:w="108" w:type="dxa"/>
          </w:tblCellMar>
        </w:tblPrEx>
        <w:trPr>
          <w:trHeight w:val="285" w:hRule="atLeast"/>
        </w:trPr>
        <w:tc>
          <w:tcPr>
            <w:tcW w:w="13032" w:type="dxa"/>
            <w:gridSpan w:val="6"/>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预算08表</w:t>
            </w:r>
          </w:p>
        </w:tc>
      </w:tr>
      <w:tr>
        <w:tblPrEx>
          <w:tblLayout w:type="fixed"/>
          <w:tblCellMar>
            <w:top w:w="0" w:type="dxa"/>
            <w:left w:w="108" w:type="dxa"/>
            <w:bottom w:w="0" w:type="dxa"/>
            <w:right w:w="108" w:type="dxa"/>
          </w:tblCellMar>
        </w:tblPrEx>
        <w:trPr>
          <w:trHeight w:val="570" w:hRule="atLeast"/>
        </w:trPr>
        <w:tc>
          <w:tcPr>
            <w:tcW w:w="13032" w:type="dxa"/>
            <w:gridSpan w:val="6"/>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年一般公共预算“三公”经费预算表</w:t>
            </w:r>
          </w:p>
        </w:tc>
      </w:tr>
      <w:tr>
        <w:tblPrEx>
          <w:tblLayout w:type="fixed"/>
        </w:tblPrEx>
        <w:trPr>
          <w:trHeight w:val="285" w:hRule="atLeast"/>
        </w:trPr>
        <w:tc>
          <w:tcPr>
            <w:tcW w:w="2352" w:type="dxa"/>
            <w:tcBorders>
              <w:top w:val="nil"/>
              <w:left w:val="nil"/>
              <w:bottom w:val="nil"/>
              <w:right w:val="nil"/>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eastAsia="zh-CN"/>
              </w:rPr>
              <w:t>单位</w:t>
            </w:r>
            <w:r>
              <w:rPr>
                <w:rFonts w:hint="eastAsia" w:ascii="宋体" w:hAnsi="宋体" w:cs="宋体"/>
                <w:kern w:val="0"/>
                <w:sz w:val="18"/>
                <w:szCs w:val="18"/>
                <w:highlight w:val="none"/>
              </w:rPr>
              <w:t>名称:</w:t>
            </w:r>
            <w:r>
              <w:rPr>
                <w:rFonts w:ascii="宋体" w:hAnsi="宋体" w:eastAsia="宋体" w:cs="宋体"/>
                <w:i w:val="0"/>
                <w:iCs w:val="0"/>
                <w:color w:val="000000"/>
                <w:kern w:val="0"/>
                <w:sz w:val="18"/>
                <w:szCs w:val="18"/>
                <w:highlight w:val="none"/>
                <w:u w:val="none"/>
                <w:lang w:val="en-US" w:eastAsia="zh-CN" w:bidi="ar"/>
              </w:rPr>
              <w:t>新乡市卫滨区</w:t>
            </w:r>
            <w:r>
              <w:rPr>
                <w:rFonts w:hint="eastAsia" w:ascii="宋体" w:hAnsi="宋体" w:cs="宋体"/>
                <w:i w:val="0"/>
                <w:iCs w:val="0"/>
                <w:color w:val="000000"/>
                <w:kern w:val="0"/>
                <w:sz w:val="18"/>
                <w:szCs w:val="18"/>
                <w:highlight w:val="none"/>
                <w:u w:val="none"/>
                <w:lang w:val="en-US" w:eastAsia="zh-CN" w:bidi="ar"/>
              </w:rPr>
              <w:t>疾病预防控制中心</w:t>
            </w:r>
          </w:p>
        </w:tc>
        <w:tc>
          <w:tcPr>
            <w:tcW w:w="8340" w:type="dxa"/>
            <w:gridSpan w:val="4"/>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p>
        </w:tc>
        <w:tc>
          <w:tcPr>
            <w:tcW w:w="2340" w:type="dxa"/>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23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“三公”经费合计</w:t>
            </w:r>
          </w:p>
        </w:tc>
        <w:tc>
          <w:tcPr>
            <w:tcW w:w="1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因公出国（境）费</w:t>
            </w:r>
          </w:p>
        </w:tc>
        <w:tc>
          <w:tcPr>
            <w:tcW w:w="655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公务用车购置及运行费</w:t>
            </w:r>
          </w:p>
        </w:tc>
        <w:tc>
          <w:tcPr>
            <w:tcW w:w="2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公务接待费</w:t>
            </w:r>
          </w:p>
        </w:tc>
      </w:tr>
      <w:tr>
        <w:tblPrEx>
          <w:tblLayout w:type="fixed"/>
          <w:tblCellMar>
            <w:top w:w="0" w:type="dxa"/>
            <w:left w:w="108" w:type="dxa"/>
            <w:bottom w:w="0" w:type="dxa"/>
            <w:right w:w="108" w:type="dxa"/>
          </w:tblCellMar>
        </w:tblPrEx>
        <w:trPr>
          <w:trHeight w:val="285" w:hRule="atLeast"/>
        </w:trPr>
        <w:tc>
          <w:tcPr>
            <w:tcW w:w="235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7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公务用车购置费</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公务用车运行费</w:t>
            </w:r>
          </w:p>
        </w:tc>
        <w:tc>
          <w:tcPr>
            <w:tcW w:w="2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PrEx>
        <w:trPr>
          <w:trHeight w:val="285" w:hRule="atLeast"/>
        </w:trPr>
        <w:tc>
          <w:tcPr>
            <w:tcW w:w="235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4.40</w:t>
            </w:r>
          </w:p>
        </w:tc>
        <w:tc>
          <w:tcPr>
            <w:tcW w:w="17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87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4.40</w:t>
            </w:r>
          </w:p>
        </w:tc>
        <w:tc>
          <w:tcPr>
            <w:tcW w:w="23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3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4.40</w:t>
            </w:r>
          </w:p>
        </w:tc>
        <w:tc>
          <w:tcPr>
            <w:tcW w:w="23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1448" w:hRule="atLeast"/>
        </w:trPr>
        <w:tc>
          <w:tcPr>
            <w:tcW w:w="13032" w:type="dxa"/>
            <w:gridSpan w:val="6"/>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pPr w:leftFromText="180" w:rightFromText="180" w:vertAnchor="text" w:horzAnchor="page" w:tblpX="916" w:tblpY="357"/>
        <w:tblOverlap w:val="never"/>
        <w:tblW w:w="15270" w:type="dxa"/>
        <w:tblInd w:w="0" w:type="dxa"/>
        <w:tblLayout w:type="fixed"/>
        <w:tblCellMar>
          <w:top w:w="0" w:type="dxa"/>
          <w:left w:w="108" w:type="dxa"/>
          <w:bottom w:w="0" w:type="dxa"/>
          <w:right w:w="108" w:type="dxa"/>
        </w:tblCellMar>
      </w:tblPr>
      <w:tblGrid>
        <w:gridCol w:w="495"/>
        <w:gridCol w:w="495"/>
        <w:gridCol w:w="495"/>
        <w:gridCol w:w="735"/>
        <w:gridCol w:w="2460"/>
        <w:gridCol w:w="1170"/>
        <w:gridCol w:w="1170"/>
        <w:gridCol w:w="1170"/>
        <w:gridCol w:w="1170"/>
        <w:gridCol w:w="1170"/>
        <w:gridCol w:w="1170"/>
        <w:gridCol w:w="1170"/>
        <w:gridCol w:w="1170"/>
        <w:gridCol w:w="1230"/>
      </w:tblGrid>
      <w:tr>
        <w:tblPrEx>
          <w:tblLayout w:type="fixed"/>
          <w:tblCellMar>
            <w:top w:w="0" w:type="dxa"/>
            <w:left w:w="108" w:type="dxa"/>
            <w:bottom w:w="0" w:type="dxa"/>
            <w:right w:w="108" w:type="dxa"/>
          </w:tblCellMar>
        </w:tblPrEx>
        <w:trPr>
          <w:trHeight w:val="285" w:hRule="atLeast"/>
        </w:trPr>
        <w:tc>
          <w:tcPr>
            <w:tcW w:w="15270" w:type="dxa"/>
            <w:gridSpan w:val="14"/>
            <w:tcBorders>
              <w:top w:val="nil"/>
              <w:left w:val="nil"/>
              <w:bottom w:val="nil"/>
              <w:right w:val="nil"/>
            </w:tcBorders>
            <w:shd w:val="clear" w:color="auto" w:fill="auto"/>
            <w:vAlign w:val="center"/>
          </w:tcPr>
          <w:p>
            <w:pPr>
              <w:widowControl/>
              <w:jc w:val="right"/>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预算09表</w:t>
            </w:r>
          </w:p>
        </w:tc>
      </w:tr>
      <w:tr>
        <w:tblPrEx>
          <w:tblLayout w:type="fixed"/>
          <w:tblCellMar>
            <w:top w:w="0" w:type="dxa"/>
            <w:left w:w="108" w:type="dxa"/>
            <w:bottom w:w="0" w:type="dxa"/>
            <w:right w:w="108" w:type="dxa"/>
          </w:tblCellMar>
        </w:tblPrEx>
        <w:trPr>
          <w:trHeight w:val="570" w:hRule="atLeast"/>
        </w:trPr>
        <w:tc>
          <w:tcPr>
            <w:tcW w:w="15270" w:type="dxa"/>
            <w:gridSpan w:val="14"/>
            <w:tcBorders>
              <w:top w:val="nil"/>
              <w:left w:val="nil"/>
              <w:bottom w:val="nil"/>
              <w:right w:val="nil"/>
            </w:tcBorders>
            <w:shd w:val="clear" w:color="auto" w:fill="auto"/>
            <w:vAlign w:val="center"/>
          </w:tcPr>
          <w:p>
            <w:pPr>
              <w:widowControl/>
              <w:jc w:val="center"/>
              <w:textAlignment w:val="center"/>
              <w:rPr>
                <w:rFonts w:ascii="宋体" w:hAnsi="宋体" w:cs="宋体"/>
                <w:b/>
                <w:bCs/>
                <w:color w:val="000000"/>
                <w:sz w:val="38"/>
                <w:szCs w:val="38"/>
                <w:highlight w:val="none"/>
              </w:rPr>
            </w:pPr>
            <w:r>
              <w:rPr>
                <w:rFonts w:ascii="宋体" w:hAnsi="宋体" w:cs="宋体"/>
                <w:b/>
                <w:bCs/>
                <w:color w:val="000000"/>
                <w:kern w:val="0"/>
                <w:sz w:val="38"/>
                <w:szCs w:val="38"/>
                <w:highlight w:val="none"/>
              </w:rPr>
              <w:t>202</w:t>
            </w:r>
            <w:r>
              <w:rPr>
                <w:rFonts w:hint="eastAsia" w:ascii="宋体" w:hAnsi="宋体" w:cs="宋体"/>
                <w:b/>
                <w:bCs/>
                <w:color w:val="000000"/>
                <w:kern w:val="0"/>
                <w:sz w:val="38"/>
                <w:szCs w:val="38"/>
                <w:highlight w:val="none"/>
                <w:lang w:val="en-US" w:eastAsia="zh-CN"/>
              </w:rPr>
              <w:t>4</w:t>
            </w:r>
            <w:r>
              <w:rPr>
                <w:rFonts w:ascii="宋体" w:hAnsi="宋体" w:cs="宋体"/>
                <w:b/>
                <w:bCs/>
                <w:color w:val="000000"/>
                <w:kern w:val="0"/>
                <w:sz w:val="38"/>
                <w:szCs w:val="38"/>
                <w:highlight w:val="none"/>
              </w:rPr>
              <w:t>年政府性基金支出预算表</w:t>
            </w:r>
          </w:p>
        </w:tc>
      </w:tr>
      <w:tr>
        <w:tblPrEx>
          <w:tblLayout w:type="fixed"/>
          <w:tblCellMar>
            <w:top w:w="0" w:type="dxa"/>
            <w:left w:w="108" w:type="dxa"/>
            <w:bottom w:w="0" w:type="dxa"/>
            <w:right w:w="108" w:type="dxa"/>
          </w:tblCellMar>
        </w:tblPrEx>
        <w:trPr>
          <w:trHeight w:val="285" w:hRule="atLeast"/>
        </w:trPr>
        <w:tc>
          <w:tcPr>
            <w:tcW w:w="1485" w:type="dxa"/>
            <w:gridSpan w:val="3"/>
            <w:tcBorders>
              <w:top w:val="nil"/>
              <w:left w:val="nil"/>
              <w:bottom w:val="nil"/>
              <w:right w:val="nil"/>
            </w:tcBorders>
            <w:shd w:val="clear" w:color="auto" w:fill="auto"/>
            <w:vAlign w:val="center"/>
          </w:tcPr>
          <w:p>
            <w:pPr>
              <w:widowControl/>
              <w:jc w:val="center"/>
              <w:textAlignment w:val="center"/>
              <w:rPr>
                <w:rFonts w:ascii="宋体" w:hAnsi="宋体" w:cs="宋体"/>
                <w:color w:val="000000"/>
                <w:sz w:val="18"/>
                <w:szCs w:val="18"/>
                <w:highlight w:val="none"/>
              </w:rPr>
            </w:pPr>
            <w:r>
              <w:rPr>
                <w:rFonts w:hint="eastAsia" w:ascii="宋体" w:hAnsi="宋体" w:cs="宋体"/>
                <w:color w:val="000000"/>
                <w:kern w:val="0"/>
                <w:sz w:val="18"/>
                <w:szCs w:val="18"/>
                <w:highlight w:val="none"/>
                <w:lang w:eastAsia="zh-CN"/>
              </w:rPr>
              <w:t>单位</w:t>
            </w:r>
            <w:r>
              <w:rPr>
                <w:rFonts w:ascii="宋体" w:hAnsi="宋体" w:cs="宋体"/>
                <w:color w:val="000000"/>
                <w:kern w:val="0"/>
                <w:sz w:val="18"/>
                <w:szCs w:val="18"/>
                <w:highlight w:val="none"/>
              </w:rPr>
              <w:t>名称：</w:t>
            </w:r>
          </w:p>
        </w:tc>
        <w:tc>
          <w:tcPr>
            <w:tcW w:w="12555" w:type="dxa"/>
            <w:gridSpan w:val="10"/>
            <w:tcBorders>
              <w:top w:val="nil"/>
              <w:left w:val="nil"/>
              <w:bottom w:val="nil"/>
              <w:right w:val="nil"/>
            </w:tcBorders>
            <w:shd w:val="clear" w:color="auto" w:fill="auto"/>
            <w:vAlign w:val="center"/>
          </w:tcPr>
          <w:p>
            <w:pPr>
              <w:widowControl/>
              <w:jc w:val="left"/>
              <w:textAlignment w:val="center"/>
              <w:rPr>
                <w:rFonts w:hint="default" w:ascii="宋体" w:hAnsi="宋体" w:eastAsia="宋体" w:cs="宋体"/>
                <w:color w:val="000000"/>
                <w:sz w:val="18"/>
                <w:szCs w:val="18"/>
                <w:highlight w:val="none"/>
                <w:lang w:val="en-US" w:eastAsia="zh-CN"/>
              </w:rPr>
            </w:pPr>
            <w:r>
              <w:rPr>
                <w:rFonts w:ascii="宋体" w:hAnsi="宋体" w:eastAsia="宋体" w:cs="宋体"/>
                <w:i w:val="0"/>
                <w:iCs w:val="0"/>
                <w:color w:val="000000"/>
                <w:kern w:val="0"/>
                <w:sz w:val="18"/>
                <w:szCs w:val="18"/>
                <w:highlight w:val="none"/>
                <w:u w:val="none"/>
                <w:lang w:val="en-US" w:eastAsia="zh-CN" w:bidi="ar"/>
              </w:rPr>
              <w:t>新乡市卫滨区</w:t>
            </w:r>
            <w:r>
              <w:rPr>
                <w:rFonts w:hint="eastAsia" w:ascii="宋体" w:hAnsi="宋体" w:cs="宋体"/>
                <w:i w:val="0"/>
                <w:iCs w:val="0"/>
                <w:color w:val="000000"/>
                <w:kern w:val="0"/>
                <w:sz w:val="18"/>
                <w:szCs w:val="18"/>
                <w:highlight w:val="none"/>
                <w:u w:val="none"/>
                <w:lang w:val="en-US" w:eastAsia="zh-CN" w:bidi="ar"/>
              </w:rPr>
              <w:t>疾病预防控制中心</w:t>
            </w:r>
          </w:p>
        </w:tc>
        <w:tc>
          <w:tcPr>
            <w:tcW w:w="1230" w:type="dxa"/>
            <w:tcBorders>
              <w:top w:val="nil"/>
              <w:left w:val="nil"/>
              <w:bottom w:val="nil"/>
              <w:right w:val="nil"/>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4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科目编码</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单位（科目名称）</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58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基本支出  </w:t>
            </w:r>
          </w:p>
        </w:tc>
        <w:tc>
          <w:tcPr>
            <w:tcW w:w="35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4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人员经费</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公用经费</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其他运转类</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特定目标类</w:t>
            </w:r>
          </w:p>
        </w:tc>
      </w:tr>
      <w:tr>
        <w:tblPrEx>
          <w:tblLayout w:type="fixed"/>
          <w:tblCellMar>
            <w:top w:w="0" w:type="dxa"/>
            <w:left w:w="108" w:type="dxa"/>
            <w:bottom w:w="0" w:type="dxa"/>
            <w:right w:w="108" w:type="dxa"/>
          </w:tblCellMar>
        </w:tblPrEx>
        <w:trPr>
          <w:trHeight w:val="679"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类</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款</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w:t>
            </w: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工资福利支出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对个人和家庭的补助</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商品和服务支出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资本性支出</w:t>
            </w: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 </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252"/>
              </w:tabs>
              <w:jc w:val="lef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bl>
    <w:p>
      <w:pPr>
        <w:kinsoku w:val="0"/>
        <w:overflowPunct w:val="0"/>
        <w:adjustRightInd w:val="0"/>
        <w:snapToGrid w:val="0"/>
        <w:spacing w:line="360" w:lineRule="auto"/>
        <w:ind w:right="51"/>
        <w:jc w:val="left"/>
        <w:rPr>
          <w:rFonts w:ascii="仿宋_GB2312" w:eastAsia="仿宋_GB2312"/>
          <w:sz w:val="32"/>
          <w:szCs w:val="32"/>
          <w:highlight w:val="none"/>
        </w:rPr>
      </w:pPr>
    </w:p>
    <w:p>
      <w:pPr>
        <w:pStyle w:val="2"/>
        <w:ind w:left="0" w:leftChars="0" w:firstLine="0" w:firstLineChars="0"/>
        <w:rPr>
          <w:rFonts w:hint="eastAsia" w:ascii="仿宋_GB2312" w:hAnsi="仿宋_GB2312" w:eastAsia="仿宋_GB2312" w:cs="仿宋_GB2312"/>
          <w:sz w:val="21"/>
          <w:szCs w:val="21"/>
          <w:highlight w:val="none"/>
        </w:rPr>
      </w:pPr>
      <w:r>
        <w:rPr>
          <w:rFonts w:hint="eastAsia" w:ascii="宋体" w:hAnsi="宋体" w:cs="宋体"/>
          <w:kern w:val="0"/>
          <w:sz w:val="18"/>
          <w:szCs w:val="18"/>
          <w:highlight w:val="none"/>
          <w:lang w:eastAsia="zh-CN"/>
        </w:rPr>
        <w:t>说明：</w:t>
      </w:r>
      <w:r>
        <w:rPr>
          <w:rFonts w:hint="eastAsia" w:ascii="仿宋_GB2312" w:hAnsi="仿宋_GB2312" w:eastAsia="仿宋_GB2312" w:cs="仿宋_GB2312"/>
          <w:sz w:val="21"/>
          <w:szCs w:val="21"/>
          <w:highlight w:val="none"/>
        </w:rPr>
        <w:t>我们单位没有政府性基金收入，也没有使用政府性基金安排支出，故此表无数据。</w:t>
      </w:r>
    </w:p>
    <w:p>
      <w:pPr>
        <w:kinsoku w:val="0"/>
        <w:overflowPunct w:val="0"/>
        <w:adjustRightInd w:val="0"/>
        <w:snapToGrid w:val="0"/>
        <w:spacing w:line="360" w:lineRule="auto"/>
        <w:ind w:right="51"/>
        <w:jc w:val="left"/>
        <w:rPr>
          <w:rFonts w:ascii="仿宋_GB2312" w:eastAsia="仿宋_GB2312"/>
          <w:sz w:val="32"/>
          <w:szCs w:val="32"/>
          <w:highlight w:val="none"/>
        </w:rPr>
      </w:pPr>
    </w:p>
    <w:p>
      <w:pPr>
        <w:kinsoku w:val="0"/>
        <w:overflowPunct w:val="0"/>
        <w:adjustRightInd w:val="0"/>
        <w:snapToGrid w:val="0"/>
        <w:spacing w:line="360" w:lineRule="auto"/>
        <w:ind w:right="51"/>
        <w:jc w:val="left"/>
        <w:rPr>
          <w:rFonts w:ascii="仿宋_GB2312" w:eastAsia="仿宋_GB2312"/>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pPr w:leftFromText="180" w:rightFromText="180" w:vertAnchor="text" w:horzAnchor="page" w:tblpX="1382" w:tblpY="73"/>
        <w:tblOverlap w:val="never"/>
        <w:tblW w:w="14500" w:type="dxa"/>
        <w:tblInd w:w="0" w:type="dxa"/>
        <w:tblLayout w:type="fixed"/>
        <w:tblCellMar>
          <w:top w:w="0" w:type="dxa"/>
          <w:left w:w="108" w:type="dxa"/>
          <w:bottom w:w="0" w:type="dxa"/>
          <w:right w:w="108" w:type="dxa"/>
        </w:tblCellMar>
      </w:tblPr>
      <w:tblGrid>
        <w:gridCol w:w="1232"/>
        <w:gridCol w:w="1768"/>
        <w:gridCol w:w="1500"/>
        <w:gridCol w:w="813"/>
        <w:gridCol w:w="1166"/>
        <w:gridCol w:w="1020"/>
        <w:gridCol w:w="1167"/>
        <w:gridCol w:w="1166"/>
        <w:gridCol w:w="1166"/>
        <w:gridCol w:w="1167"/>
        <w:gridCol w:w="1168"/>
        <w:gridCol w:w="1167"/>
      </w:tblGrid>
      <w:tr>
        <w:tblPrEx>
          <w:tblLayout w:type="fixed"/>
          <w:tblCellMar>
            <w:top w:w="0" w:type="dxa"/>
            <w:left w:w="108" w:type="dxa"/>
            <w:bottom w:w="0" w:type="dxa"/>
            <w:right w:w="108" w:type="dxa"/>
          </w:tblCellMar>
        </w:tblPrEx>
        <w:trPr>
          <w:trHeight w:val="90" w:hRule="atLeast"/>
        </w:trPr>
        <w:tc>
          <w:tcPr>
            <w:tcW w:w="14500" w:type="dxa"/>
            <w:gridSpan w:val="12"/>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预算10表</w:t>
            </w:r>
          </w:p>
        </w:tc>
      </w:tr>
      <w:tr>
        <w:tblPrEx>
          <w:tblLayout w:type="fixed"/>
          <w:tblCellMar>
            <w:top w:w="0" w:type="dxa"/>
            <w:left w:w="108" w:type="dxa"/>
            <w:bottom w:w="0" w:type="dxa"/>
            <w:right w:w="108" w:type="dxa"/>
          </w:tblCellMar>
        </w:tblPrEx>
        <w:trPr>
          <w:trHeight w:val="90" w:hRule="atLeast"/>
        </w:trPr>
        <w:tc>
          <w:tcPr>
            <w:tcW w:w="14500" w:type="dxa"/>
            <w:gridSpan w:val="12"/>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项目支出预算表</w:t>
            </w:r>
          </w:p>
        </w:tc>
      </w:tr>
      <w:tr>
        <w:tblPrEx>
          <w:tblLayout w:type="fixed"/>
          <w:tblCellMar>
            <w:top w:w="0" w:type="dxa"/>
            <w:left w:w="108" w:type="dxa"/>
            <w:bottom w:w="0" w:type="dxa"/>
            <w:right w:w="108" w:type="dxa"/>
          </w:tblCellMar>
        </w:tblPrEx>
        <w:trPr>
          <w:trHeight w:val="90" w:hRule="atLeast"/>
        </w:trPr>
        <w:tc>
          <w:tcPr>
            <w:tcW w:w="1232" w:type="dxa"/>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lang w:eastAsia="zh-CN"/>
              </w:rPr>
              <w:t>单位</w:t>
            </w:r>
            <w:r>
              <w:rPr>
                <w:rFonts w:hint="eastAsia" w:ascii="宋体" w:hAnsi="宋体" w:cs="宋体"/>
                <w:kern w:val="0"/>
                <w:sz w:val="18"/>
                <w:szCs w:val="18"/>
                <w:highlight w:val="none"/>
              </w:rPr>
              <w:t>名称：</w:t>
            </w:r>
          </w:p>
        </w:tc>
        <w:tc>
          <w:tcPr>
            <w:tcW w:w="12101" w:type="dxa"/>
            <w:gridSpan w:val="10"/>
            <w:tcBorders>
              <w:top w:val="nil"/>
              <w:left w:val="nil"/>
              <w:bottom w:val="nil"/>
              <w:right w:val="nil"/>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ascii="宋体" w:hAnsi="宋体" w:eastAsia="宋体" w:cs="宋体"/>
                <w:i w:val="0"/>
                <w:iCs w:val="0"/>
                <w:color w:val="000000"/>
                <w:kern w:val="0"/>
                <w:sz w:val="18"/>
                <w:szCs w:val="18"/>
                <w:highlight w:val="none"/>
                <w:u w:val="none"/>
                <w:lang w:val="en-US" w:eastAsia="zh-CN" w:bidi="ar"/>
              </w:rPr>
              <w:t>新乡市卫滨区</w:t>
            </w:r>
            <w:r>
              <w:rPr>
                <w:rFonts w:hint="eastAsia" w:ascii="宋体" w:hAnsi="宋体" w:cs="宋体"/>
                <w:i w:val="0"/>
                <w:iCs w:val="0"/>
                <w:color w:val="000000"/>
                <w:kern w:val="0"/>
                <w:sz w:val="18"/>
                <w:szCs w:val="18"/>
                <w:highlight w:val="none"/>
                <w:u w:val="none"/>
                <w:lang w:val="en-US" w:eastAsia="zh-CN" w:bidi="ar"/>
              </w:rPr>
              <w:t>疾病预防控制中心</w:t>
            </w:r>
          </w:p>
        </w:tc>
        <w:tc>
          <w:tcPr>
            <w:tcW w:w="1167" w:type="dxa"/>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90" w:hRule="atLeast"/>
        </w:trPr>
        <w:tc>
          <w:tcPr>
            <w:tcW w:w="12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类型</w:t>
            </w:r>
          </w:p>
        </w:tc>
        <w:tc>
          <w:tcPr>
            <w:tcW w:w="17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项目名称</w:t>
            </w:r>
          </w:p>
        </w:tc>
        <w:tc>
          <w:tcPr>
            <w:tcW w:w="15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项目单位</w:t>
            </w:r>
          </w:p>
        </w:tc>
        <w:tc>
          <w:tcPr>
            <w:tcW w:w="8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3353"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本年拨款</w:t>
            </w:r>
          </w:p>
        </w:tc>
        <w:tc>
          <w:tcPr>
            <w:tcW w:w="3499"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财政拨款结转结余</w:t>
            </w:r>
          </w:p>
        </w:tc>
        <w:tc>
          <w:tcPr>
            <w:tcW w:w="11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11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单位资金</w:t>
            </w:r>
          </w:p>
        </w:tc>
      </w:tr>
      <w:tr>
        <w:tblPrEx>
          <w:tblLayout w:type="fixed"/>
          <w:tblCellMar>
            <w:top w:w="0" w:type="dxa"/>
            <w:left w:w="108" w:type="dxa"/>
            <w:bottom w:w="0" w:type="dxa"/>
            <w:right w:w="108" w:type="dxa"/>
          </w:tblCellMar>
        </w:tblPrEx>
        <w:trPr>
          <w:trHeight w:val="90" w:hRule="atLeast"/>
        </w:trPr>
        <w:tc>
          <w:tcPr>
            <w:tcW w:w="123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6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50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1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6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10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政府性基金预算</w:t>
            </w:r>
          </w:p>
        </w:tc>
        <w:tc>
          <w:tcPr>
            <w:tcW w:w="116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116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116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政府性基金预算</w:t>
            </w:r>
          </w:p>
        </w:tc>
        <w:tc>
          <w:tcPr>
            <w:tcW w:w="116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116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6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PrEx>
        <w:trPr>
          <w:trHeight w:val="90" w:hRule="atLeast"/>
        </w:trPr>
        <w:tc>
          <w:tcPr>
            <w:tcW w:w="1232"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768"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81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163.82</w:t>
            </w:r>
          </w:p>
        </w:tc>
        <w:tc>
          <w:tcPr>
            <w:tcW w:w="116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33.00</w:t>
            </w:r>
          </w:p>
        </w:tc>
        <w:tc>
          <w:tcPr>
            <w:tcW w:w="102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6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6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130.82</w:t>
            </w:r>
          </w:p>
        </w:tc>
        <w:tc>
          <w:tcPr>
            <w:tcW w:w="11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6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6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6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90" w:hRule="atLeast"/>
        </w:trPr>
        <w:tc>
          <w:tcPr>
            <w:tcW w:w="1232"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76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305</w:t>
            </w:r>
          </w:p>
        </w:tc>
        <w:tc>
          <w:tcPr>
            <w:tcW w:w="1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新乡市卫滨区卫生健康委员会</w:t>
            </w:r>
          </w:p>
        </w:tc>
        <w:tc>
          <w:tcPr>
            <w:tcW w:w="81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163.82</w:t>
            </w:r>
          </w:p>
        </w:tc>
        <w:tc>
          <w:tcPr>
            <w:tcW w:w="116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33.00</w:t>
            </w:r>
          </w:p>
        </w:tc>
        <w:tc>
          <w:tcPr>
            <w:tcW w:w="102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6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6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130.82</w:t>
            </w:r>
          </w:p>
        </w:tc>
        <w:tc>
          <w:tcPr>
            <w:tcW w:w="11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6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6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6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90" w:hRule="atLeast"/>
        </w:trPr>
        <w:tc>
          <w:tcPr>
            <w:tcW w:w="123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其他运转类</w:t>
            </w:r>
          </w:p>
        </w:tc>
        <w:tc>
          <w:tcPr>
            <w:tcW w:w="176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2024疾病预防后勤服务项目</w:t>
            </w:r>
          </w:p>
        </w:tc>
        <w:tc>
          <w:tcPr>
            <w:tcW w:w="1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新乡市卫滨区疾病预防控制中心</w:t>
            </w:r>
          </w:p>
        </w:tc>
        <w:tc>
          <w:tcPr>
            <w:tcW w:w="81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33.00</w:t>
            </w:r>
          </w:p>
        </w:tc>
        <w:tc>
          <w:tcPr>
            <w:tcW w:w="116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33.00</w:t>
            </w:r>
          </w:p>
        </w:tc>
        <w:tc>
          <w:tcPr>
            <w:tcW w:w="102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6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6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6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6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6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90" w:hRule="atLeast"/>
        </w:trPr>
        <w:tc>
          <w:tcPr>
            <w:tcW w:w="123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c>
          <w:tcPr>
            <w:tcW w:w="176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新财预2023.271关于下达2023年医疗服务与保障能力提升（医疗卫生机构能力建设、卫生健康人才培养）补助资金的通知</w:t>
            </w:r>
          </w:p>
        </w:tc>
        <w:tc>
          <w:tcPr>
            <w:tcW w:w="1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新乡市卫滨区疾病预防控制中心</w:t>
            </w:r>
          </w:p>
        </w:tc>
        <w:tc>
          <w:tcPr>
            <w:tcW w:w="81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36.00</w:t>
            </w:r>
          </w:p>
        </w:tc>
        <w:tc>
          <w:tcPr>
            <w:tcW w:w="116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02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6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6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36.00</w:t>
            </w:r>
          </w:p>
        </w:tc>
        <w:tc>
          <w:tcPr>
            <w:tcW w:w="11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6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6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6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90" w:hRule="atLeast"/>
        </w:trPr>
        <w:tc>
          <w:tcPr>
            <w:tcW w:w="123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c>
          <w:tcPr>
            <w:tcW w:w="176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新财预2023.193号关于下达2023年基本公共卫生服务补助资金的通知</w:t>
            </w:r>
          </w:p>
        </w:tc>
        <w:tc>
          <w:tcPr>
            <w:tcW w:w="1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新乡市卫滨区疾病预防控制中心</w:t>
            </w:r>
          </w:p>
        </w:tc>
        <w:tc>
          <w:tcPr>
            <w:tcW w:w="81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10.81</w:t>
            </w:r>
          </w:p>
        </w:tc>
        <w:tc>
          <w:tcPr>
            <w:tcW w:w="116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02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6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6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10.81</w:t>
            </w:r>
          </w:p>
        </w:tc>
        <w:tc>
          <w:tcPr>
            <w:tcW w:w="11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6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6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6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bl>
    <w:p>
      <w:pPr>
        <w:kinsoku w:val="0"/>
        <w:overflowPunct w:val="0"/>
        <w:adjustRightInd w:val="0"/>
        <w:snapToGrid w:val="0"/>
        <w:spacing w:line="240" w:lineRule="auto"/>
        <w:rPr>
          <w:rFonts w:hint="eastAsia" w:ascii="黑体" w:hAnsi="Times New Roman" w:eastAsia="黑体" w:cs="黑体"/>
          <w:sz w:val="32"/>
          <w:szCs w:val="32"/>
          <w:highlight w:val="none"/>
        </w:rPr>
      </w:pPr>
    </w:p>
    <w:sectPr>
      <w:pgSz w:w="16838" w:h="11906" w:orient="landscape"/>
      <w:pgMar w:top="1701" w:right="567" w:bottom="1559" w:left="56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楷体">
    <w:altName w:val="楷体_GB2312"/>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10EB2E05"/>
    <w:multiLevelType w:val="multilevel"/>
    <w:tmpl w:val="10EB2E0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38F14122"/>
    <w:multiLevelType w:val="singleLevel"/>
    <w:tmpl w:val="38F14122"/>
    <w:lvl w:ilvl="0" w:tentative="0">
      <w:start w:val="3"/>
      <w:numFmt w:val="chineseCounting"/>
      <w:suff w:val="nothing"/>
      <w:lvlText w:val="（%1）"/>
      <w:lvlJc w:val="left"/>
      <w:rPr>
        <w:rFonts w:hint="eastAsia"/>
      </w:rPr>
    </w:lvl>
  </w:abstractNum>
  <w:abstractNum w:abstractNumId="3">
    <w:nsid w:val="66037389"/>
    <w:multiLevelType w:val="singleLevel"/>
    <w:tmpl w:val="66037389"/>
    <w:lvl w:ilvl="0" w:tentative="0">
      <w:start w:val="1"/>
      <w:numFmt w:val="decimal"/>
      <w:suff w:val="nothing"/>
      <w:lvlText w:val="%1."/>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5OGM4YmQzNjM1MmMyNGRjZmM4ZTdlYzdiMzU5ZjAifQ=="/>
  </w:docVars>
  <w:rsids>
    <w:rsidRoot w:val="000E666A"/>
    <w:rsid w:val="000056FE"/>
    <w:rsid w:val="00007CC9"/>
    <w:rsid w:val="00015F07"/>
    <w:rsid w:val="00016ADC"/>
    <w:rsid w:val="000328AD"/>
    <w:rsid w:val="0003777B"/>
    <w:rsid w:val="000455CB"/>
    <w:rsid w:val="00046D83"/>
    <w:rsid w:val="00052730"/>
    <w:rsid w:val="00060437"/>
    <w:rsid w:val="00065B9E"/>
    <w:rsid w:val="000667EE"/>
    <w:rsid w:val="000830E3"/>
    <w:rsid w:val="00092441"/>
    <w:rsid w:val="00093C9D"/>
    <w:rsid w:val="000A07A3"/>
    <w:rsid w:val="000A18BD"/>
    <w:rsid w:val="000A1CFD"/>
    <w:rsid w:val="000A32F6"/>
    <w:rsid w:val="000A3662"/>
    <w:rsid w:val="000B2445"/>
    <w:rsid w:val="000B4262"/>
    <w:rsid w:val="000C4CC2"/>
    <w:rsid w:val="000D025C"/>
    <w:rsid w:val="000E4FFA"/>
    <w:rsid w:val="000E5387"/>
    <w:rsid w:val="000E666A"/>
    <w:rsid w:val="000E6F0D"/>
    <w:rsid w:val="000F0D3B"/>
    <w:rsid w:val="001003CC"/>
    <w:rsid w:val="0010654C"/>
    <w:rsid w:val="00120162"/>
    <w:rsid w:val="0012518F"/>
    <w:rsid w:val="001264BC"/>
    <w:rsid w:val="001316FD"/>
    <w:rsid w:val="001349FC"/>
    <w:rsid w:val="001436AF"/>
    <w:rsid w:val="00145E1A"/>
    <w:rsid w:val="00147BEE"/>
    <w:rsid w:val="00147C4E"/>
    <w:rsid w:val="0016268A"/>
    <w:rsid w:val="00166082"/>
    <w:rsid w:val="00176038"/>
    <w:rsid w:val="00177B9B"/>
    <w:rsid w:val="001847F6"/>
    <w:rsid w:val="00196982"/>
    <w:rsid w:val="001A0485"/>
    <w:rsid w:val="001A1108"/>
    <w:rsid w:val="001A15F6"/>
    <w:rsid w:val="001A45D6"/>
    <w:rsid w:val="001B4DEC"/>
    <w:rsid w:val="001C6803"/>
    <w:rsid w:val="001C7E81"/>
    <w:rsid w:val="001F24BC"/>
    <w:rsid w:val="001F64E1"/>
    <w:rsid w:val="001F657E"/>
    <w:rsid w:val="00202770"/>
    <w:rsid w:val="00204E18"/>
    <w:rsid w:val="00204F67"/>
    <w:rsid w:val="0021471A"/>
    <w:rsid w:val="002155BC"/>
    <w:rsid w:val="002155E6"/>
    <w:rsid w:val="002213D7"/>
    <w:rsid w:val="00230456"/>
    <w:rsid w:val="00236D28"/>
    <w:rsid w:val="00242997"/>
    <w:rsid w:val="00251DE8"/>
    <w:rsid w:val="00254A2A"/>
    <w:rsid w:val="002601F3"/>
    <w:rsid w:val="00267739"/>
    <w:rsid w:val="0027730D"/>
    <w:rsid w:val="002B3C2D"/>
    <w:rsid w:val="002B612E"/>
    <w:rsid w:val="002B7F7A"/>
    <w:rsid w:val="002C14D9"/>
    <w:rsid w:val="002E0122"/>
    <w:rsid w:val="002E27DE"/>
    <w:rsid w:val="002E3628"/>
    <w:rsid w:val="002E5C55"/>
    <w:rsid w:val="002E5EBE"/>
    <w:rsid w:val="002F1A34"/>
    <w:rsid w:val="002F6CC2"/>
    <w:rsid w:val="0032045B"/>
    <w:rsid w:val="00320FEA"/>
    <w:rsid w:val="00322C06"/>
    <w:rsid w:val="0032341C"/>
    <w:rsid w:val="00327A9A"/>
    <w:rsid w:val="00327ADF"/>
    <w:rsid w:val="0034481A"/>
    <w:rsid w:val="00352AD6"/>
    <w:rsid w:val="00354113"/>
    <w:rsid w:val="00356056"/>
    <w:rsid w:val="00360B9D"/>
    <w:rsid w:val="003615E5"/>
    <w:rsid w:val="00374335"/>
    <w:rsid w:val="003761B9"/>
    <w:rsid w:val="00377995"/>
    <w:rsid w:val="003B6DF2"/>
    <w:rsid w:val="003C5046"/>
    <w:rsid w:val="003C5AF1"/>
    <w:rsid w:val="003D5305"/>
    <w:rsid w:val="003E0F53"/>
    <w:rsid w:val="003E4F75"/>
    <w:rsid w:val="003F044F"/>
    <w:rsid w:val="00400480"/>
    <w:rsid w:val="00400EC6"/>
    <w:rsid w:val="004078CB"/>
    <w:rsid w:val="004119E0"/>
    <w:rsid w:val="00412872"/>
    <w:rsid w:val="00414D58"/>
    <w:rsid w:val="00417802"/>
    <w:rsid w:val="004237A3"/>
    <w:rsid w:val="00423E21"/>
    <w:rsid w:val="00424DB3"/>
    <w:rsid w:val="004256B3"/>
    <w:rsid w:val="00425DE7"/>
    <w:rsid w:val="0042656D"/>
    <w:rsid w:val="0043723E"/>
    <w:rsid w:val="0045307E"/>
    <w:rsid w:val="004566F7"/>
    <w:rsid w:val="00460D67"/>
    <w:rsid w:val="0046532A"/>
    <w:rsid w:val="00470B16"/>
    <w:rsid w:val="00470E9E"/>
    <w:rsid w:val="004738EF"/>
    <w:rsid w:val="00477172"/>
    <w:rsid w:val="004842B6"/>
    <w:rsid w:val="004842D5"/>
    <w:rsid w:val="0049768C"/>
    <w:rsid w:val="004A2735"/>
    <w:rsid w:val="004A561C"/>
    <w:rsid w:val="004B1080"/>
    <w:rsid w:val="004B1BF0"/>
    <w:rsid w:val="004C0B6C"/>
    <w:rsid w:val="004C3AD6"/>
    <w:rsid w:val="004C7BA0"/>
    <w:rsid w:val="004D069E"/>
    <w:rsid w:val="004D0CCC"/>
    <w:rsid w:val="004D2D1F"/>
    <w:rsid w:val="004F460E"/>
    <w:rsid w:val="00504D4A"/>
    <w:rsid w:val="005271CC"/>
    <w:rsid w:val="00530C66"/>
    <w:rsid w:val="00540B6A"/>
    <w:rsid w:val="00542462"/>
    <w:rsid w:val="005433FC"/>
    <w:rsid w:val="0054387D"/>
    <w:rsid w:val="00554BEE"/>
    <w:rsid w:val="00556BE7"/>
    <w:rsid w:val="00571108"/>
    <w:rsid w:val="00573E04"/>
    <w:rsid w:val="00574BEB"/>
    <w:rsid w:val="00583C97"/>
    <w:rsid w:val="00591111"/>
    <w:rsid w:val="005A7520"/>
    <w:rsid w:val="005A786C"/>
    <w:rsid w:val="005B09E4"/>
    <w:rsid w:val="005B4803"/>
    <w:rsid w:val="005B7D64"/>
    <w:rsid w:val="005C3D11"/>
    <w:rsid w:val="005C6D7D"/>
    <w:rsid w:val="005E6CB4"/>
    <w:rsid w:val="005F0E25"/>
    <w:rsid w:val="005F36D1"/>
    <w:rsid w:val="00600AAF"/>
    <w:rsid w:val="006059F4"/>
    <w:rsid w:val="00616688"/>
    <w:rsid w:val="00641E96"/>
    <w:rsid w:val="00643973"/>
    <w:rsid w:val="006463C1"/>
    <w:rsid w:val="00646934"/>
    <w:rsid w:val="006519C1"/>
    <w:rsid w:val="006533BE"/>
    <w:rsid w:val="00655CED"/>
    <w:rsid w:val="00655F9F"/>
    <w:rsid w:val="00660094"/>
    <w:rsid w:val="0066274D"/>
    <w:rsid w:val="0066604F"/>
    <w:rsid w:val="0068015A"/>
    <w:rsid w:val="006877F1"/>
    <w:rsid w:val="00691130"/>
    <w:rsid w:val="006933B5"/>
    <w:rsid w:val="006A1C28"/>
    <w:rsid w:val="006A2177"/>
    <w:rsid w:val="006A3DB9"/>
    <w:rsid w:val="006B104A"/>
    <w:rsid w:val="006B23FE"/>
    <w:rsid w:val="006B4121"/>
    <w:rsid w:val="006B4279"/>
    <w:rsid w:val="006C3AA5"/>
    <w:rsid w:val="006C4B05"/>
    <w:rsid w:val="006C6A3D"/>
    <w:rsid w:val="006C6E8C"/>
    <w:rsid w:val="006D163E"/>
    <w:rsid w:val="006D36CC"/>
    <w:rsid w:val="006F7ED2"/>
    <w:rsid w:val="0070054A"/>
    <w:rsid w:val="00705E29"/>
    <w:rsid w:val="007131C3"/>
    <w:rsid w:val="00717ABB"/>
    <w:rsid w:val="007267F5"/>
    <w:rsid w:val="00742C70"/>
    <w:rsid w:val="00754A11"/>
    <w:rsid w:val="00796560"/>
    <w:rsid w:val="007B748B"/>
    <w:rsid w:val="007C4D6A"/>
    <w:rsid w:val="007C5790"/>
    <w:rsid w:val="007C6035"/>
    <w:rsid w:val="007D582B"/>
    <w:rsid w:val="007F0C11"/>
    <w:rsid w:val="008035D5"/>
    <w:rsid w:val="00803E72"/>
    <w:rsid w:val="00811491"/>
    <w:rsid w:val="00813D8B"/>
    <w:rsid w:val="00813ECE"/>
    <w:rsid w:val="00815377"/>
    <w:rsid w:val="00817547"/>
    <w:rsid w:val="008255FC"/>
    <w:rsid w:val="00827977"/>
    <w:rsid w:val="00833376"/>
    <w:rsid w:val="008336B4"/>
    <w:rsid w:val="00836BB8"/>
    <w:rsid w:val="008413E1"/>
    <w:rsid w:val="00843659"/>
    <w:rsid w:val="00845BBD"/>
    <w:rsid w:val="00850003"/>
    <w:rsid w:val="00850526"/>
    <w:rsid w:val="00862ACE"/>
    <w:rsid w:val="008662DA"/>
    <w:rsid w:val="00871827"/>
    <w:rsid w:val="00871DCF"/>
    <w:rsid w:val="00872A52"/>
    <w:rsid w:val="00876F50"/>
    <w:rsid w:val="00880C02"/>
    <w:rsid w:val="008831B0"/>
    <w:rsid w:val="008852A0"/>
    <w:rsid w:val="008854C3"/>
    <w:rsid w:val="0089331E"/>
    <w:rsid w:val="008A07E9"/>
    <w:rsid w:val="008A6827"/>
    <w:rsid w:val="008B1E1C"/>
    <w:rsid w:val="008B22A2"/>
    <w:rsid w:val="008B29FF"/>
    <w:rsid w:val="008C1726"/>
    <w:rsid w:val="008C5433"/>
    <w:rsid w:val="008D4CC8"/>
    <w:rsid w:val="008D73FF"/>
    <w:rsid w:val="008E4192"/>
    <w:rsid w:val="008F095C"/>
    <w:rsid w:val="008F0E48"/>
    <w:rsid w:val="0090127A"/>
    <w:rsid w:val="00903AC2"/>
    <w:rsid w:val="00903B03"/>
    <w:rsid w:val="009053A0"/>
    <w:rsid w:val="00907F29"/>
    <w:rsid w:val="0091015C"/>
    <w:rsid w:val="00923715"/>
    <w:rsid w:val="00926C5B"/>
    <w:rsid w:val="00930530"/>
    <w:rsid w:val="009307BD"/>
    <w:rsid w:val="00930C3A"/>
    <w:rsid w:val="00932CBF"/>
    <w:rsid w:val="00932EE9"/>
    <w:rsid w:val="00942EB9"/>
    <w:rsid w:val="00943951"/>
    <w:rsid w:val="00947589"/>
    <w:rsid w:val="00965DD7"/>
    <w:rsid w:val="00972A21"/>
    <w:rsid w:val="00984BB7"/>
    <w:rsid w:val="0099008B"/>
    <w:rsid w:val="00997ABD"/>
    <w:rsid w:val="009A311C"/>
    <w:rsid w:val="009B779E"/>
    <w:rsid w:val="009C5886"/>
    <w:rsid w:val="009C79D8"/>
    <w:rsid w:val="009D06CC"/>
    <w:rsid w:val="009D57AB"/>
    <w:rsid w:val="009D6176"/>
    <w:rsid w:val="009E3704"/>
    <w:rsid w:val="009F5003"/>
    <w:rsid w:val="00A0219D"/>
    <w:rsid w:val="00A03886"/>
    <w:rsid w:val="00A1196B"/>
    <w:rsid w:val="00A2124E"/>
    <w:rsid w:val="00A23BB0"/>
    <w:rsid w:val="00A354EC"/>
    <w:rsid w:val="00A373A8"/>
    <w:rsid w:val="00A52BBA"/>
    <w:rsid w:val="00A55FDA"/>
    <w:rsid w:val="00A62BC3"/>
    <w:rsid w:val="00A702F0"/>
    <w:rsid w:val="00A75823"/>
    <w:rsid w:val="00A8278A"/>
    <w:rsid w:val="00A87DD7"/>
    <w:rsid w:val="00AA4E11"/>
    <w:rsid w:val="00AB18CB"/>
    <w:rsid w:val="00AB2328"/>
    <w:rsid w:val="00AB6DFB"/>
    <w:rsid w:val="00AC5410"/>
    <w:rsid w:val="00AE5C99"/>
    <w:rsid w:val="00B01857"/>
    <w:rsid w:val="00B03AAD"/>
    <w:rsid w:val="00B1453C"/>
    <w:rsid w:val="00B23D64"/>
    <w:rsid w:val="00B341FF"/>
    <w:rsid w:val="00B377C4"/>
    <w:rsid w:val="00B40914"/>
    <w:rsid w:val="00B40F74"/>
    <w:rsid w:val="00B43E66"/>
    <w:rsid w:val="00B50AE6"/>
    <w:rsid w:val="00B65C21"/>
    <w:rsid w:val="00B665C0"/>
    <w:rsid w:val="00B6705E"/>
    <w:rsid w:val="00B83046"/>
    <w:rsid w:val="00B83D04"/>
    <w:rsid w:val="00B92341"/>
    <w:rsid w:val="00B932C7"/>
    <w:rsid w:val="00B95788"/>
    <w:rsid w:val="00BA1ACD"/>
    <w:rsid w:val="00BA38DA"/>
    <w:rsid w:val="00BA5E9A"/>
    <w:rsid w:val="00BB1BED"/>
    <w:rsid w:val="00BB59DB"/>
    <w:rsid w:val="00BC7C5A"/>
    <w:rsid w:val="00BE0D16"/>
    <w:rsid w:val="00BE4D35"/>
    <w:rsid w:val="00BF0F52"/>
    <w:rsid w:val="00C0162B"/>
    <w:rsid w:val="00C03348"/>
    <w:rsid w:val="00C17E7A"/>
    <w:rsid w:val="00C21E04"/>
    <w:rsid w:val="00C23F9E"/>
    <w:rsid w:val="00C40961"/>
    <w:rsid w:val="00C4757E"/>
    <w:rsid w:val="00C562AA"/>
    <w:rsid w:val="00C63E2B"/>
    <w:rsid w:val="00C64FF5"/>
    <w:rsid w:val="00C65DCF"/>
    <w:rsid w:val="00C65E72"/>
    <w:rsid w:val="00C66F39"/>
    <w:rsid w:val="00C70F12"/>
    <w:rsid w:val="00C738E2"/>
    <w:rsid w:val="00C8160B"/>
    <w:rsid w:val="00C81BB6"/>
    <w:rsid w:val="00C934AF"/>
    <w:rsid w:val="00CA314A"/>
    <w:rsid w:val="00CA5062"/>
    <w:rsid w:val="00CB508D"/>
    <w:rsid w:val="00CC4BF6"/>
    <w:rsid w:val="00CC793C"/>
    <w:rsid w:val="00CD4C57"/>
    <w:rsid w:val="00CF458F"/>
    <w:rsid w:val="00D02658"/>
    <w:rsid w:val="00D04BF4"/>
    <w:rsid w:val="00D21C47"/>
    <w:rsid w:val="00D2375E"/>
    <w:rsid w:val="00D2537C"/>
    <w:rsid w:val="00D25951"/>
    <w:rsid w:val="00D26956"/>
    <w:rsid w:val="00D26DC2"/>
    <w:rsid w:val="00D372A9"/>
    <w:rsid w:val="00D44216"/>
    <w:rsid w:val="00D4765A"/>
    <w:rsid w:val="00D527ED"/>
    <w:rsid w:val="00D561EE"/>
    <w:rsid w:val="00D6158D"/>
    <w:rsid w:val="00D7195F"/>
    <w:rsid w:val="00D71C17"/>
    <w:rsid w:val="00D801C6"/>
    <w:rsid w:val="00D83019"/>
    <w:rsid w:val="00D8525D"/>
    <w:rsid w:val="00D92623"/>
    <w:rsid w:val="00D93A37"/>
    <w:rsid w:val="00DA0816"/>
    <w:rsid w:val="00DC5F64"/>
    <w:rsid w:val="00DC7872"/>
    <w:rsid w:val="00DD6466"/>
    <w:rsid w:val="00DD697C"/>
    <w:rsid w:val="00DE6A63"/>
    <w:rsid w:val="00DF19C8"/>
    <w:rsid w:val="00E04054"/>
    <w:rsid w:val="00E1289B"/>
    <w:rsid w:val="00E17D38"/>
    <w:rsid w:val="00E23DFD"/>
    <w:rsid w:val="00E2542E"/>
    <w:rsid w:val="00E2610B"/>
    <w:rsid w:val="00E4080C"/>
    <w:rsid w:val="00E42853"/>
    <w:rsid w:val="00E43ED0"/>
    <w:rsid w:val="00E549CB"/>
    <w:rsid w:val="00E6220D"/>
    <w:rsid w:val="00E8417A"/>
    <w:rsid w:val="00E941A6"/>
    <w:rsid w:val="00EA4AFE"/>
    <w:rsid w:val="00EB05F1"/>
    <w:rsid w:val="00EB6F57"/>
    <w:rsid w:val="00EC2C40"/>
    <w:rsid w:val="00ED7886"/>
    <w:rsid w:val="00EE05C3"/>
    <w:rsid w:val="00EE59D1"/>
    <w:rsid w:val="00F01287"/>
    <w:rsid w:val="00F1283B"/>
    <w:rsid w:val="00F25745"/>
    <w:rsid w:val="00F33362"/>
    <w:rsid w:val="00F34E65"/>
    <w:rsid w:val="00F44EC4"/>
    <w:rsid w:val="00F506ED"/>
    <w:rsid w:val="00F63CE3"/>
    <w:rsid w:val="00F649DD"/>
    <w:rsid w:val="00F903AD"/>
    <w:rsid w:val="00F93BB7"/>
    <w:rsid w:val="00F955DA"/>
    <w:rsid w:val="00FB1000"/>
    <w:rsid w:val="00FB334A"/>
    <w:rsid w:val="00FB4F52"/>
    <w:rsid w:val="00FB698F"/>
    <w:rsid w:val="00FC238F"/>
    <w:rsid w:val="00FD05B8"/>
    <w:rsid w:val="00FD493D"/>
    <w:rsid w:val="00FE0BED"/>
    <w:rsid w:val="00FE0EB5"/>
    <w:rsid w:val="00FE21B8"/>
    <w:rsid w:val="00FE3A2E"/>
    <w:rsid w:val="00FE5B62"/>
    <w:rsid w:val="00FE6833"/>
    <w:rsid w:val="00FE7E98"/>
    <w:rsid w:val="00FF37A9"/>
    <w:rsid w:val="00FF4E6F"/>
    <w:rsid w:val="00FF613C"/>
    <w:rsid w:val="00FF73A3"/>
    <w:rsid w:val="012C75C3"/>
    <w:rsid w:val="04E82E5D"/>
    <w:rsid w:val="04EB0D09"/>
    <w:rsid w:val="0637150A"/>
    <w:rsid w:val="06C47767"/>
    <w:rsid w:val="08EE5446"/>
    <w:rsid w:val="09E907EB"/>
    <w:rsid w:val="0C5B6F49"/>
    <w:rsid w:val="0CDA2512"/>
    <w:rsid w:val="0CEF2B00"/>
    <w:rsid w:val="0E680E42"/>
    <w:rsid w:val="0FA90872"/>
    <w:rsid w:val="11A825AE"/>
    <w:rsid w:val="123705B9"/>
    <w:rsid w:val="13910C45"/>
    <w:rsid w:val="14987699"/>
    <w:rsid w:val="15026590"/>
    <w:rsid w:val="15B925CF"/>
    <w:rsid w:val="16607A48"/>
    <w:rsid w:val="169267C0"/>
    <w:rsid w:val="175F3CA6"/>
    <w:rsid w:val="17767D2A"/>
    <w:rsid w:val="198F1177"/>
    <w:rsid w:val="19FB7D8E"/>
    <w:rsid w:val="1A343F26"/>
    <w:rsid w:val="1A5B6391"/>
    <w:rsid w:val="1B9430C3"/>
    <w:rsid w:val="1BB6269B"/>
    <w:rsid w:val="1C7012F4"/>
    <w:rsid w:val="209B625B"/>
    <w:rsid w:val="219D5072"/>
    <w:rsid w:val="221D378B"/>
    <w:rsid w:val="25E2722C"/>
    <w:rsid w:val="2A37305D"/>
    <w:rsid w:val="2AD76DF3"/>
    <w:rsid w:val="2C1A4849"/>
    <w:rsid w:val="33ED7470"/>
    <w:rsid w:val="343D3BEB"/>
    <w:rsid w:val="365B3B1A"/>
    <w:rsid w:val="368469FD"/>
    <w:rsid w:val="375F4F3E"/>
    <w:rsid w:val="3818216E"/>
    <w:rsid w:val="39063762"/>
    <w:rsid w:val="399C7E17"/>
    <w:rsid w:val="39D92970"/>
    <w:rsid w:val="3BD07B55"/>
    <w:rsid w:val="3D440195"/>
    <w:rsid w:val="3FAE2155"/>
    <w:rsid w:val="435B4A28"/>
    <w:rsid w:val="47D755C8"/>
    <w:rsid w:val="480E1D32"/>
    <w:rsid w:val="481355B7"/>
    <w:rsid w:val="4A4F1468"/>
    <w:rsid w:val="4BAC1AC0"/>
    <w:rsid w:val="4C7813AD"/>
    <w:rsid w:val="4CDA2801"/>
    <w:rsid w:val="4E3A1937"/>
    <w:rsid w:val="4F917FC6"/>
    <w:rsid w:val="501B68C6"/>
    <w:rsid w:val="508D27A6"/>
    <w:rsid w:val="510D0E91"/>
    <w:rsid w:val="5115798C"/>
    <w:rsid w:val="51C51D65"/>
    <w:rsid w:val="5236524B"/>
    <w:rsid w:val="534F7013"/>
    <w:rsid w:val="55381AB4"/>
    <w:rsid w:val="579D29FC"/>
    <w:rsid w:val="57C60097"/>
    <w:rsid w:val="582567B8"/>
    <w:rsid w:val="59156B87"/>
    <w:rsid w:val="59642F2F"/>
    <w:rsid w:val="59AA14E0"/>
    <w:rsid w:val="59E52906"/>
    <w:rsid w:val="5A8E4C59"/>
    <w:rsid w:val="5AF554D4"/>
    <w:rsid w:val="5BBA6E87"/>
    <w:rsid w:val="5C2F77C1"/>
    <w:rsid w:val="5CB70498"/>
    <w:rsid w:val="5D1412C6"/>
    <w:rsid w:val="5D467E0D"/>
    <w:rsid w:val="5E211941"/>
    <w:rsid w:val="5ED512CA"/>
    <w:rsid w:val="600E40C9"/>
    <w:rsid w:val="604E3D2F"/>
    <w:rsid w:val="62200402"/>
    <w:rsid w:val="62A55CA5"/>
    <w:rsid w:val="6468013A"/>
    <w:rsid w:val="649C46F2"/>
    <w:rsid w:val="6643017F"/>
    <w:rsid w:val="6B14138E"/>
    <w:rsid w:val="6B5E41D4"/>
    <w:rsid w:val="71A9298B"/>
    <w:rsid w:val="7201054E"/>
    <w:rsid w:val="72BD29C0"/>
    <w:rsid w:val="73CB561A"/>
    <w:rsid w:val="748B06D6"/>
    <w:rsid w:val="762A388D"/>
    <w:rsid w:val="7789230E"/>
    <w:rsid w:val="779C1699"/>
    <w:rsid w:val="797F6F0E"/>
    <w:rsid w:val="79DC6ADA"/>
    <w:rsid w:val="7AF1296F"/>
    <w:rsid w:val="7B0E49A9"/>
    <w:rsid w:val="7C80409D"/>
    <w:rsid w:val="7D1D18E6"/>
    <w:rsid w:val="7DC47EB1"/>
    <w:rsid w:val="7EE121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unhideWhenUsed/>
    <w:qFormat/>
    <w:uiPriority w:val="99"/>
  </w:style>
  <w:style w:type="paragraph" w:styleId="4">
    <w:name w:val="annotation text"/>
    <w:basedOn w:val="1"/>
    <w:qFormat/>
    <w:uiPriority w:val="0"/>
    <w:pPr>
      <w:jc w:val="left"/>
    </w:p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customStyle="1" w:styleId="9">
    <w:name w:val="样式3"/>
    <w:basedOn w:val="1"/>
    <w:link w:val="10"/>
    <w:qFormat/>
    <w:uiPriority w:val="99"/>
    <w:pPr>
      <w:jc w:val="center"/>
    </w:pPr>
    <w:rPr>
      <w:rFonts w:ascii="方正小标宋简体" w:hAnsi="方正小标宋简体" w:eastAsia="仿宋" w:cs="方正小标宋简体"/>
      <w:sz w:val="28"/>
      <w:szCs w:val="52"/>
    </w:rPr>
  </w:style>
  <w:style w:type="character" w:customStyle="1" w:styleId="10">
    <w:name w:val="样式3 Char"/>
    <w:basedOn w:val="7"/>
    <w:link w:val="9"/>
    <w:qFormat/>
    <w:locked/>
    <w:uiPriority w:val="99"/>
    <w:rPr>
      <w:rFonts w:ascii="方正小标宋简体" w:hAnsi="方正小标宋简体" w:eastAsia="仿宋" w:cs="方正小标宋简体"/>
      <w:kern w:val="2"/>
      <w:sz w:val="28"/>
      <w:szCs w:val="52"/>
    </w:rPr>
  </w:style>
  <w:style w:type="character" w:customStyle="1" w:styleId="11">
    <w:name w:val="页脚 字符"/>
    <w:basedOn w:val="7"/>
    <w:link w:val="5"/>
    <w:qFormat/>
    <w:uiPriority w:val="0"/>
    <w:rPr>
      <w:rFonts w:ascii="Calibri" w:hAnsi="Calibri"/>
      <w:kern w:val="2"/>
      <w:sz w:val="18"/>
      <w:szCs w:val="18"/>
    </w:rPr>
  </w:style>
  <w:style w:type="character" w:customStyle="1" w:styleId="12">
    <w:name w:val="页眉 字符"/>
    <w:basedOn w:val="7"/>
    <w:link w:val="6"/>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30</Pages>
  <Words>11146</Words>
  <Characters>13017</Characters>
  <Lines>117</Lines>
  <Paragraphs>32</Paragraphs>
  <ScaleCrop>false</ScaleCrop>
  <LinksUpToDate>false</LinksUpToDate>
  <CharactersWithSpaces>14413</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2018-02-02T06:39:00Z</dcterms:created>
  <dc:creator>谢斐</dc:creator>
  <cp:lastModifiedBy>社保</cp:lastModifiedBy>
  <cp:lastPrinted>2023-05-12T02:43:00Z</cp:lastPrinted>
  <dcterms:modified xsi:type="dcterms:W3CDTF">2024-03-27T03:34:27Z</dcterms:modified>
  <dc:title>2017年度省级部门预算公开参考格式</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C6D45140CB9C40BA8885CAA2EB2A15FF</vt:lpwstr>
  </property>
</Properties>
</file>