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新乡市卫滨区医疗保障局本级2024年度</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rPr>
        <w:t>单位预算</w:t>
      </w:r>
    </w:p>
    <w:p>
      <w:pPr>
        <w:kinsoku w:val="0"/>
        <w:overflowPunct w:val="0"/>
        <w:adjustRightInd w:val="0"/>
        <w:snapToGrid w:val="0"/>
        <w:spacing w:line="560" w:lineRule="exact"/>
        <w:ind w:left="-142" w:right="51" w:firstLine="58" w:firstLineChars="7"/>
        <w:jc w:val="center"/>
        <w:rPr>
          <w:rFonts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jc w:val="center"/>
        <w:rPr>
          <w:rFonts w:ascii="方正小标宋简体" w:hAnsi="方正小标宋简体" w:eastAsia="方正小标宋简体" w:cs="方正小标宋简体"/>
          <w:sz w:val="44"/>
          <w:szCs w:val="44"/>
          <w:highlight w:val="red"/>
        </w:rPr>
      </w:pPr>
      <w:r>
        <w:rPr>
          <w:rFonts w:hint="eastAsia" w:ascii="方正小标宋简体" w:hAnsi="方正小标宋简体" w:eastAsia="方正小标宋简体" w:cs="方正小标宋简体"/>
          <w:sz w:val="44"/>
          <w:szCs w:val="44"/>
        </w:rPr>
        <w:t>二〇二四年三月</w:t>
      </w: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spacing w:line="360" w:lineRule="auto"/>
        <w:ind w:firstLine="640" w:firstLineChars="200"/>
        <w:rPr>
          <w:rFonts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ind w:firstLine="640" w:firstLineChars="200"/>
      </w:pPr>
      <w:r>
        <w:rPr>
          <w:rFonts w:hint="eastAsia" w:ascii="黑体" w:hAnsi="黑体" w:eastAsia="黑体" w:cs="黑体"/>
          <w:sz w:val="32"/>
          <w:szCs w:val="32"/>
        </w:rPr>
        <w:t>第一部分 新乡市卫滨区医疗保障局单位概况</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卫滨区医疗保障局</w:t>
      </w:r>
      <w:r>
        <w:rPr>
          <w:rFonts w:ascii="黑体" w:hAnsi="Times New Roman" w:eastAsia="黑体" w:cs="黑体"/>
          <w:sz w:val="32"/>
          <w:szCs w:val="32"/>
        </w:rPr>
        <w:t>202</w:t>
      </w:r>
      <w:r>
        <w:rPr>
          <w:rFonts w:hint="eastAsia" w:ascii="黑体" w:hAnsi="Times New Roman" w:eastAsia="黑体" w:cs="黑体"/>
          <w:sz w:val="32"/>
          <w:szCs w:val="32"/>
        </w:rPr>
        <w:t>4年度部门预算情况说明</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二、收入预算总体情况说明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三、支出预算总体情况说明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四、财政拨款收入支出预算总体情况说明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insoku w:val="0"/>
        <w:overflowPunct w:val="0"/>
        <w:adjustRightInd w:val="0"/>
        <w:snapToGrid w:val="0"/>
        <w:spacing w:line="360" w:lineRule="auto"/>
        <w:ind w:right="521" w:firstLine="640" w:firstLineChars="200"/>
        <w:rPr>
          <w:rFonts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第三部分 名词解释</w:t>
      </w:r>
    </w:p>
    <w:p>
      <w:pPr>
        <w:kinsoku w:val="0"/>
        <w:overflowPunct w:val="0"/>
        <w:adjustRightInd w:val="0"/>
        <w:snapToGrid w:val="0"/>
        <w:spacing w:line="360" w:lineRule="auto"/>
        <w:ind w:firstLine="640" w:firstLineChars="200"/>
        <w:rPr>
          <w:rFonts w:ascii="仿宋_GB2312" w:eastAsia="仿宋_GB2312"/>
          <w:sz w:val="32"/>
          <w:szCs w:val="32"/>
        </w:rPr>
      </w:pPr>
      <w:r>
        <w:rPr>
          <w:rFonts w:hint="eastAsia" w:ascii="黑体" w:hAnsi="Times New Roman" w:eastAsia="黑体" w:cs="黑体"/>
          <w:sz w:val="32"/>
          <w:szCs w:val="32"/>
        </w:rPr>
        <w:t>附件：新乡市卫滨区医疗保障局本级</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w:t>
      </w:r>
      <w:bookmarkStart w:id="0" w:name="_GoBack"/>
      <w:bookmarkEnd w:id="0"/>
      <w:r>
        <w:rPr>
          <w:rFonts w:hint="eastAsia" w:ascii="黑体" w:hAnsi="Times New Roman" w:eastAsia="黑体" w:cs="黑体"/>
          <w:sz w:val="32"/>
          <w:szCs w:val="32"/>
        </w:rPr>
        <w:t>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一、2024年</w:t>
      </w:r>
      <w:r>
        <w:rPr>
          <w:rFonts w:hint="eastAsia" w:ascii="仿宋_GB2312" w:hAnsi="Times New Roman" w:eastAsia="仿宋_GB2312" w:cs="仿宋_GB2312"/>
          <w:sz w:val="32"/>
          <w:szCs w:val="32"/>
          <w:lang w:eastAsia="zh-CN"/>
        </w:rPr>
        <w:t>单位</w:t>
      </w:r>
      <w:r>
        <w:rPr>
          <w:rFonts w:hint="eastAsia" w:ascii="仿宋_GB2312" w:hAnsi="Times New Roman" w:eastAsia="仿宋_GB2312" w:cs="仿宋_GB2312"/>
          <w:sz w:val="32"/>
          <w:szCs w:val="32"/>
        </w:rPr>
        <w:t>收支预算表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二、2024年</w:t>
      </w:r>
      <w:r>
        <w:rPr>
          <w:rFonts w:hint="eastAsia" w:ascii="仿宋_GB2312" w:hAnsi="Times New Roman" w:eastAsia="仿宋_GB2312" w:cs="仿宋_GB2312"/>
          <w:sz w:val="32"/>
          <w:szCs w:val="32"/>
          <w:lang w:eastAsia="zh-CN"/>
        </w:rPr>
        <w:t>单位</w:t>
      </w:r>
      <w:r>
        <w:rPr>
          <w:rFonts w:hint="eastAsia" w:ascii="仿宋_GB2312" w:hAnsi="Times New Roman" w:eastAsia="仿宋_GB2312" w:cs="仿宋_GB2312"/>
          <w:sz w:val="32"/>
          <w:szCs w:val="32"/>
        </w:rPr>
        <w:t>收入预算表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三、2024年</w:t>
      </w:r>
      <w:r>
        <w:rPr>
          <w:rFonts w:hint="eastAsia" w:ascii="仿宋_GB2312" w:hAnsi="Times New Roman" w:eastAsia="仿宋_GB2312" w:cs="仿宋_GB2312"/>
          <w:sz w:val="32"/>
          <w:szCs w:val="32"/>
          <w:lang w:eastAsia="zh-CN"/>
        </w:rPr>
        <w:t>单位</w:t>
      </w:r>
      <w:r>
        <w:rPr>
          <w:rFonts w:hint="eastAsia" w:ascii="仿宋_GB2312" w:hAnsi="Times New Roman" w:eastAsia="仿宋_GB2312" w:cs="仿宋_GB2312"/>
          <w:sz w:val="32"/>
          <w:szCs w:val="32"/>
        </w:rPr>
        <w:t>支出预算表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四、2024年财政拨款收支总体情况表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五、2024年一般公共预算支出预算表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numPr>
          <w:ilvl w:val="0"/>
          <w:numId w:val="1"/>
        </w:num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2024年支出经济分类汇总表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2024年一般公共预算“三公”经费预算表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九、2024年政府性基金支出预算表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十、项目支出预算表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十一</w:t>
      </w:r>
      <w:r>
        <w:rPr>
          <w:rFonts w:hint="eastAsia" w:ascii="仿宋_GB2312" w:hAnsi="Times New Roman" w:eastAsia="仿宋_GB2312" w:cs="仿宋_GB2312"/>
          <w:sz w:val="32"/>
          <w:szCs w:val="32"/>
        </w:rPr>
        <w:t>、</w:t>
      </w:r>
      <w:r>
        <w:rPr>
          <w:rFonts w:hint="eastAsia" w:ascii="仿宋_GB2312" w:eastAsia="仿宋_GB2312"/>
          <w:sz w:val="32"/>
          <w:szCs w:val="32"/>
        </w:rPr>
        <w:t>部门整体绩效目标表</w:t>
      </w:r>
    </w:p>
    <w:p>
      <w:pPr>
        <w:kinsoku w:val="0"/>
        <w:overflowPunct w:val="0"/>
        <w:adjustRightInd w:val="0"/>
        <w:snapToGrid w:val="0"/>
        <w:spacing w:line="360" w:lineRule="auto"/>
        <w:ind w:right="51" w:firstLine="640" w:firstLineChars="200"/>
        <w:jc w:val="left"/>
        <w:rPr>
          <w:rFonts w:ascii="仿宋_GB2312" w:eastAsia="仿宋_GB2312"/>
          <w:sz w:val="32"/>
          <w:szCs w:val="32"/>
          <w:highlight w:val="red"/>
        </w:rPr>
      </w:pPr>
      <w:r>
        <w:rPr>
          <w:rFonts w:hint="eastAsia" w:ascii="仿宋_GB2312" w:eastAsia="仿宋_GB2312"/>
          <w:sz w:val="32"/>
          <w:szCs w:val="32"/>
        </w:rPr>
        <w:t>十二</w:t>
      </w:r>
      <w:r>
        <w:rPr>
          <w:rFonts w:hint="eastAsia" w:ascii="仿宋_GB2312" w:hAnsi="Times New Roman" w:eastAsia="仿宋_GB2312" w:cs="仿宋_GB2312"/>
          <w:sz w:val="32"/>
          <w:szCs w:val="32"/>
        </w:rPr>
        <w:t>、</w:t>
      </w:r>
      <w:r>
        <w:rPr>
          <w:rFonts w:hint="eastAsia" w:ascii="仿宋_GB2312" w:eastAsia="仿宋_GB2312"/>
          <w:sz w:val="32"/>
          <w:szCs w:val="32"/>
        </w:rPr>
        <w:t>2024年部门预算项目绩效目标汇总表</w:t>
      </w:r>
    </w:p>
    <w:p>
      <w:pPr>
        <w:adjustRightInd w:val="0"/>
        <w:snapToGrid w:val="0"/>
        <w:spacing w:line="360" w:lineRule="auto"/>
        <w:ind w:firstLine="1120" w:firstLineChars="350"/>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adjustRightInd w:val="0"/>
        <w:snapToGrid w:val="0"/>
        <w:spacing w:line="360" w:lineRule="auto"/>
        <w:jc w:val="center"/>
        <w:rPr>
          <w:rFonts w:ascii="黑体" w:hAnsi="黑体" w:eastAsia="黑体"/>
          <w:sz w:val="32"/>
          <w:szCs w:val="32"/>
        </w:rPr>
      </w:pPr>
      <w:r>
        <w:rPr>
          <w:rFonts w:hint="eastAsia" w:ascii="方正小标宋简体" w:hAnsi="方正小标宋简体" w:eastAsia="方正小标宋简体" w:cs="方正小标宋简体"/>
          <w:sz w:val="36"/>
          <w:szCs w:val="36"/>
        </w:rPr>
        <w:t>新乡市卫滨区医疗保障局单位概况</w:t>
      </w:r>
    </w:p>
    <w:p>
      <w:pPr>
        <w:spacing w:line="560" w:lineRule="exact"/>
        <w:ind w:firstLine="640" w:firstLineChars="200"/>
        <w:rPr>
          <w:rFonts w:ascii="黑体" w:hAnsi="黑体" w:eastAsia="黑体"/>
          <w:sz w:val="32"/>
          <w:szCs w:val="32"/>
        </w:rPr>
      </w:pPr>
      <w:r>
        <w:rPr>
          <w:rFonts w:hint="eastAsia" w:ascii="黑体" w:hAnsi="Times New Roman" w:eastAsia="黑体" w:cs="黑体"/>
          <w:sz w:val="32"/>
          <w:szCs w:val="32"/>
        </w:rPr>
        <w:t>一、新乡市</w:t>
      </w:r>
      <w:r>
        <w:rPr>
          <w:rFonts w:hint="eastAsia" w:ascii="黑体" w:hAnsi="黑体" w:eastAsia="黑体" w:cs="黑体"/>
          <w:sz w:val="32"/>
          <w:szCs w:val="32"/>
        </w:rPr>
        <w:t>卫滨区医疗保障局</w:t>
      </w:r>
      <w:r>
        <w:rPr>
          <w:rFonts w:hint="eastAsia" w:ascii="黑体" w:hAnsi="黑体" w:eastAsia="黑体"/>
          <w:sz w:val="32"/>
          <w:szCs w:val="32"/>
        </w:rPr>
        <w:t>主要职责</w:t>
      </w:r>
    </w:p>
    <w:p>
      <w:pPr>
        <w:spacing w:line="560" w:lineRule="exact"/>
        <w:ind w:firstLine="640" w:firstLineChars="200"/>
        <w:rPr>
          <w:rFonts w:ascii="Times New Roman" w:hAnsi="仿宋_GB2312" w:eastAsia="仿宋_GB2312"/>
          <w:sz w:val="32"/>
          <w:szCs w:val="32"/>
        </w:rPr>
      </w:pPr>
      <w:r>
        <w:rPr>
          <w:rFonts w:hint="eastAsia" w:ascii="Times New Roman" w:hAnsi="仿宋_GB2312" w:eastAsia="仿宋_GB2312"/>
          <w:sz w:val="32"/>
          <w:szCs w:val="32"/>
        </w:rPr>
        <w:t>新乡市卫滨区医疗保障局</w:t>
      </w:r>
      <w:r>
        <w:rPr>
          <w:rFonts w:ascii="Times New Roman" w:hAnsi="仿宋_GB2312" w:eastAsia="仿宋_GB2312"/>
          <w:sz w:val="32"/>
          <w:szCs w:val="32"/>
        </w:rPr>
        <w:t>贯彻落实党中央关于医疗保障工作的方针政策和决策部署，落实省委、市委、区委工作要求，在履行职责过程中坚持和加强党对医疗保障工作的集中统一领导。</w:t>
      </w:r>
      <w:r>
        <w:rPr>
          <w:rFonts w:hint="eastAsia" w:ascii="Times New Roman" w:hAnsi="仿宋_GB2312" w:eastAsia="仿宋_GB2312"/>
          <w:sz w:val="32"/>
          <w:szCs w:val="32"/>
        </w:rPr>
        <w:t>新乡市卫滨区医疗保障局</w:t>
      </w:r>
      <w:r>
        <w:rPr>
          <w:rFonts w:ascii="Times New Roman" w:hAnsi="仿宋_GB2312" w:eastAsia="仿宋_GB2312"/>
          <w:sz w:val="32"/>
          <w:szCs w:val="32"/>
        </w:rPr>
        <w:t>的主要职责是：</w:t>
      </w:r>
    </w:p>
    <w:p>
      <w:pPr>
        <w:spacing w:line="560" w:lineRule="exact"/>
        <w:rPr>
          <w:rFonts w:ascii="楷体_GB2312" w:hAnsi="楷体_GB2312" w:eastAsia="楷体_GB2312" w:cs="楷体_GB2312"/>
          <w:sz w:val="32"/>
          <w:szCs w:val="32"/>
        </w:rPr>
      </w:pPr>
      <w:r>
        <w:rPr>
          <w:rFonts w:hint="eastAsia" w:ascii="Times New Roman" w:hAnsi="仿宋_GB2312" w:eastAsia="仿宋_GB2312"/>
          <w:sz w:val="32"/>
          <w:szCs w:val="32"/>
        </w:rPr>
        <w:t xml:space="preserve">    </w:t>
      </w:r>
      <w:r>
        <w:rPr>
          <w:rFonts w:hint="eastAsia" w:ascii="楷体_GB2312" w:hAnsi="楷体_GB2312" w:eastAsia="楷体_GB2312" w:cs="楷体_GB2312"/>
          <w:sz w:val="32"/>
          <w:szCs w:val="32"/>
        </w:rPr>
        <w:t>（一）组织实施城乡居民基本医疗保险、职工医疗保          险、生育保险、医疗救助等医疗保障制度的法律法规草案、政策、规划和标准。</w:t>
      </w:r>
    </w:p>
    <w:p>
      <w:pPr>
        <w:spacing w:line="56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    （二）组织实施医疗保障基金监督管理办法，按照省市要求推进医疗保障基金支付方式改革。</w:t>
      </w:r>
    </w:p>
    <w:p>
      <w:pPr>
        <w:spacing w:line="56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    （三）负责药品和医疗服务价格管理工作。</w:t>
      </w:r>
    </w:p>
    <w:p>
      <w:pPr>
        <w:spacing w:line="56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    （四）有关职责分工</w:t>
      </w:r>
    </w:p>
    <w:p>
      <w:pPr>
        <w:spacing w:line="560" w:lineRule="exact"/>
        <w:rPr>
          <w:rFonts w:ascii="Times New Roman" w:hAnsi="仿宋_GB2312" w:eastAsia="仿宋_GB2312"/>
          <w:sz w:val="32"/>
          <w:szCs w:val="32"/>
        </w:rPr>
      </w:pPr>
      <w:r>
        <w:rPr>
          <w:rFonts w:hint="eastAsia" w:ascii="楷体_GB2312" w:hAnsi="楷体_GB2312" w:eastAsia="楷体_GB2312" w:cs="楷体_GB2312"/>
          <w:sz w:val="32"/>
          <w:szCs w:val="32"/>
        </w:rPr>
        <w:t xml:space="preserve">     </w:t>
      </w:r>
      <w:r>
        <w:rPr>
          <w:rFonts w:hint="eastAsia" w:ascii="Times New Roman" w:hAnsi="仿宋_GB2312" w:eastAsia="仿宋_GB2312"/>
          <w:sz w:val="32"/>
          <w:szCs w:val="32"/>
        </w:rPr>
        <w:t>与区卫生健康委员会的有关职责分工。新乡市卫滨区医疗保障局、区卫生健康委员会等部门在医疗、医保、医药等方面加强制度、政策衔接，建立沟通协商机制，协同推进改革，提高医疗资源使用效率和医疗保障水平。</w:t>
      </w:r>
    </w:p>
    <w:p>
      <w:pPr>
        <w:spacing w:line="56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    （五）完成区委、区政府交办的其他任务。</w:t>
      </w:r>
    </w:p>
    <w:p>
      <w:pPr>
        <w:pStyle w:val="7"/>
        <w:spacing w:line="360" w:lineRule="auto"/>
        <w:ind w:firstLine="640" w:firstLineChars="200"/>
        <w:jc w:val="both"/>
        <w:rPr>
          <w:rFonts w:ascii="黑体" w:hAnsi="黑体" w:eastAsia="黑体" w:cs="黑体"/>
          <w:sz w:val="32"/>
          <w:szCs w:val="32"/>
          <w:highlight w:val="red"/>
        </w:rPr>
      </w:pPr>
      <w:r>
        <w:rPr>
          <w:rFonts w:hint="eastAsia" w:ascii="黑体" w:hAnsi="黑体" w:eastAsia="黑体" w:cs="黑体"/>
          <w:sz w:val="32"/>
          <w:szCs w:val="32"/>
        </w:rPr>
        <w:t>二、</w:t>
      </w:r>
      <w:r>
        <w:rPr>
          <w:rFonts w:hint="eastAsia" w:ascii="黑体" w:hAnsi="Times New Roman" w:eastAsia="黑体" w:cs="黑体"/>
          <w:sz w:val="32"/>
          <w:szCs w:val="32"/>
        </w:rPr>
        <w:t>新乡市</w:t>
      </w:r>
      <w:r>
        <w:rPr>
          <w:rFonts w:hint="eastAsia" w:ascii="黑体" w:hAnsi="黑体" w:eastAsia="黑体" w:cs="黑体"/>
          <w:sz w:val="32"/>
          <w:szCs w:val="32"/>
        </w:rPr>
        <w:t>卫滨区医疗保障局</w:t>
      </w:r>
      <w:r>
        <w:rPr>
          <w:rFonts w:hint="eastAsia" w:ascii="黑体" w:hAnsi="黑体" w:eastAsia="黑体"/>
          <w:sz w:val="32"/>
          <w:szCs w:val="32"/>
        </w:rPr>
        <w:t>单位构成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新乡市卫滨区医疗保障局2024年度部门预算包括局本级预算。</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新乡市卫滨区医疗保障局设下列内设机构：局综合办公室、稽核监管科、新乡市卫滨区医疗保障服务中心。</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纳入本部门</w:t>
      </w:r>
      <w:r>
        <w:rPr>
          <w:rFonts w:hint="eastAsia" w:ascii="Times New Roman" w:hAnsi="Times New Roman" w:eastAsia="仿宋_GB2312" w:cs="仿宋_GB2312"/>
          <w:sz w:val="32"/>
          <w:szCs w:val="32"/>
        </w:rPr>
        <w:t>2024</w:t>
      </w:r>
      <w:r>
        <w:rPr>
          <w:rFonts w:hint="eastAsia" w:ascii="仿宋_GB2312" w:hAnsi="仿宋_GB2312" w:eastAsia="仿宋_GB2312" w:cs="仿宋_GB2312"/>
          <w:sz w:val="32"/>
          <w:szCs w:val="32"/>
        </w:rPr>
        <w:t>年度部门预算编制范围的单位共1个，</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具体是：</w:t>
      </w:r>
    </w:p>
    <w:p>
      <w:pPr>
        <w:numPr>
          <w:ilvl w:val="0"/>
          <w:numId w:val="2"/>
        </w:numPr>
        <w:spacing w:line="56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新乡市卫滨区医疗保障局局本级；</w:t>
      </w: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黑体" w:hAnsi="Times New Roman" w:eastAsia="黑体" w:cs="黑体"/>
          <w:sz w:val="32"/>
          <w:szCs w:val="32"/>
        </w:rPr>
      </w:pPr>
    </w:p>
    <w:p>
      <w:pPr>
        <w:adjustRightInd w:val="0"/>
        <w:snapToGrid w:val="0"/>
        <w:spacing w:line="360" w:lineRule="auto"/>
        <w:jc w:val="center"/>
        <w:rPr>
          <w:rFonts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adjustRightInd w:val="0"/>
        <w:snapToGrid w:val="0"/>
        <w:spacing w:line="360" w:lineRule="auto"/>
        <w:ind w:firstLine="720" w:firstLine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新乡市卫滨区医疗保障局2024年度单位预算情况说明</w:t>
      </w:r>
    </w:p>
    <w:p>
      <w:pPr>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360" w:lineRule="auto"/>
        <w:ind w:firstLine="640" w:firstLineChars="200"/>
        <w:rPr>
          <w:rFonts w:ascii="仿宋_GB2312" w:hAnsi="宋体" w:eastAsia="仿宋_GB2312" w:cs="Courier New"/>
          <w:sz w:val="32"/>
          <w:szCs w:val="32"/>
        </w:rPr>
      </w:pPr>
      <w:r>
        <w:rPr>
          <w:rFonts w:hint="eastAsia" w:ascii="Times New Roman" w:hAnsi="Times New Roman" w:eastAsia="仿宋_GB2312"/>
          <w:sz w:val="32"/>
          <w:szCs w:val="32"/>
        </w:rPr>
        <w:t>新乡市卫滨区医疗保障局</w:t>
      </w:r>
      <w:r>
        <w:rPr>
          <w:rFonts w:ascii="Times New Roman" w:hAnsi="Times New Roman" w:eastAsia="仿宋_GB2312"/>
          <w:sz w:val="32"/>
          <w:szCs w:val="32"/>
        </w:rPr>
        <w:t>202</w:t>
      </w:r>
      <w:r>
        <w:rPr>
          <w:rFonts w:hint="eastAsia" w:ascii="Times New Roman" w:hAnsi="Times New Roman" w:eastAsia="仿宋_GB2312"/>
          <w:sz w:val="32"/>
          <w:szCs w:val="32"/>
        </w:rPr>
        <w:t>4年收入总计1223.17万元，</w:t>
      </w:r>
      <w:r>
        <w:rPr>
          <w:rFonts w:hint="eastAsia" w:ascii="仿宋_GB2312" w:hAnsi="仿宋_GB2312" w:eastAsia="仿宋_GB2312" w:cs="仿宋_GB2312"/>
          <w:sz w:val="32"/>
          <w:szCs w:val="32"/>
        </w:rPr>
        <w:t>支出总计</w:t>
      </w:r>
      <w:r>
        <w:rPr>
          <w:rFonts w:hint="eastAsia" w:ascii="Times New Roman" w:hAnsi="Times New Roman" w:eastAsia="仿宋_GB2312"/>
          <w:sz w:val="32"/>
          <w:szCs w:val="32"/>
        </w:rPr>
        <w:t>1223.17</w:t>
      </w:r>
      <w:r>
        <w:rPr>
          <w:rFonts w:hint="eastAsia" w:ascii="仿宋_GB2312" w:hAnsi="仿宋_GB2312" w:eastAsia="仿宋_GB2312" w:cs="仿宋_GB2312"/>
          <w:sz w:val="32"/>
          <w:szCs w:val="32"/>
        </w:rPr>
        <w:t>万元，与</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仿宋_GB2312" w:eastAsia="仿宋_GB2312" w:cs="仿宋_GB2312"/>
          <w:sz w:val="32"/>
          <w:szCs w:val="32"/>
        </w:rPr>
        <w:t>年预算相比，收入增加23.35万元，增长1.91%。主要原因是城乡医疗救助区级救助资金增加;支出增加23.35万元，增长1.91%。主要原因是城乡医疗救助区级救助资金增加</w:t>
      </w:r>
      <w:r>
        <w:rPr>
          <w:rFonts w:hint="eastAsia" w:ascii="仿宋_GB2312" w:hAnsi="宋体" w:eastAsia="仿宋_GB2312" w:cs="Courier New"/>
          <w:sz w:val="32"/>
          <w:szCs w:val="32"/>
        </w:rPr>
        <w:t>。</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新乡市卫滨区医疗保障局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sz w:val="32"/>
          <w:szCs w:val="32"/>
        </w:rPr>
        <w:t>1223.17</w:t>
      </w:r>
      <w:r>
        <w:rPr>
          <w:rFonts w:hint="eastAsia" w:ascii="仿宋_GB2312" w:hAnsi="仿宋_GB2312" w:eastAsia="仿宋_GB2312" w:cs="仿宋_GB2312"/>
          <w:sz w:val="32"/>
          <w:szCs w:val="32"/>
        </w:rPr>
        <w:t>万元，收入预算总计增加23.35万元，</w:t>
      </w:r>
      <w:r>
        <w:rPr>
          <w:rFonts w:hint="eastAsia" w:ascii="仿宋_GB2312" w:hAnsi="仿宋_GB2312" w:eastAsia="仿宋_GB2312" w:cs="仿宋_GB2312"/>
          <w:color w:val="000000"/>
          <w:sz w:val="32"/>
          <w:szCs w:val="32"/>
        </w:rPr>
        <w:t>增长1.91</w:t>
      </w:r>
      <w:r>
        <w:rPr>
          <w:rFonts w:ascii="Times New Roman" w:hAnsi="Times New Roman" w:eastAsia="仿宋_GB2312"/>
          <w:sz w:val="32"/>
          <w:szCs w:val="32"/>
        </w:rPr>
        <w:t xml:space="preserve"> %</w:t>
      </w:r>
      <w:r>
        <w:rPr>
          <w:rFonts w:hint="eastAsia" w:ascii="仿宋_GB2312" w:hAnsi="仿宋_GB2312" w:eastAsia="仿宋_GB2312" w:cs="仿宋_GB2312"/>
          <w:sz w:val="32"/>
          <w:szCs w:val="32"/>
        </w:rPr>
        <w:t>，原因为城乡医疗救助区级救助资金增加。其中：一般公共预算</w:t>
      </w:r>
      <w:r>
        <w:rPr>
          <w:rFonts w:hint="eastAsia" w:ascii="Times New Roman" w:hAnsi="Times New Roman" w:eastAsia="仿宋_GB2312"/>
          <w:sz w:val="32"/>
          <w:szCs w:val="32"/>
        </w:rPr>
        <w:t>1218.48</w:t>
      </w:r>
      <w:r>
        <w:rPr>
          <w:rFonts w:hint="eastAsia" w:ascii="仿宋_GB2312" w:hAnsi="仿宋_GB2312" w:eastAsia="仿宋_GB2312" w:cs="仿宋_GB2312"/>
          <w:sz w:val="32"/>
          <w:szCs w:val="32"/>
        </w:rPr>
        <w:t>万元; 政府性基金收入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万元；国有资本经营预算收入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万元；财政专户管理资金收入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万元（其中专户管理的教育收费</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万元；事业单位经营收入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万元；上级补助收入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万元；附属单位上缴收入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万元；其他收入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万元；上年结转结余中一般公共预算</w:t>
      </w:r>
      <w:r>
        <w:rPr>
          <w:rFonts w:hint="eastAsia" w:ascii="Times New Roman" w:hAnsi="Times New Roman" w:eastAsia="仿宋_GB2312"/>
          <w:sz w:val="32"/>
          <w:szCs w:val="32"/>
        </w:rPr>
        <w:t>4.69</w:t>
      </w:r>
      <w:r>
        <w:rPr>
          <w:rFonts w:hint="eastAsia" w:ascii="仿宋_GB2312" w:hAnsi="仿宋_GB2312" w:eastAsia="仿宋_GB2312" w:cs="仿宋_GB2312"/>
          <w:sz w:val="32"/>
          <w:szCs w:val="32"/>
        </w:rPr>
        <w:t>万元；上年结转结余中政府性基金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万元；上年结转结余中国有资本经营预算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万元；上年结转结余中财政专户管理资金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万元；上年结转结余中单位资金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三、支出预算总体情况说明</w:t>
      </w:r>
    </w:p>
    <w:p>
      <w:pPr>
        <w:spacing w:line="360" w:lineRule="auto"/>
        <w:ind w:firstLine="640" w:firstLineChars="200"/>
        <w:rPr>
          <w:rFonts w:ascii="仿宋_GB2312" w:hAnsi="仿宋_GB2312" w:eastAsia="仿宋_GB2312" w:cs="仿宋_GB2312"/>
          <w:sz w:val="32"/>
          <w:szCs w:val="32"/>
          <w:highlight w:val="red"/>
        </w:rPr>
      </w:pPr>
      <w:r>
        <w:rPr>
          <w:rFonts w:hint="eastAsia" w:ascii="仿宋_GB2312" w:eastAsia="仿宋_GB2312"/>
          <w:sz w:val="32"/>
          <w:szCs w:val="32"/>
        </w:rPr>
        <w:t>新乡市卫滨区医疗保障局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sz w:val="32"/>
          <w:szCs w:val="32"/>
        </w:rPr>
        <w:t>1223.17</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53.3</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4.36</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rPr>
        <w:t>1169.87</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95.64</w:t>
      </w:r>
      <w:r>
        <w:rPr>
          <w:rFonts w:ascii="Times New Roman" w:hAnsi="Times New Roman" w:eastAsia="仿宋_GB2312"/>
          <w:sz w:val="32"/>
          <w:szCs w:val="32"/>
        </w:rPr>
        <w:t>%</w:t>
      </w:r>
      <w:r>
        <w:rPr>
          <w:rFonts w:hint="eastAsia" w:ascii="仿宋_GB2312" w:hAnsi="仿宋_GB2312" w:eastAsia="仿宋_GB2312" w:cs="仿宋_GB2312"/>
          <w:sz w:val="32"/>
          <w:szCs w:val="32"/>
        </w:rPr>
        <w:t>。</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四、财政拨款收入支出预算总体情况说明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新乡市卫滨区医疗保障局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年一般公共财政预算拨款收支预算</w:t>
      </w:r>
      <w:r>
        <w:rPr>
          <w:rFonts w:hint="eastAsia" w:ascii="Times New Roman" w:hAnsi="Times New Roman" w:eastAsia="仿宋_GB2312"/>
          <w:sz w:val="32"/>
          <w:szCs w:val="32"/>
        </w:rPr>
        <w:t>1223.17</w:t>
      </w:r>
      <w:r>
        <w:rPr>
          <w:rFonts w:hint="eastAsia" w:ascii="仿宋_GB2312" w:hAnsi="仿宋_GB2312" w:eastAsia="仿宋_GB2312" w:cs="仿宋_GB2312"/>
          <w:sz w:val="32"/>
          <w:szCs w:val="32"/>
        </w:rPr>
        <w:t>万元，政府性基金收支预算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万元。与 2023年相比，一般公共预算收支预算增加23.35万元，增长1.91</w:t>
      </w:r>
      <w:r>
        <w:rPr>
          <w:rFonts w:ascii="Times New Roman" w:hAnsi="Times New Roman" w:eastAsia="仿宋_GB2312"/>
          <w:sz w:val="32"/>
          <w:szCs w:val="32"/>
        </w:rPr>
        <w:t>%</w:t>
      </w:r>
      <w:r>
        <w:rPr>
          <w:rFonts w:hint="eastAsia" w:ascii="仿宋_GB2312" w:hAnsi="仿宋_GB2312" w:eastAsia="仿宋_GB2312" w:cs="仿宋_GB2312"/>
          <w:sz w:val="32"/>
          <w:szCs w:val="32"/>
        </w:rPr>
        <w:t>，主要原因是城乡医疗救助区级救助资金增加；政府性基金收支预算增加0万元，增长0</w:t>
      </w:r>
      <w:r>
        <w:rPr>
          <w:rFonts w:ascii="Times New Roman" w:hAnsi="Times New Roman" w:eastAsia="仿宋_GB2312"/>
          <w:sz w:val="32"/>
          <w:szCs w:val="32"/>
        </w:rPr>
        <w:t>%</w:t>
      </w:r>
      <w:r>
        <w:rPr>
          <w:rFonts w:hint="eastAsia" w:ascii="仿宋_GB2312" w:hAnsi="仿宋_GB2312" w:eastAsia="仿宋_GB2312" w:cs="仿宋_GB2312"/>
          <w:sz w:val="32"/>
          <w:szCs w:val="32"/>
        </w:rPr>
        <w:t>，主要是不变为与上年保持一致。</w:t>
      </w:r>
    </w:p>
    <w:p>
      <w:pPr>
        <w:spacing w:line="360" w:lineRule="auto"/>
        <w:ind w:firstLine="640" w:firstLineChars="200"/>
        <w:rPr>
          <w:rFonts w:ascii="仿宋_GB2312" w:eastAsia="仿宋_GB2312"/>
          <w:sz w:val="32"/>
          <w:szCs w:val="32"/>
        </w:rPr>
      </w:pPr>
      <w:r>
        <w:rPr>
          <w:rFonts w:hint="eastAsia" w:ascii="黑体" w:hAnsi="黑体" w:eastAsia="黑体"/>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新乡市卫滨区医疗保障局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sz w:val="32"/>
          <w:szCs w:val="32"/>
        </w:rPr>
        <w:t>1218.48</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rPr>
        <w:t>53.3</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4.37</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rPr>
        <w:t>1165.18</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95.63</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主要用于以下方面：社会保障和就业（类）支出5.96万元，占0.49%；卫生健康（类）支出1207.93万元，占99.13%；住房保障（类）支出4.59万元，占0.38%</w:t>
      </w:r>
      <w:r>
        <w:rPr>
          <w:rFonts w:hint="eastAsia" w:ascii="仿宋_GB2312" w:hAnsi="宋体" w:eastAsia="仿宋_GB2312" w:cs="Courier New"/>
          <w:sz w:val="32"/>
          <w:szCs w:val="32"/>
        </w:rPr>
        <w:t xml:space="preserve">。 </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六、一般公共预算基本和项目支出预算情况说明</w:t>
      </w:r>
    </w:p>
    <w:p>
      <w:p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新乡市卫滨区医疗保障局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sz w:val="32"/>
          <w:szCs w:val="32"/>
        </w:rPr>
        <w:t>53.3</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人员经费支出</w:t>
      </w:r>
      <w:r>
        <w:rPr>
          <w:rFonts w:hint="eastAsia" w:ascii="Times New Roman" w:hAnsi="Times New Roman" w:eastAsia="仿宋_GB2312"/>
          <w:sz w:val="32"/>
          <w:szCs w:val="32"/>
        </w:rPr>
        <w:t>48.75</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91.46</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基本工资、津贴补贴、奖金、社会保障缴费、绩效工资、机关事业单位基本养老保险缴费、职业年金缴费、职工基本医疗保险缴费、公务员医疗补助缴费、住房公积金、医疗费、其他工资福利支出、退休费、生活补助、奖励金、个人农业生产补贴、其他对个人和家庭的补助支出；</w:t>
      </w:r>
      <w:r>
        <w:rPr>
          <w:rFonts w:hint="eastAsia" w:ascii="仿宋_GB2312" w:hAnsi="仿宋_GB2312" w:eastAsia="仿宋_GB2312" w:cs="仿宋_GB2312"/>
          <w:b/>
          <w:spacing w:val="-1"/>
          <w:kern w:val="0"/>
          <w:sz w:val="32"/>
          <w:szCs w:val="32"/>
        </w:rPr>
        <w:t>公用经费支出</w:t>
      </w:r>
      <w:r>
        <w:rPr>
          <w:rFonts w:hint="eastAsia" w:ascii="Times New Roman" w:hAnsi="Times New Roman" w:eastAsia="仿宋_GB2312"/>
          <w:sz w:val="32"/>
          <w:szCs w:val="32"/>
        </w:rPr>
        <w:t>4.55</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rPr>
        <w:t>8.54</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spacing w:line="360" w:lineRule="auto"/>
        <w:ind w:firstLine="640" w:firstLineChars="200"/>
        <w:rPr>
          <w:rFonts w:ascii="仿宋_GB2312" w:hAnsi="仿宋_GB2312" w:eastAsia="仿宋_GB2312" w:cs="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年一般公共预算安排项目支出预算</w:t>
      </w:r>
      <w:r>
        <w:rPr>
          <w:rFonts w:hint="eastAsia" w:ascii="Times New Roman" w:hAnsi="Times New Roman" w:eastAsia="仿宋_GB2312"/>
          <w:sz w:val="32"/>
          <w:szCs w:val="32"/>
        </w:rPr>
        <w:t>1169.87</w:t>
      </w:r>
      <w:r>
        <w:rPr>
          <w:rFonts w:hint="eastAsia" w:ascii="仿宋_GB2312" w:hAnsi="仿宋_GB2312" w:eastAsia="仿宋_GB2312" w:cs="仿宋_GB2312"/>
          <w:sz w:val="32"/>
          <w:szCs w:val="32"/>
        </w:rPr>
        <w:t>万元，全部纳入项目绩效目标管理。其中：运转类项目</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万元、特定目标类项目</w:t>
      </w:r>
      <w:r>
        <w:rPr>
          <w:rFonts w:hint="eastAsia" w:ascii="Times New Roman" w:hAnsi="Times New Roman" w:eastAsia="仿宋_GB2312"/>
          <w:sz w:val="32"/>
          <w:szCs w:val="32"/>
        </w:rPr>
        <w:t>1169.87</w:t>
      </w:r>
      <w:r>
        <w:rPr>
          <w:rFonts w:hint="eastAsia" w:ascii="仿宋_GB2312" w:hAnsi="仿宋_GB2312" w:eastAsia="仿宋_GB2312" w:cs="仿宋_GB2312"/>
          <w:sz w:val="32"/>
          <w:szCs w:val="32"/>
        </w:rPr>
        <w:t>万元。</w:t>
      </w:r>
    </w:p>
    <w:p>
      <w:pPr>
        <w:spacing w:line="360" w:lineRule="auto"/>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七、政府性基金预算支出预算情况说明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新乡市卫滨区医疗保障局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仿宋_GB2312" w:eastAsia="仿宋_GB2312" w:cs="仿宋_GB2312"/>
          <w:sz w:val="32"/>
          <w:szCs w:val="32"/>
        </w:rPr>
        <w:t>年无使用政府性基金预算拨款安排的支出，年初预算为</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560" w:lineRule="exact"/>
        <w:ind w:firstLine="640" w:firstLineChars="200"/>
        <w:rPr>
          <w:rFonts w:ascii="黑体" w:hAnsi="Times New Roman" w:eastAsia="黑体" w:cs="黑体"/>
          <w:kern w:val="0"/>
          <w:sz w:val="32"/>
          <w:szCs w:val="32"/>
        </w:rPr>
      </w:pPr>
      <w:r>
        <w:rPr>
          <w:rFonts w:hint="eastAsia" w:ascii="黑体" w:hAnsi="Times New Roman" w:eastAsia="黑体" w:cs="黑体"/>
          <w:kern w:val="0"/>
          <w:sz w:val="32"/>
          <w:szCs w:val="32"/>
        </w:rPr>
        <w:t>八、 “三公”经费支出预算情况说明</w:t>
      </w:r>
    </w:p>
    <w:p>
      <w:pPr>
        <w:spacing w:line="560" w:lineRule="exact"/>
        <w:ind w:firstLine="640" w:firstLineChars="200"/>
        <w:rPr>
          <w:rFonts w:ascii="仿宋_GB2312" w:eastAsia="仿宋_GB2312"/>
          <w:sz w:val="32"/>
          <w:szCs w:val="32"/>
        </w:rPr>
      </w:pPr>
      <w:r>
        <w:rPr>
          <w:rFonts w:hint="eastAsia" w:ascii="Times New Roman" w:hAnsi="Times New Roman" w:eastAsia="仿宋_GB2312"/>
          <w:sz w:val="32"/>
          <w:szCs w:val="32"/>
        </w:rPr>
        <w:t>新乡市卫滨区医疗保障局部门</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rPr>
        <w:t>0</w:t>
      </w:r>
      <w:r>
        <w:rPr>
          <w:rFonts w:hint="eastAsia" w:ascii="仿宋_GB2312" w:hAnsi="宋体" w:eastAsia="仿宋_GB2312" w:cs="Courier New"/>
          <w:sz w:val="32"/>
          <w:szCs w:val="32"/>
        </w:rPr>
        <w:t>万元。</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年“三公”经费支出预算数与</w:t>
      </w:r>
      <w:r>
        <w:rPr>
          <w:rFonts w:hint="eastAsia" w:ascii="Times New Roman" w:hAnsi="Times New Roman" w:eastAsia="仿宋_GB2312"/>
          <w:sz w:val="32"/>
          <w:szCs w:val="32"/>
        </w:rPr>
        <w:t>2023</w:t>
      </w:r>
      <w:r>
        <w:rPr>
          <w:rFonts w:hint="eastAsia" w:ascii="仿宋_GB2312" w:hAnsi="宋体" w:eastAsia="仿宋_GB2312" w:cs="Courier New"/>
          <w:sz w:val="32"/>
          <w:szCs w:val="32"/>
        </w:rPr>
        <w:t>年保持一致。</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sz w:val="32"/>
          <w:szCs w:val="32"/>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主要用于单位工作人员公务出国（境）的住宿费、旅费、伙食补助费、杂费、培训费等支出。预算数比2023年增加0万元。增加的主要原因是</w:t>
      </w:r>
      <w:r>
        <w:rPr>
          <w:rFonts w:hint="eastAsia" w:ascii="黑体" w:hAnsi="黑体" w:eastAsia="黑体" w:cs="黑体"/>
          <w:sz w:val="32"/>
          <w:szCs w:val="32"/>
        </w:rPr>
        <w:t>无</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sz w:val="32"/>
          <w:szCs w:val="32"/>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sz w:val="32"/>
          <w:szCs w:val="32"/>
        </w:rPr>
        <w:t>0</w:t>
      </w:r>
      <w:r>
        <w:rPr>
          <w:rFonts w:hint="eastAsia" w:ascii="仿宋_GB2312" w:hAnsi="宋体" w:eastAsia="仿宋_GB2312" w:cs="Courier New"/>
          <w:sz w:val="32"/>
          <w:szCs w:val="32"/>
        </w:rPr>
        <w:t>万元；公务用车运行维护费</w:t>
      </w:r>
      <w:r>
        <w:rPr>
          <w:rFonts w:hint="eastAsia" w:ascii="Times New Roman" w:hAnsi="Times New Roman" w:eastAsia="黑体"/>
          <w:sz w:val="32"/>
          <w:szCs w:val="32"/>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ascii="Times New Roman" w:hAnsi="Times New Roman" w:eastAsia="仿宋_GB2312"/>
          <w:sz w:val="32"/>
          <w:szCs w:val="32"/>
        </w:rPr>
        <w:t xml:space="preserve"> 202</w:t>
      </w:r>
      <w:r>
        <w:rPr>
          <w:rFonts w:hint="eastAsia" w:ascii="Times New Roman" w:hAnsi="Times New Roman" w:eastAsia="仿宋_GB2312"/>
          <w:sz w:val="32"/>
          <w:szCs w:val="32"/>
        </w:rPr>
        <w:t>3</w:t>
      </w:r>
      <w:r>
        <w:rPr>
          <w:rFonts w:hint="eastAsia" w:ascii="仿宋_GB2312" w:hAnsi="宋体" w:eastAsia="仿宋_GB2312" w:cs="Courier New"/>
          <w:sz w:val="32"/>
          <w:szCs w:val="32"/>
        </w:rPr>
        <w:t xml:space="preserve"> 年增加0万元，主要原因：</w:t>
      </w:r>
      <w:r>
        <w:rPr>
          <w:rFonts w:hint="eastAsia" w:ascii="黑体" w:hAnsi="黑体" w:eastAsia="黑体" w:cs="黑体"/>
          <w:sz w:val="32"/>
          <w:szCs w:val="32"/>
        </w:rPr>
        <w:t>无</w:t>
      </w:r>
      <w:r>
        <w:rPr>
          <w:rFonts w:hint="eastAsia" w:ascii="仿宋_GB2312" w:hAnsi="宋体" w:eastAsia="仿宋_GB2312" w:cs="Courier New"/>
          <w:sz w:val="32"/>
          <w:szCs w:val="32"/>
        </w:rPr>
        <w:t xml:space="preserve">。公务用车运行维护费预算数比 </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年增加0万元，增加的主要原因是</w:t>
      </w:r>
      <w:r>
        <w:rPr>
          <w:rFonts w:hint="eastAsia" w:ascii="黑体" w:hAnsi="黑体" w:eastAsia="黑体" w:cs="黑体"/>
          <w:sz w:val="32"/>
          <w:szCs w:val="32"/>
        </w:rPr>
        <w:t>无</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sz w:val="32"/>
          <w:szCs w:val="32"/>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ascii="Times New Roman" w:hAnsi="Times New Roman" w:eastAsia="仿宋_GB2312"/>
          <w:sz w:val="32"/>
          <w:szCs w:val="32"/>
        </w:rPr>
        <w:t xml:space="preserve"> 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年增加0万元。增加的主要原因</w:t>
      </w:r>
      <w:r>
        <w:rPr>
          <w:rFonts w:hint="eastAsia" w:ascii="黑体" w:hAnsi="黑体" w:eastAsia="黑体" w:cs="黑体"/>
          <w:sz w:val="32"/>
          <w:szCs w:val="32"/>
        </w:rPr>
        <w:t>无</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insoku w:val="0"/>
        <w:overflowPunct w:val="0"/>
        <w:autoSpaceDE w:val="0"/>
        <w:autoSpaceDN w:val="0"/>
        <w:adjustRightInd w:val="0"/>
        <w:snapToGrid w:val="0"/>
        <w:spacing w:line="360" w:lineRule="auto"/>
        <w:ind w:firstLine="640" w:firstLineChars="200"/>
        <w:rPr>
          <w:rFonts w:ascii="楷体" w:hAnsi="楷体" w:eastAsia="楷体" w:cs="Courier New"/>
          <w:sz w:val="32"/>
          <w:szCs w:val="32"/>
          <w:highlight w:val="darkBlue"/>
        </w:rPr>
      </w:pPr>
      <w:r>
        <w:rPr>
          <w:rFonts w:hint="eastAsia" w:ascii="楷体" w:hAnsi="楷体" w:eastAsia="楷体" w:cs="仿宋_GB2312"/>
          <w:kern w:val="0"/>
          <w:sz w:val="32"/>
          <w:szCs w:val="32"/>
        </w:rPr>
        <w:t>（一）单位机构运转经费</w:t>
      </w:r>
    </w:p>
    <w:p>
      <w:pPr>
        <w:kinsoku w:val="0"/>
        <w:overflowPunct w:val="0"/>
        <w:autoSpaceDE w:val="0"/>
        <w:autoSpaceDN w:val="0"/>
        <w:adjustRightInd w:val="0"/>
        <w:snapToGrid w:val="0"/>
        <w:spacing w:line="360" w:lineRule="auto"/>
        <w:ind w:firstLine="800" w:firstLineChars="250"/>
        <w:rPr>
          <w:rFonts w:ascii="楷体" w:hAnsi="楷体" w:eastAsia="楷体"/>
          <w:sz w:val="32"/>
          <w:szCs w:val="32"/>
          <w:highlight w:val="yellow"/>
        </w:rPr>
      </w:pPr>
      <w:r>
        <w:rPr>
          <w:rFonts w:hint="eastAsia" w:ascii="仿宋_GB2312" w:eastAsia="仿宋_GB2312"/>
          <w:sz w:val="32"/>
          <w:szCs w:val="32"/>
        </w:rPr>
        <w:t>新乡市卫滨区医疗保障局</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年机关运行经费支出预算</w:t>
      </w:r>
      <w:r>
        <w:rPr>
          <w:rFonts w:hint="eastAsia" w:ascii="Times New Roman" w:hAnsi="Times New Roman" w:eastAsia="黑体"/>
          <w:sz w:val="32"/>
          <w:szCs w:val="32"/>
        </w:rPr>
        <w:t>4.55</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rPr>
        <w:t>。</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insoku w:val="0"/>
        <w:overflowPunct w:val="0"/>
        <w:autoSpaceDE w:val="0"/>
        <w:autoSpaceDN w:val="0"/>
        <w:adjustRightInd w:val="0"/>
        <w:snapToGrid w:val="0"/>
        <w:spacing w:line="360" w:lineRule="auto"/>
        <w:ind w:firstLine="640" w:firstLineChars="200"/>
        <w:rPr>
          <w:rFonts w:ascii="仿宋_GB2312" w:eastAsia="仿宋_GB2312"/>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eastAsia="仿宋_GB2312"/>
          <w:sz w:val="32"/>
          <w:szCs w:val="32"/>
        </w:rPr>
        <w:t>年政府采购预算安排</w:t>
      </w:r>
      <w:r>
        <w:rPr>
          <w:rFonts w:hint="eastAsia" w:ascii="Times New Roman" w:hAnsi="Times New Roman" w:eastAsia="黑体"/>
          <w:sz w:val="32"/>
          <w:szCs w:val="32"/>
        </w:rPr>
        <w:t>0</w:t>
      </w:r>
      <w:r>
        <w:rPr>
          <w:rFonts w:hint="eastAsia" w:ascii="仿宋_GB2312" w:eastAsia="仿宋_GB2312"/>
          <w:sz w:val="32"/>
          <w:szCs w:val="32"/>
        </w:rPr>
        <w:t>万元，其中：政府采购货物预算</w:t>
      </w:r>
      <w:r>
        <w:rPr>
          <w:rFonts w:hint="eastAsia" w:ascii="Times New Roman" w:hAnsi="Times New Roman" w:eastAsia="黑体"/>
          <w:sz w:val="32"/>
          <w:szCs w:val="32"/>
        </w:rPr>
        <w:t>0</w:t>
      </w:r>
      <w:r>
        <w:rPr>
          <w:rFonts w:hint="eastAsia" w:ascii="仿宋_GB2312" w:eastAsia="仿宋_GB2312"/>
          <w:sz w:val="32"/>
          <w:szCs w:val="32"/>
        </w:rPr>
        <w:t>万元、政府采购工程预算</w:t>
      </w:r>
      <w:r>
        <w:rPr>
          <w:rFonts w:hint="eastAsia" w:ascii="Times New Roman" w:hAnsi="Times New Roman" w:eastAsia="黑体"/>
          <w:sz w:val="32"/>
          <w:szCs w:val="32"/>
        </w:rPr>
        <w:t>0</w:t>
      </w:r>
      <w:r>
        <w:rPr>
          <w:rFonts w:hint="eastAsia" w:ascii="仿宋_GB2312" w:eastAsia="仿宋_GB2312"/>
          <w:sz w:val="32"/>
          <w:szCs w:val="32"/>
        </w:rPr>
        <w:t>万元、政府采购服务预算</w:t>
      </w:r>
      <w:r>
        <w:rPr>
          <w:rFonts w:hint="eastAsia" w:ascii="Times New Roman" w:hAnsi="Times New Roman" w:eastAsia="黑体"/>
          <w:sz w:val="32"/>
          <w:szCs w:val="32"/>
        </w:rPr>
        <w:t>0</w:t>
      </w:r>
      <w:r>
        <w:rPr>
          <w:rFonts w:hint="eastAsia" w:ascii="仿宋_GB2312" w:eastAsia="仿宋_GB2312"/>
          <w:sz w:val="32"/>
          <w:szCs w:val="32"/>
        </w:rPr>
        <w:t>万元。</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lang w:eastAsia="zh-CN"/>
        </w:rPr>
        <w:t>（三）</w:t>
      </w:r>
      <w:r>
        <w:rPr>
          <w:rFonts w:hint="eastAsia" w:ascii="楷体" w:hAnsi="楷体" w:eastAsia="楷体" w:cs="仿宋_GB2312"/>
          <w:kern w:val="0"/>
          <w:sz w:val="32"/>
          <w:szCs w:val="32"/>
        </w:rPr>
        <w:t>绩效目标设置及预算绩效管理工作开展情况</w:t>
      </w:r>
    </w:p>
    <w:p>
      <w:pPr>
        <w:pStyle w:val="2"/>
        <w:ind w:firstLine="640" w:firstLineChars="200"/>
        <w:rPr>
          <w:rFonts w:ascii="仿宋_GB2312" w:hAnsi="Times New Roman" w:eastAsia="仿宋_GB2312" w:cs="黑体"/>
          <w:sz w:val="32"/>
          <w:szCs w:val="32"/>
        </w:rPr>
      </w:pPr>
      <w:r>
        <w:rPr>
          <w:rFonts w:hint="eastAsia" w:ascii="仿宋_GB2312" w:hAnsi="Times New Roman" w:eastAsia="仿宋_GB2312" w:cs="黑体"/>
          <w:sz w:val="32"/>
          <w:szCs w:val="32"/>
        </w:rPr>
        <w:t>我单位2024年预算项目均按要求编制了绩效目标，从项目产出、项目效益、满意度等方面设置了绩效指标，综合反映项目预期完成的数量、实效、质量，预期达到的社会经济效益、可持续影响以及服务对象满意度等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highlight w:val="yellow"/>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年，共组织对</w:t>
      </w:r>
      <w:r>
        <w:rPr>
          <w:rFonts w:hint="eastAsia" w:ascii="Times New Roman" w:hAnsi="Times New Roman" w:eastAsia="黑体"/>
          <w:sz w:val="32"/>
          <w:szCs w:val="32"/>
        </w:rPr>
        <w:t>8</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sz w:val="32"/>
          <w:szCs w:val="32"/>
        </w:rPr>
        <w:t>1003.13</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ascii="Times New Roman" w:hAnsi="Times New Roman" w:eastAsia="仿宋_GB2312"/>
          <w:sz w:val="32"/>
          <w:szCs w:val="32"/>
        </w:rPr>
        <w:t>202</w:t>
      </w:r>
      <w:r>
        <w:rPr>
          <w:rFonts w:hint="eastAsia" w:ascii="Times New Roman" w:hAnsi="Times New Roman" w:eastAsia="仿宋_GB2312"/>
          <w:sz w:val="32"/>
          <w:szCs w:val="32"/>
        </w:rPr>
        <w:t>4</w:t>
      </w:r>
      <w:r>
        <w:rPr>
          <w:rFonts w:hint="eastAsia" w:ascii="仿宋_GB2312" w:hAnsi="宋体" w:eastAsia="仿宋_GB2312" w:cs="Courier New"/>
          <w:sz w:val="32"/>
          <w:szCs w:val="32"/>
        </w:rPr>
        <w:t>年，拟组织对</w:t>
      </w:r>
      <w:r>
        <w:rPr>
          <w:rFonts w:hint="eastAsia" w:ascii="Times New Roman" w:hAnsi="Times New Roman" w:eastAsia="黑体"/>
          <w:sz w:val="32"/>
          <w:szCs w:val="32"/>
        </w:rPr>
        <w:t>8</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sz w:val="32"/>
          <w:szCs w:val="32"/>
        </w:rPr>
        <w:t>1169.87</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highlight w:val="red"/>
        </w:rPr>
      </w:pP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年资产总额</w:t>
      </w:r>
      <w:r>
        <w:rPr>
          <w:rFonts w:hint="eastAsia" w:ascii="Times New Roman" w:hAnsi="Times New Roman" w:eastAsia="仿宋_GB2312"/>
          <w:sz w:val="32"/>
          <w:szCs w:val="32"/>
        </w:rPr>
        <w:t>17.54</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增长8.89</w:t>
      </w:r>
      <w:r>
        <w:rPr>
          <w:rFonts w:ascii="Times New Roman" w:hAnsi="Times New Roman" w:eastAsia="仿宋_GB2312"/>
          <w:color w:val="000000"/>
          <w:sz w:val="32"/>
          <w:szCs w:val="32"/>
        </w:rPr>
        <w:t>*</w:t>
      </w:r>
      <w:r>
        <w:rPr>
          <w:rFonts w:ascii="Times New Roman" w:hAnsi="Times New Roman" w:eastAsia="仿宋_GB2312"/>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sz w:val="32"/>
          <w:szCs w:val="32"/>
        </w:rPr>
        <w:t>17.54</w:t>
      </w:r>
      <w:r>
        <w:rPr>
          <w:rFonts w:hint="eastAsia" w:ascii="仿宋_GB2312" w:hAnsi="宋体" w:eastAsia="仿宋_GB2312" w:cs="Courier New"/>
          <w:sz w:val="32"/>
          <w:szCs w:val="32"/>
        </w:rPr>
        <w:t>万元，无形资产</w:t>
      </w:r>
      <w:r>
        <w:rPr>
          <w:rFonts w:hint="eastAsia" w:ascii="Times New Roman" w:hAnsi="Times New Roman" w:eastAsia="仿宋_GB2312"/>
          <w:sz w:val="32"/>
          <w:szCs w:val="32"/>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主要原因：新购置办公设备。</w:t>
      </w:r>
      <w:r>
        <w:rPr>
          <w:rFonts w:ascii="Times New Roman" w:hAnsi="Times New Roman" w:eastAsia="仿宋_GB2312"/>
          <w:sz w:val="32"/>
          <w:szCs w:val="32"/>
        </w:rPr>
        <w:t>202</w:t>
      </w:r>
      <w:r>
        <w:rPr>
          <w:rFonts w:hint="eastAsia" w:ascii="Times New Roman" w:hAnsi="Times New Roman" w:eastAsia="仿宋_GB2312"/>
          <w:sz w:val="32"/>
          <w:szCs w:val="32"/>
        </w:rPr>
        <w:t>3</w:t>
      </w:r>
      <w:r>
        <w:rPr>
          <w:rFonts w:hint="eastAsia" w:ascii="仿宋_GB2312" w:hAnsi="宋体" w:eastAsia="仿宋_GB2312" w:cs="Courier New"/>
          <w:sz w:val="32"/>
          <w:szCs w:val="32"/>
        </w:rPr>
        <w:t>年期末，</w:t>
      </w:r>
      <w:r>
        <w:rPr>
          <w:rFonts w:hint="eastAsia" w:ascii="黑体" w:hAnsi="黑体" w:eastAsia="黑体" w:cs="黑体"/>
          <w:sz w:val="32"/>
          <w:szCs w:val="32"/>
        </w:rPr>
        <w:t>新乡市卫滨区医疗保障局</w:t>
      </w:r>
      <w:r>
        <w:rPr>
          <w:rFonts w:hint="eastAsia" w:ascii="仿宋_GB2312" w:hAnsi="宋体" w:eastAsia="仿宋_GB2312" w:cs="Courier New"/>
          <w:sz w:val="32"/>
          <w:szCs w:val="32"/>
        </w:rPr>
        <w:t>共有车辆</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辆，其中：一般公务用车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辆、一般执法执勤用车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辆、特种专业技术用车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辆，其他用车</w:t>
      </w:r>
      <w:r>
        <w:rPr>
          <w:rFonts w:hint="eastAsia" w:ascii="Times New Roman" w:hAnsi="Times New Roman" w:eastAsia="仿宋_GB2312"/>
          <w:sz w:val="32"/>
          <w:szCs w:val="32"/>
        </w:rPr>
        <w:t>0</w:t>
      </w:r>
      <w:r>
        <w:rPr>
          <w:rFonts w:hint="eastAsia" w:ascii="仿宋_GB2312" w:hAnsi="宋体" w:eastAsia="仿宋_GB2312" w:cs="Courier New"/>
          <w:sz w:val="32"/>
          <w:szCs w:val="32"/>
        </w:rPr>
        <w:t>辆，其他用车主要是无；单价</w:t>
      </w:r>
      <w:r>
        <w:rPr>
          <w:rFonts w:ascii="Times New Roman" w:hAnsi="Times New Roman" w:eastAsia="仿宋_GB2312"/>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台（套），单位价值</w:t>
      </w:r>
      <w:r>
        <w:rPr>
          <w:rFonts w:ascii="Times New Roman" w:hAnsi="Times New Roman" w:eastAsia="仿宋_GB2312"/>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sz w:val="32"/>
          <w:szCs w:val="32"/>
        </w:rPr>
        <w:t>0</w:t>
      </w:r>
      <w:r>
        <w:rPr>
          <w:rFonts w:hint="eastAsia" w:ascii="仿宋_GB2312" w:hAnsi="宋体" w:eastAsia="仿宋_GB2312" w:cs="Courier New"/>
          <w:sz w:val="32"/>
          <w:szCs w:val="32"/>
        </w:rPr>
        <w:t>台（套）。</w:t>
      </w:r>
    </w:p>
    <w:p>
      <w:pPr>
        <w:kinsoku w:val="0"/>
        <w:overflowPunct w:val="0"/>
        <w:autoSpaceDE w:val="0"/>
        <w:autoSpaceDN w:val="0"/>
        <w:adjustRightInd w:val="0"/>
        <w:snapToGrid w:val="0"/>
        <w:spacing w:line="360" w:lineRule="auto"/>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黑体" w:hAnsi="黑体" w:eastAsia="黑体" w:cs="黑体"/>
          <w:sz w:val="32"/>
          <w:szCs w:val="32"/>
        </w:rPr>
        <w:t>新乡市卫滨区医疗保障局</w:t>
      </w:r>
      <w:r>
        <w:rPr>
          <w:rFonts w:hint="eastAsia" w:ascii="仿宋_GB2312" w:hAnsi="宋体" w:eastAsia="仿宋_GB2312" w:cs="Courier New"/>
          <w:sz w:val="32"/>
          <w:szCs w:val="32"/>
        </w:rPr>
        <w:t>按照《财政部关于印发&lt;支出经济分类科目改革方案&gt;的通知》(财预〔</w:t>
      </w:r>
      <w:r>
        <w:rPr>
          <w:rFonts w:ascii="Times New Roman" w:hAnsi="Times New Roman" w:eastAsia="仿宋_GB2312"/>
          <w:sz w:val="32"/>
          <w:szCs w:val="32"/>
        </w:rPr>
        <w:t>2018</w:t>
      </w:r>
      <w:r>
        <w:rPr>
          <w:rFonts w:hint="eastAsia" w:ascii="仿宋_GB2312" w:hAnsi="宋体" w:eastAsia="仿宋_GB2312" w:cs="Courier New"/>
          <w:sz w:val="32"/>
          <w:szCs w:val="32"/>
        </w:rPr>
        <w:t>〕</w:t>
      </w:r>
      <w:r>
        <w:rPr>
          <w:rFonts w:ascii="Times New Roman" w:hAnsi="Times New Roman" w:eastAsia="仿宋_GB2312"/>
          <w:sz w:val="32"/>
          <w:szCs w:val="32"/>
        </w:rPr>
        <w:t>98</w:t>
      </w:r>
      <w:r>
        <w:rPr>
          <w:rFonts w:hint="eastAsia" w:ascii="仿宋_GB2312" w:hAnsi="宋体" w:eastAsia="仿宋_GB2312" w:cs="Courier New"/>
          <w:sz w:val="32"/>
          <w:szCs w:val="32"/>
        </w:rPr>
        <w:t>号)要求，从</w:t>
      </w:r>
      <w:r>
        <w:rPr>
          <w:rFonts w:ascii="Times New Roman" w:hAnsi="Times New Roman" w:eastAsia="仿宋_GB2312"/>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黑体" w:hAnsi="黑体" w:eastAsia="黑体" w:cs="黑体"/>
          <w:sz w:val="32"/>
          <w:szCs w:val="32"/>
        </w:rPr>
        <w:t>新乡市卫滨区医疗保障局</w:t>
      </w:r>
      <w:r>
        <w:rPr>
          <w:rFonts w:hint="eastAsia" w:ascii="仿宋_GB2312" w:hAnsi="宋体" w:eastAsia="仿宋_GB2312" w:cs="Courier New"/>
          <w:sz w:val="32"/>
          <w:szCs w:val="32"/>
        </w:rPr>
        <w:t>《支出经济分类汇总表》从 2018年起从仅反映一般公共预算基本支出经济分类科目预算调整为按两套经济分类科目分别反映不同资金来源的全部预算支出。</w:t>
      </w:r>
    </w:p>
    <w:p>
      <w:pPr>
        <w:numPr>
          <w:ilvl w:val="0"/>
          <w:numId w:val="3"/>
        </w:numPr>
        <w:kinsoku w:val="0"/>
        <w:overflowPunct w:val="0"/>
        <w:autoSpaceDE w:val="0"/>
        <w:autoSpaceDN w:val="0"/>
        <w:adjustRightInd w:val="0"/>
        <w:snapToGrid w:val="0"/>
        <w:spacing w:line="360" w:lineRule="auto"/>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专项转移支付项目情况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黑体" w:hAnsi="黑体" w:eastAsia="黑体" w:cs="黑体"/>
          <w:sz w:val="32"/>
          <w:szCs w:val="32"/>
        </w:rPr>
        <w:t>新乡市卫滨区医疗保障局</w:t>
      </w:r>
      <w:r>
        <w:rPr>
          <w:rFonts w:hint="eastAsia" w:ascii="仿宋_GB2312" w:hAnsi="宋体" w:eastAsia="仿宋_GB2312" w:cs="Courier New"/>
          <w:sz w:val="32"/>
          <w:szCs w:val="32"/>
        </w:rPr>
        <w:t>负责管理的专项转移支付项目共有</w:t>
      </w:r>
      <w:r>
        <w:rPr>
          <w:rFonts w:hint="eastAsia" w:ascii="Times New Roman" w:hAnsi="Times New Roman" w:eastAsia="仿宋_GB2312"/>
          <w:sz w:val="32"/>
          <w:szCs w:val="32"/>
        </w:rPr>
        <w:t>2</w:t>
      </w:r>
      <w:r>
        <w:rPr>
          <w:rFonts w:hint="eastAsia" w:ascii="仿宋_GB2312" w:hAnsi="宋体" w:eastAsia="仿宋_GB2312" w:cs="Courier New"/>
          <w:sz w:val="32"/>
          <w:szCs w:val="32"/>
        </w:rPr>
        <w:t>项，主要是：</w:t>
      </w:r>
      <w:r>
        <w:rPr>
          <w:rFonts w:hint="eastAsia" w:ascii="Times New Roman" w:hAnsi="Times New Roman" w:eastAsia="仿宋_GB2312"/>
          <w:sz w:val="32"/>
          <w:szCs w:val="32"/>
        </w:rPr>
        <w:t>城乡医疗救助</w:t>
      </w:r>
      <w:r>
        <w:rPr>
          <w:rFonts w:hint="eastAsia" w:ascii="仿宋_GB2312" w:hAnsi="宋体" w:eastAsia="仿宋_GB2312" w:cs="Courier New"/>
          <w:sz w:val="32"/>
          <w:szCs w:val="32"/>
        </w:rPr>
        <w:t>项目</w:t>
      </w:r>
      <w:r>
        <w:rPr>
          <w:rFonts w:hint="eastAsia" w:ascii="Times New Roman" w:hAnsi="Times New Roman" w:eastAsia="仿宋_GB2312"/>
          <w:sz w:val="32"/>
          <w:szCs w:val="32"/>
        </w:rPr>
        <w:t>97</w:t>
      </w:r>
      <w:r>
        <w:rPr>
          <w:rFonts w:hint="eastAsia" w:ascii="仿宋_GB2312" w:hAnsi="宋体" w:eastAsia="仿宋_GB2312" w:cs="Courier New"/>
          <w:sz w:val="32"/>
          <w:szCs w:val="32"/>
        </w:rPr>
        <w:t>万元、</w:t>
      </w:r>
      <w:r>
        <w:rPr>
          <w:rFonts w:hint="eastAsia" w:ascii="Times New Roman" w:hAnsi="Times New Roman" w:eastAsia="仿宋_GB2312"/>
          <w:sz w:val="32"/>
          <w:szCs w:val="32"/>
        </w:rPr>
        <w:t>医疗服务与保障能力提升资金</w:t>
      </w:r>
      <w:r>
        <w:rPr>
          <w:rFonts w:hint="eastAsia" w:ascii="仿宋_GB2312" w:hAnsi="宋体" w:eastAsia="仿宋_GB2312" w:cs="Courier New"/>
          <w:sz w:val="32"/>
          <w:szCs w:val="32"/>
        </w:rPr>
        <w:t>项目</w:t>
      </w:r>
      <w:r>
        <w:rPr>
          <w:rFonts w:hint="eastAsia" w:ascii="Times New Roman" w:hAnsi="Times New Roman" w:eastAsia="仿宋_GB2312"/>
          <w:sz w:val="32"/>
          <w:szCs w:val="32"/>
        </w:rPr>
        <w:t>5.69</w:t>
      </w:r>
      <w:r>
        <w:rPr>
          <w:rFonts w:hint="eastAsia" w:ascii="仿宋_GB2312" w:hAnsi="宋体" w:eastAsia="仿宋_GB2312" w:cs="Courier New"/>
          <w:sz w:val="32"/>
          <w:szCs w:val="32"/>
        </w:rPr>
        <w:t>万元；我单位将按照《预算法》等有关规定，积极做好项目分配前期准备工作，在规定的时间内向财政部门提出资金分配意见，根据有关要求做好项目申报公开等相关工作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p>
    <w:p>
      <w:pPr>
        <w:adjustRightInd w:val="0"/>
        <w:snapToGrid w:val="0"/>
        <w:spacing w:line="360" w:lineRule="auto"/>
        <w:jc w:val="center"/>
        <w:rPr>
          <w:rFonts w:ascii="黑体" w:hAnsi="黑体" w:eastAsia="黑体"/>
          <w:sz w:val="32"/>
          <w:szCs w:val="32"/>
        </w:rPr>
      </w:pPr>
      <w:r>
        <w:rPr>
          <w:rFonts w:hint="eastAsia" w:ascii="黑体" w:hAnsi="黑体" w:eastAsia="黑体"/>
          <w:sz w:val="32"/>
          <w:szCs w:val="32"/>
        </w:rPr>
        <w:t>第三部分  名词解释</w:t>
      </w:r>
    </w:p>
    <w:p>
      <w:pPr>
        <w:adjustRightInd w:val="0"/>
        <w:snapToGrid w:val="0"/>
        <w:spacing w:line="360" w:lineRule="auto"/>
        <w:jc w:val="center"/>
        <w:rPr>
          <w:rFonts w:ascii="黑体" w:hAnsi="黑体" w:eastAsia="黑体"/>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djustRightInd w:val="0"/>
        <w:snapToGrid w:val="0"/>
        <w:spacing w:line="360" w:lineRule="auto"/>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rPr>
          <w:rFonts w:hint="eastAsia" w:ascii="黑体" w:hAnsi="Times New Roman" w:eastAsia="黑体" w:cs="黑体"/>
          <w:sz w:val="32"/>
          <w:szCs w:val="32"/>
        </w:rPr>
        <w:t>附件：</w:t>
      </w:r>
    </w:p>
    <w:p>
      <w:pPr>
        <w:kinsoku w:val="0"/>
        <w:overflowPunct w:val="0"/>
        <w:adjustRightInd w:val="0"/>
        <w:snapToGrid w:val="0"/>
        <w:spacing w:line="560" w:lineRule="exact"/>
        <w:jc w:val="center"/>
        <w:rPr>
          <w:rFonts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卫滨区医疗保障局</w:t>
      </w:r>
      <w:r>
        <w:rPr>
          <w:rFonts w:hint="eastAsia" w:ascii="黑体" w:hAnsi="Times New Roman" w:eastAsia="黑体" w:cs="黑体"/>
          <w:sz w:val="32"/>
          <w:szCs w:val="32"/>
        </w:rPr>
        <w:t>本级</w:t>
      </w:r>
      <w:r>
        <w:rPr>
          <w:rFonts w:ascii="Times New Roman" w:hAnsi="Times New Roman" w:eastAsia="黑体"/>
          <w:sz w:val="32"/>
          <w:szCs w:val="32"/>
        </w:rPr>
        <w:t>202</w:t>
      </w:r>
      <w:r>
        <w:rPr>
          <w:rFonts w:hint="eastAsia" w:ascii="Times New Roman" w:hAnsi="Times New Roman" w:eastAsia="黑体"/>
          <w:sz w:val="32"/>
          <w:szCs w:val="32"/>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w:t>
            </w:r>
            <w:r>
              <w:rPr>
                <w:rFonts w:hint="eastAsia" w:ascii="宋体" w:hAnsi="宋体" w:cs="宋体"/>
                <w:b/>
                <w:bCs/>
                <w:kern w:val="0"/>
                <w:sz w:val="38"/>
                <w:szCs w:val="38"/>
                <w:lang w:eastAsia="zh-CN"/>
              </w:rPr>
              <w:t>单位</w:t>
            </w:r>
            <w:r>
              <w:rPr>
                <w:rFonts w:hint="eastAsia" w:ascii="宋体" w:hAnsi="宋体" w:cs="宋体"/>
                <w:b/>
                <w:bCs/>
                <w:kern w:val="0"/>
                <w:sz w:val="38"/>
                <w:szCs w:val="38"/>
              </w:rPr>
              <w:t>收支预算表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单位</w:t>
            </w:r>
            <w:r>
              <w:rPr>
                <w:rFonts w:hint="eastAsia" w:ascii="宋体" w:hAnsi="宋体" w:cs="宋体"/>
                <w:kern w:val="0"/>
                <w:sz w:val="18"/>
                <w:szCs w:val="18"/>
              </w:rPr>
              <w:t>名称：新乡市卫滨区医疗保障局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金额</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1,218.48</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其中：财政拨款</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1,120.48</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十、卫生健康</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1,212.62</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4.59</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1,218.48</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1,223.17</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上年结转结余</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收 入 总 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1,223.17</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支 出 总 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1,223.17</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15600" w:type="dxa"/>
        <w:tblInd w:w="93" w:type="dxa"/>
        <w:tblLayout w:type="fixed"/>
        <w:tblCellMar>
          <w:top w:w="0" w:type="dxa"/>
          <w:left w:w="108" w:type="dxa"/>
          <w:bottom w:w="0" w:type="dxa"/>
          <w:right w:w="108" w:type="dxa"/>
        </w:tblCellMar>
      </w:tblPr>
      <w:tblGrid>
        <w:gridCol w:w="866"/>
        <w:gridCol w:w="2693"/>
        <w:gridCol w:w="992"/>
        <w:gridCol w:w="993"/>
        <w:gridCol w:w="992"/>
        <w:gridCol w:w="992"/>
        <w:gridCol w:w="567"/>
        <w:gridCol w:w="425"/>
        <w:gridCol w:w="709"/>
        <w:gridCol w:w="425"/>
        <w:gridCol w:w="426"/>
        <w:gridCol w:w="567"/>
        <w:gridCol w:w="425"/>
        <w:gridCol w:w="388"/>
        <w:gridCol w:w="580"/>
        <w:gridCol w:w="580"/>
        <w:gridCol w:w="580"/>
        <w:gridCol w:w="580"/>
        <w:gridCol w:w="836"/>
        <w:gridCol w:w="984"/>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w:t>
            </w:r>
            <w:r>
              <w:rPr>
                <w:rFonts w:hint="eastAsia" w:ascii="宋体" w:hAnsi="宋体" w:cs="宋体"/>
                <w:b/>
                <w:bCs/>
                <w:kern w:val="0"/>
                <w:sz w:val="38"/>
                <w:szCs w:val="38"/>
                <w:lang w:eastAsia="zh-CN"/>
              </w:rPr>
              <w:t>单位</w:t>
            </w:r>
            <w:r>
              <w:rPr>
                <w:rFonts w:hint="eastAsia" w:ascii="宋体" w:hAnsi="宋体" w:cs="宋体"/>
                <w:b/>
                <w:bCs/>
                <w:kern w:val="0"/>
                <w:sz w:val="38"/>
                <w:szCs w:val="38"/>
              </w:rPr>
              <w:t>收入预算表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单位</w:t>
            </w:r>
            <w:r>
              <w:rPr>
                <w:rFonts w:hint="eastAsia" w:ascii="宋体" w:hAnsi="宋体" w:cs="宋体"/>
                <w:kern w:val="0"/>
                <w:sz w:val="18"/>
                <w:szCs w:val="18"/>
              </w:rPr>
              <w:t>名称：新乡市卫滨区医疗保障局                                                                                                                               单位：万元</w:t>
            </w:r>
          </w:p>
        </w:tc>
      </w:tr>
      <w:tr>
        <w:tblPrEx>
          <w:tblLayout w:type="fixed"/>
          <w:tblCellMar>
            <w:top w:w="0" w:type="dxa"/>
            <w:left w:w="108" w:type="dxa"/>
            <w:bottom w:w="0" w:type="dxa"/>
            <w:right w:w="108" w:type="dxa"/>
          </w:tblCellMar>
        </w:tblPrEx>
        <w:trPr>
          <w:trHeight w:val="285" w:hRule="atLeast"/>
        </w:trPr>
        <w:tc>
          <w:tcPr>
            <w:tcW w:w="8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部门（单位）代码</w:t>
            </w:r>
          </w:p>
        </w:tc>
        <w:tc>
          <w:tcPr>
            <w:tcW w:w="26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部门（单位）名称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总计</w:t>
            </w:r>
          </w:p>
        </w:tc>
        <w:tc>
          <w:tcPr>
            <w:tcW w:w="6909"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上年结转结余</w:t>
            </w:r>
          </w:p>
        </w:tc>
      </w:tr>
      <w:tr>
        <w:tblPrEx>
          <w:tblLayout w:type="fixed"/>
          <w:tblCellMar>
            <w:top w:w="0" w:type="dxa"/>
            <w:left w:w="108" w:type="dxa"/>
            <w:bottom w:w="0" w:type="dxa"/>
            <w:right w:w="108" w:type="dxa"/>
          </w:tblCellMar>
        </w:tblPrEx>
        <w:trPr>
          <w:trHeight w:val="285" w:hRule="atLeast"/>
        </w:trPr>
        <w:tc>
          <w:tcPr>
            <w:tcW w:w="86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6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98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6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42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70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财政专户管理资金收入</w:t>
            </w:r>
          </w:p>
        </w:tc>
        <w:tc>
          <w:tcPr>
            <w:tcW w:w="42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事业收入</w:t>
            </w:r>
          </w:p>
        </w:tc>
        <w:tc>
          <w:tcPr>
            <w:tcW w:w="42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事业单位经营收入</w:t>
            </w:r>
          </w:p>
        </w:tc>
        <w:tc>
          <w:tcPr>
            <w:tcW w:w="56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上级补助收入</w:t>
            </w:r>
          </w:p>
        </w:tc>
        <w:tc>
          <w:tcPr>
            <w:tcW w:w="42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附属单位上缴收入</w:t>
            </w:r>
          </w:p>
        </w:tc>
        <w:tc>
          <w:tcPr>
            <w:tcW w:w="388"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83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98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CellMar>
            <w:top w:w="0" w:type="dxa"/>
            <w:left w:w="108" w:type="dxa"/>
            <w:bottom w:w="0" w:type="dxa"/>
            <w:right w:w="108" w:type="dxa"/>
          </w:tblCellMar>
        </w:tblPrEx>
        <w:trPr>
          <w:trHeight w:val="675" w:hRule="atLeast"/>
        </w:trPr>
        <w:tc>
          <w:tcPr>
            <w:tcW w:w="86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6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5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4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4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42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6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4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8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3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8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866"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693"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合计</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1,223.17</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1,218.48</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1,218.48</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1,120.48</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4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4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4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4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38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8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866"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309</w:t>
            </w:r>
          </w:p>
        </w:tc>
        <w:tc>
          <w:tcPr>
            <w:tcW w:w="2693"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1,223.17</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1,218.48</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1,218.48</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1,120.48</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4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4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4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4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38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8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54" w:hRule="atLeast"/>
        </w:trPr>
        <w:tc>
          <w:tcPr>
            <w:tcW w:w="866"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xml:space="preserve">  309001</w:t>
            </w:r>
          </w:p>
        </w:tc>
        <w:tc>
          <w:tcPr>
            <w:tcW w:w="2693"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xml:space="preserve"> 新乡市卫滨区医疗保障局本级</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1,093.97</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1,093.97</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1,093.97</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1,093.97</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4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4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4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4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38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36"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98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5041" w:type="dxa"/>
        <w:tblInd w:w="93" w:type="dxa"/>
        <w:tblLayout w:type="fixed"/>
        <w:tblCellMar>
          <w:top w:w="0" w:type="dxa"/>
          <w:left w:w="108" w:type="dxa"/>
          <w:bottom w:w="0" w:type="dxa"/>
          <w:right w:w="108" w:type="dxa"/>
        </w:tblCellMar>
      </w:tblPr>
      <w:tblGrid>
        <w:gridCol w:w="500"/>
        <w:gridCol w:w="500"/>
        <w:gridCol w:w="500"/>
        <w:gridCol w:w="740"/>
        <w:gridCol w:w="3587"/>
        <w:gridCol w:w="1134"/>
        <w:gridCol w:w="1134"/>
        <w:gridCol w:w="992"/>
        <w:gridCol w:w="1134"/>
        <w:gridCol w:w="993"/>
        <w:gridCol w:w="850"/>
        <w:gridCol w:w="992"/>
        <w:gridCol w:w="584"/>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w:t>
            </w:r>
            <w:r>
              <w:rPr>
                <w:rFonts w:hint="eastAsia" w:ascii="宋体" w:hAnsi="宋体" w:cs="宋体"/>
                <w:b/>
                <w:bCs/>
                <w:kern w:val="0"/>
                <w:sz w:val="38"/>
                <w:szCs w:val="38"/>
                <w:lang w:eastAsia="zh-CN"/>
              </w:rPr>
              <w:t>单位</w:t>
            </w:r>
            <w:r>
              <w:rPr>
                <w:rFonts w:hint="eastAsia" w:ascii="宋体" w:hAnsi="宋体" w:cs="宋体"/>
                <w:b/>
                <w:bCs/>
                <w:kern w:val="0"/>
                <w:sz w:val="38"/>
                <w:szCs w:val="38"/>
              </w:rPr>
              <w:t>支出预算表</w:t>
            </w:r>
          </w:p>
        </w:tc>
      </w:tr>
      <w:tr>
        <w:tblPrEx>
          <w:tblLayout w:type="fixed"/>
          <w:tblCellMar>
            <w:top w:w="0" w:type="dxa"/>
            <w:left w:w="108" w:type="dxa"/>
            <w:bottom w:w="0" w:type="dxa"/>
            <w:right w:w="108" w:type="dxa"/>
          </w:tblCellMar>
        </w:tblPrEx>
        <w:trPr>
          <w:trHeight w:val="285" w:hRule="atLeast"/>
        </w:trPr>
        <w:tc>
          <w:tcPr>
            <w:tcW w:w="13640" w:type="dxa"/>
            <w:gridSpan w:val="13"/>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单位</w:t>
            </w:r>
            <w:r>
              <w:rPr>
                <w:rFonts w:hint="eastAsia" w:ascii="宋体" w:hAnsi="宋体" w:cs="宋体"/>
                <w:kern w:val="0"/>
                <w:sz w:val="18"/>
                <w:szCs w:val="18"/>
              </w:rPr>
              <w:t>名称：新乡市卫滨区医疗保障局</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3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103"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2977"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58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12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184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9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851"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58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993"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9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51"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58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合计</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1,223.17</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53.30</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47.73</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1.02</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4.55</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1,169.87</w:t>
            </w:r>
          </w:p>
        </w:tc>
        <w:tc>
          <w:tcPr>
            <w:tcW w:w="8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1,169.87</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309</w:t>
            </w:r>
          </w:p>
        </w:tc>
        <w:tc>
          <w:tcPr>
            <w:tcW w:w="3587"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新乡市卫滨区医疗保障局</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1,223.17</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53.30</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47.73</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1.02</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4.55</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1,169.87</w:t>
            </w:r>
          </w:p>
        </w:tc>
        <w:tc>
          <w:tcPr>
            <w:tcW w:w="8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1,169.87</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58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机关事业单位基本养老保险缴费支出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58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行政单位医疗</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12</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58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财政对城乡居民基本医疗保险基金的补助</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8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13</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58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城乡医疗救助</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123.51</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123.51</w:t>
            </w:r>
          </w:p>
        </w:tc>
        <w:tc>
          <w:tcPr>
            <w:tcW w:w="8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123.51</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58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行政运行</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40.17</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40.17</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34.60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1.02</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4.55</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58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其他医疗保障管理事务支出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108.36</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108.36</w:t>
            </w:r>
          </w:p>
        </w:tc>
        <w:tc>
          <w:tcPr>
            <w:tcW w:w="8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108.36</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221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58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住房公积金</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4.59</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4.59</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4.59</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58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559" w:right="567" w:bottom="1701" w:left="567" w:header="851" w:footer="992" w:gutter="0"/>
          <w:cols w:space="720" w:num="1"/>
          <w:docGrid w:type="lines" w:linePitch="312" w:charSpace="0"/>
        </w:sectPr>
      </w:pPr>
    </w:p>
    <w:tbl>
      <w:tblPr>
        <w:tblStyle w:val="6"/>
        <w:tblW w:w="10494" w:type="dxa"/>
        <w:tblInd w:w="-837" w:type="dxa"/>
        <w:tblLayout w:type="fixed"/>
        <w:tblCellMar>
          <w:top w:w="0" w:type="dxa"/>
          <w:left w:w="108" w:type="dxa"/>
          <w:bottom w:w="0" w:type="dxa"/>
          <w:right w:w="108" w:type="dxa"/>
        </w:tblCellMar>
      </w:tblPr>
      <w:tblGrid>
        <w:gridCol w:w="2115"/>
        <w:gridCol w:w="957"/>
        <w:gridCol w:w="2523"/>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8"/>
                <w:szCs w:val="18"/>
                <w:lang w:eastAsia="zh-CN"/>
              </w:rPr>
              <w:t>单位</w:t>
            </w:r>
            <w:r>
              <w:rPr>
                <w:rFonts w:hint="eastAsia" w:ascii="宋体" w:hAnsi="宋体" w:cs="宋体"/>
                <w:kern w:val="0"/>
                <w:sz w:val="18"/>
                <w:szCs w:val="18"/>
              </w:rPr>
              <w:t xml:space="preserve">名称：新乡市卫滨区医疗保障局                                                                         </w:t>
            </w:r>
            <w:r>
              <w:rPr>
                <w:rFonts w:hint="eastAsia" w:ascii="宋体" w:hAnsi="宋体" w:cs="宋体"/>
                <w:kern w:val="0"/>
                <w:sz w:val="15"/>
                <w:szCs w:val="15"/>
              </w:rPr>
              <w:t>单位：万元</w:t>
            </w:r>
          </w:p>
        </w:tc>
      </w:tr>
      <w:tr>
        <w:tblPrEx>
          <w:tblLayout w:type="fixed"/>
          <w:tblCellMar>
            <w:top w:w="0" w:type="dxa"/>
            <w:left w:w="108" w:type="dxa"/>
            <w:bottom w:w="0" w:type="dxa"/>
            <w:right w:w="108" w:type="dxa"/>
          </w:tblCellMar>
        </w:tblPrEx>
        <w:trPr>
          <w:trHeight w:val="313" w:hRule="atLeast"/>
        </w:trPr>
        <w:tc>
          <w:tcPr>
            <w:tcW w:w="3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收入  </w:t>
            </w:r>
          </w:p>
        </w:tc>
        <w:tc>
          <w:tcPr>
            <w:tcW w:w="7422" w:type="dxa"/>
            <w:gridSpan w:val="6"/>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9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金　额</w:t>
            </w:r>
          </w:p>
        </w:tc>
        <w:tc>
          <w:tcPr>
            <w:tcW w:w="252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957"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2523"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c>
          <w:tcPr>
            <w:tcW w:w="922" w:type="dxa"/>
            <w:vMerge w:val="continue"/>
            <w:tcBorders>
              <w:top w:val="nil"/>
              <w:left w:val="single" w:color="000000" w:sz="4" w:space="0"/>
              <w:bottom w:val="single" w:color="000000" w:sz="4" w:space="0"/>
              <w:right w:val="single" w:color="000000" w:sz="4" w:space="0"/>
            </w:tcBorders>
            <w:vAlign w:val="center"/>
          </w:tcPr>
          <w:p>
            <w:pPr>
              <w:widowControl/>
              <w:spacing w:line="300" w:lineRule="exact"/>
              <w:jc w:val="left"/>
              <w:rPr>
                <w:rFonts w:ascii="宋体" w:hAnsi="宋体" w:cs="宋体"/>
                <w:kern w:val="0"/>
                <w:sz w:val="15"/>
                <w:szCs w:val="15"/>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一、本年收入</w:t>
            </w:r>
          </w:p>
        </w:tc>
        <w:tc>
          <w:tcPr>
            <w:tcW w:w="9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1,218.48</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一、本年支出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1,223.17</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1,223.17</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1,120.48</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9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1,218.48</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xml:space="preserve">      其中：财政拨款</w:t>
            </w:r>
          </w:p>
        </w:tc>
        <w:tc>
          <w:tcPr>
            <w:tcW w:w="9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1,120.48</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（二）外交支出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9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9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二、上年结转</w:t>
            </w:r>
          </w:p>
        </w:tc>
        <w:tc>
          <w:tcPr>
            <w:tcW w:w="9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（五）教育支出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（一）一般公共预算拨款</w:t>
            </w:r>
          </w:p>
        </w:tc>
        <w:tc>
          <w:tcPr>
            <w:tcW w:w="9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（二）政府性基金预算拨款</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（三）国有资本经营预算拨款</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1,212.62</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1,212.62</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1,109.93</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（十七）金融支出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4.59</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4.59</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4.59</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（二十七）预备费</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5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147"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1009"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收入合计：</w:t>
            </w:r>
          </w:p>
        </w:tc>
        <w:tc>
          <w:tcPr>
            <w:tcW w:w="95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1,223.17</w:t>
            </w:r>
          </w:p>
        </w:tc>
        <w:tc>
          <w:tcPr>
            <w:tcW w:w="2523"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支出合计</w:t>
            </w:r>
          </w:p>
        </w:tc>
        <w:tc>
          <w:tcPr>
            <w:tcW w:w="10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1,223.17</w:t>
            </w:r>
          </w:p>
        </w:tc>
        <w:tc>
          <w:tcPr>
            <w:tcW w:w="114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1,223.17</w:t>
            </w:r>
          </w:p>
        </w:tc>
        <w:tc>
          <w:tcPr>
            <w:tcW w:w="10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1,120.48</w:t>
            </w:r>
          </w:p>
        </w:tc>
        <w:tc>
          <w:tcPr>
            <w:tcW w:w="736"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c>
          <w:tcPr>
            <w:tcW w:w="922" w:type="dxa"/>
            <w:tcBorders>
              <w:top w:val="nil"/>
              <w:left w:val="nil"/>
              <w:bottom w:val="single" w:color="000000" w:sz="4" w:space="0"/>
              <w:right w:val="single" w:color="000000" w:sz="4" w:space="0"/>
            </w:tcBorders>
            <w:shd w:val="clear" w:color="auto" w:fill="auto"/>
            <w:vAlign w:val="center"/>
          </w:tcPr>
          <w:p>
            <w:pPr>
              <w:widowControl/>
              <w:spacing w:line="300" w:lineRule="exact"/>
              <w:jc w:val="left"/>
              <w:rPr>
                <w:rFonts w:ascii="宋体" w:hAnsi="宋体" w:cs="宋体"/>
                <w:kern w:val="0"/>
                <w:sz w:val="15"/>
                <w:szCs w:val="15"/>
              </w:rPr>
            </w:pPr>
            <w:r>
              <w:rPr>
                <w:rFonts w:hint="eastAsia" w:ascii="宋体" w:hAnsi="宋体" w:cs="宋体"/>
                <w:kern w:val="0"/>
                <w:sz w:val="15"/>
                <w:szCs w:val="15"/>
              </w:rPr>
              <w:t>　</w:t>
            </w:r>
          </w:p>
        </w:tc>
      </w:tr>
    </w:tbl>
    <w:p>
      <w:pPr>
        <w:kinsoku w:val="0"/>
        <w:overflowPunct w:val="0"/>
        <w:adjustRightInd w:val="0"/>
        <w:snapToGrid w:val="0"/>
        <w:spacing w:line="560" w:lineRule="exact"/>
        <w:rPr>
          <w:rFonts w:ascii="黑体" w:hAnsi="Times New Roman" w:eastAsia="黑体" w:cs="黑体"/>
          <w:sz w:val="32"/>
          <w:szCs w:val="32"/>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rPr>
      </w:pPr>
    </w:p>
    <w:tbl>
      <w:tblPr>
        <w:tblStyle w:val="6"/>
        <w:tblW w:w="15320" w:type="dxa"/>
        <w:tblInd w:w="93" w:type="dxa"/>
        <w:tblLayout w:type="fixed"/>
        <w:tblCellMar>
          <w:top w:w="0" w:type="dxa"/>
          <w:left w:w="108" w:type="dxa"/>
          <w:bottom w:w="0" w:type="dxa"/>
          <w:right w:w="108" w:type="dxa"/>
        </w:tblCellMar>
      </w:tblPr>
      <w:tblGrid>
        <w:gridCol w:w="500"/>
        <w:gridCol w:w="500"/>
        <w:gridCol w:w="500"/>
        <w:gridCol w:w="740"/>
        <w:gridCol w:w="3587"/>
        <w:gridCol w:w="1134"/>
        <w:gridCol w:w="851"/>
        <w:gridCol w:w="992"/>
        <w:gridCol w:w="1134"/>
        <w:gridCol w:w="992"/>
        <w:gridCol w:w="85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2024年一般公共预算支出预算表</w:t>
            </w:r>
          </w:p>
        </w:tc>
      </w:tr>
      <w:tr>
        <w:tblPrEx>
          <w:tblLayout w:type="fixed"/>
          <w:tblCellMar>
            <w:top w:w="0" w:type="dxa"/>
            <w:left w:w="108" w:type="dxa"/>
            <w:bottom w:w="0" w:type="dxa"/>
            <w:right w:w="108" w:type="dxa"/>
          </w:tblCellMar>
        </w:tblPrEx>
        <w:trPr>
          <w:trHeight w:val="285" w:hRule="atLeast"/>
        </w:trPr>
        <w:tc>
          <w:tcPr>
            <w:tcW w:w="14140" w:type="dxa"/>
            <w:gridSpan w:val="13"/>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单位</w:t>
            </w:r>
            <w:r>
              <w:rPr>
                <w:rFonts w:hint="eastAsia" w:ascii="宋体" w:hAnsi="宋体" w:cs="宋体"/>
                <w:kern w:val="0"/>
                <w:sz w:val="18"/>
                <w:szCs w:val="18"/>
              </w:rPr>
              <w:t>名称：新乡市卫滨区医疗保障局</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单位代码</w:t>
            </w:r>
          </w:p>
        </w:tc>
        <w:tc>
          <w:tcPr>
            <w:tcW w:w="3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单位（科目名称）</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4819"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58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51"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12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1842"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58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851"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工资福利支出</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对个人和家庭的补助</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商品和服务支出</w:t>
            </w: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3587"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合计</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1,218.48</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53.30</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47.73</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4.55</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1,165.18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1,165.18</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309</w:t>
            </w:r>
          </w:p>
        </w:tc>
        <w:tc>
          <w:tcPr>
            <w:tcW w:w="358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1,218.48</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53.30</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47.73</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4.55</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1,165.18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1,165.18</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208</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58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机关事业单位基本养老保险缴费支出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58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行政单位医疗</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12</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58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财政对城乡居民基本医疗保险基金的补助</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13</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58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城乡医疗救助</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123.51</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123.51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123.51</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58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行政运行</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40.17</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40.17</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34.60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4.55</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210</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15</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58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其他医疗保障管理事务支出</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103.67</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103.67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103.67</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221</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02</w:t>
            </w: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58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住房公积金</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4.59</w:t>
            </w: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4.59</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4.59</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58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5920" w:type="dxa"/>
        <w:tblInd w:w="93" w:type="dxa"/>
        <w:tblLayout w:type="fixed"/>
        <w:tblCellMar>
          <w:top w:w="0" w:type="dxa"/>
          <w:left w:w="108" w:type="dxa"/>
          <w:bottom w:w="0" w:type="dxa"/>
          <w:right w:w="108" w:type="dxa"/>
        </w:tblCellMar>
      </w:tblPr>
      <w:tblGrid>
        <w:gridCol w:w="500"/>
        <w:gridCol w:w="224"/>
        <w:gridCol w:w="276"/>
        <w:gridCol w:w="1425"/>
        <w:gridCol w:w="1393"/>
        <w:gridCol w:w="525"/>
        <w:gridCol w:w="480"/>
        <w:gridCol w:w="295"/>
        <w:gridCol w:w="1418"/>
        <w:gridCol w:w="567"/>
        <w:gridCol w:w="992"/>
        <w:gridCol w:w="851"/>
        <w:gridCol w:w="141"/>
        <w:gridCol w:w="446"/>
        <w:gridCol w:w="547"/>
        <w:gridCol w:w="567"/>
        <w:gridCol w:w="425"/>
        <w:gridCol w:w="283"/>
        <w:gridCol w:w="567"/>
        <w:gridCol w:w="358"/>
        <w:gridCol w:w="493"/>
        <w:gridCol w:w="142"/>
        <w:gridCol w:w="425"/>
        <w:gridCol w:w="567"/>
        <w:gridCol w:w="709"/>
        <w:gridCol w:w="425"/>
        <w:gridCol w:w="283"/>
        <w:gridCol w:w="596"/>
      </w:tblGrid>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4"/>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预算06表</w:t>
            </w:r>
          </w:p>
        </w:tc>
      </w:tr>
      <w:tr>
        <w:tblPrEx>
          <w:tblLayout w:type="fixed"/>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4"/>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一般公共预算基本支出表</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1556" w:type="dxa"/>
            <w:gridSpan w:val="18"/>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单位</w:t>
            </w:r>
            <w:r>
              <w:rPr>
                <w:rFonts w:hint="eastAsia" w:ascii="宋体" w:hAnsi="宋体" w:cs="宋体"/>
                <w:kern w:val="0"/>
                <w:sz w:val="18"/>
                <w:szCs w:val="18"/>
              </w:rPr>
              <w:t>名称：新乡市卫滨区医疗保障局</w:t>
            </w:r>
          </w:p>
        </w:tc>
        <w:tc>
          <w:tcPr>
            <w:tcW w:w="2761"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部门预算支出经济分类科目</w:t>
            </w:r>
          </w:p>
        </w:tc>
        <w:tc>
          <w:tcPr>
            <w:tcW w:w="382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政府预算支出经济分类科目编码</w:t>
            </w:r>
          </w:p>
        </w:tc>
        <w:tc>
          <w:tcPr>
            <w:tcW w:w="6095" w:type="dxa"/>
            <w:gridSpan w:val="1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本年一般公共预算基本支出</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科目编码</w:t>
            </w:r>
          </w:p>
        </w:tc>
        <w:tc>
          <w:tcPr>
            <w:tcW w:w="2410"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1843"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公用经费</w:t>
            </w:r>
          </w:p>
        </w:tc>
      </w:tr>
      <w:tr>
        <w:tblPrEx>
          <w:tblLayout w:type="fixed"/>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合计</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410"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53.30</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48.75</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4.55</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30108</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机关事业单位基本养老保险缴费</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50102</w:t>
            </w:r>
          </w:p>
        </w:tc>
        <w:tc>
          <w:tcPr>
            <w:tcW w:w="2410"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30110</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职工基本医疗保险缴费</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50102</w:t>
            </w:r>
          </w:p>
        </w:tc>
        <w:tc>
          <w:tcPr>
            <w:tcW w:w="2410"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30107</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绩效工资</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3.42</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3.42</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30101</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基本工资</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50101</w:t>
            </w:r>
          </w:p>
        </w:tc>
        <w:tc>
          <w:tcPr>
            <w:tcW w:w="2410"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18.97</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18.97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30102</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津贴补贴</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50101</w:t>
            </w:r>
          </w:p>
        </w:tc>
        <w:tc>
          <w:tcPr>
            <w:tcW w:w="2410"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10.62</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10.62</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30302</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退休费</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50905</w:t>
            </w:r>
          </w:p>
        </w:tc>
        <w:tc>
          <w:tcPr>
            <w:tcW w:w="2410"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1.02</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1.02</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30103</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奖金</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50101</w:t>
            </w:r>
          </w:p>
        </w:tc>
        <w:tc>
          <w:tcPr>
            <w:tcW w:w="2410"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1.59</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1.59</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30201</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办公费</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50201</w:t>
            </w:r>
          </w:p>
        </w:tc>
        <w:tc>
          <w:tcPr>
            <w:tcW w:w="2410"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0.96</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0.96</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30299</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其他商品和服务支出</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50299</w:t>
            </w:r>
          </w:p>
        </w:tc>
        <w:tc>
          <w:tcPr>
            <w:tcW w:w="2410"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0.03</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0.03</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30228</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工会经费</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50201</w:t>
            </w:r>
          </w:p>
        </w:tc>
        <w:tc>
          <w:tcPr>
            <w:tcW w:w="2410"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0.50</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0.50</w:t>
            </w:r>
          </w:p>
        </w:tc>
      </w:tr>
      <w:tr>
        <w:tblPrEx>
          <w:tblLayout w:type="fixed"/>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30239</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其他交通费用</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50201</w:t>
            </w:r>
          </w:p>
        </w:tc>
        <w:tc>
          <w:tcPr>
            <w:tcW w:w="2410"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3.06</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3.06</w:t>
            </w:r>
          </w:p>
        </w:tc>
      </w:tr>
      <w:tr>
        <w:tblPrEx>
          <w:tblLayout w:type="fixed"/>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30113</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住房公积金</w:t>
            </w: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50103</w:t>
            </w:r>
          </w:p>
        </w:tc>
        <w:tc>
          <w:tcPr>
            <w:tcW w:w="2410"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住房公积金</w:t>
            </w:r>
          </w:p>
        </w:tc>
        <w:tc>
          <w:tcPr>
            <w:tcW w:w="2126"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4.59</w:t>
            </w:r>
          </w:p>
        </w:tc>
        <w:tc>
          <w:tcPr>
            <w:tcW w:w="1843" w:type="dxa"/>
            <w:gridSpan w:val="5"/>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4.59</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10"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843"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10"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843"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410" w:type="dxa"/>
            <w:gridSpan w:val="3"/>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1843"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5920" w:type="dxa"/>
            <w:gridSpan w:val="28"/>
            <w:tcBorders>
              <w:top w:val="nil"/>
              <w:left w:val="nil"/>
              <w:bottom w:val="nil"/>
              <w:right w:val="nil"/>
            </w:tcBorders>
            <w:shd w:val="clear" w:color="auto" w:fill="auto"/>
            <w:vAlign w:val="center"/>
          </w:tcPr>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jc w:val="right"/>
              <w:rPr>
                <w:rFonts w:ascii="宋体" w:hAnsi="宋体" w:cs="宋体"/>
                <w:kern w:val="0"/>
                <w:sz w:val="18"/>
                <w:szCs w:val="18"/>
              </w:rPr>
            </w:pPr>
          </w:p>
          <w:p>
            <w:pPr>
              <w:widowControl/>
              <w:ind w:right="360"/>
              <w:rPr>
                <w:rFonts w:ascii="宋体" w:hAnsi="宋体" w:cs="宋体"/>
                <w:kern w:val="0"/>
                <w:sz w:val="18"/>
                <w:szCs w:val="18"/>
              </w:rPr>
            </w:pPr>
          </w:p>
          <w:p>
            <w:pPr>
              <w:widowControl/>
              <w:jc w:val="right"/>
              <w:rPr>
                <w:rFonts w:ascii="宋体" w:hAnsi="宋体" w:cs="宋体"/>
                <w:kern w:val="0"/>
                <w:sz w:val="18"/>
                <w:szCs w:val="18"/>
              </w:rPr>
            </w:pPr>
            <w:r>
              <w:rPr>
                <w:rFonts w:hint="eastAsia" w:ascii="宋体" w:hAnsi="宋体" w:cs="宋体"/>
                <w:kern w:val="0"/>
                <w:sz w:val="18"/>
                <w:szCs w:val="18"/>
              </w:rPr>
              <w:t>预算07表</w:t>
            </w:r>
          </w:p>
        </w:tc>
      </w:tr>
      <w:tr>
        <w:tblPrEx>
          <w:tblLayout w:type="fixed"/>
          <w:tblCellMar>
            <w:top w:w="0" w:type="dxa"/>
            <w:left w:w="108" w:type="dxa"/>
            <w:bottom w:w="0" w:type="dxa"/>
            <w:right w:w="108" w:type="dxa"/>
          </w:tblCellMar>
        </w:tblPrEx>
        <w:trPr>
          <w:trHeight w:val="570" w:hRule="atLeast"/>
        </w:trPr>
        <w:tc>
          <w:tcPr>
            <w:tcW w:w="15920" w:type="dxa"/>
            <w:gridSpan w:val="28"/>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2024年支出经济分类汇总表</w:t>
            </w:r>
          </w:p>
        </w:tc>
      </w:tr>
      <w:tr>
        <w:tblPrEx>
          <w:tblLayout w:type="fixed"/>
        </w:tblPrEx>
        <w:trPr>
          <w:trHeight w:val="325" w:hRule="atLeast"/>
        </w:trPr>
        <w:tc>
          <w:tcPr>
            <w:tcW w:w="9533" w:type="dxa"/>
            <w:gridSpan w:val="14"/>
            <w:tcBorders>
              <w:top w:val="nil"/>
              <w:left w:val="nil"/>
              <w:bottom w:val="nil"/>
              <w:right w:val="nil"/>
            </w:tcBorders>
            <w:shd w:val="clear" w:color="auto" w:fill="auto"/>
            <w:vAlign w:val="center"/>
          </w:tcPr>
          <w:p>
            <w:pPr>
              <w:widowControl/>
              <w:spacing w:line="320" w:lineRule="exact"/>
              <w:rPr>
                <w:rFonts w:ascii="宋体" w:hAnsi="宋体" w:cs="宋体"/>
                <w:kern w:val="0"/>
                <w:sz w:val="15"/>
                <w:szCs w:val="15"/>
              </w:rPr>
            </w:pPr>
            <w:r>
              <w:rPr>
                <w:rFonts w:hint="eastAsia" w:ascii="宋体" w:hAnsi="宋体" w:cs="宋体"/>
                <w:kern w:val="0"/>
                <w:sz w:val="18"/>
                <w:szCs w:val="18"/>
                <w:lang w:eastAsia="zh-CN"/>
              </w:rPr>
              <w:t>单位</w:t>
            </w:r>
            <w:r>
              <w:rPr>
                <w:rFonts w:hint="eastAsia" w:ascii="宋体" w:hAnsi="宋体" w:cs="宋体"/>
                <w:kern w:val="0"/>
                <w:sz w:val="18"/>
                <w:szCs w:val="18"/>
              </w:rPr>
              <w:t xml:space="preserve">名称：新乡市卫滨区医疗保障局 </w:t>
            </w:r>
            <w:r>
              <w:rPr>
                <w:rFonts w:hint="eastAsia" w:ascii="宋体" w:hAnsi="宋体" w:cs="宋体"/>
                <w:kern w:val="0"/>
                <w:sz w:val="15"/>
                <w:szCs w:val="15"/>
              </w:rPr>
              <w:t xml:space="preserve"> </w:t>
            </w:r>
          </w:p>
        </w:tc>
        <w:tc>
          <w:tcPr>
            <w:tcW w:w="6387" w:type="dxa"/>
            <w:gridSpan w:val="14"/>
            <w:tcBorders>
              <w:top w:val="nil"/>
              <w:left w:val="nil"/>
              <w:bottom w:val="nil"/>
              <w:right w:val="nil"/>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lang w:val="en-US" w:eastAsia="zh-CN"/>
              </w:rPr>
              <w:t xml:space="preserve">                                                                         </w:t>
            </w:r>
            <w:r>
              <w:rPr>
                <w:rFonts w:hint="eastAsia" w:ascii="宋体" w:hAnsi="宋体" w:cs="宋体"/>
                <w:kern w:val="0"/>
                <w:sz w:val="15"/>
                <w:szCs w:val="15"/>
              </w:rPr>
              <w:t>单位：万元</w:t>
            </w:r>
          </w:p>
        </w:tc>
      </w:tr>
      <w:tr>
        <w:tblPrEx>
          <w:tblLayout w:type="fixed"/>
          <w:tblCellMar>
            <w:top w:w="0" w:type="dxa"/>
            <w:left w:w="108" w:type="dxa"/>
            <w:bottom w:w="0" w:type="dxa"/>
            <w:right w:w="108" w:type="dxa"/>
          </w:tblCellMar>
        </w:tblPrEx>
        <w:trPr>
          <w:trHeight w:val="285" w:hRule="atLeast"/>
        </w:trPr>
        <w:tc>
          <w:tcPr>
            <w:tcW w:w="38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部门预算经济分类  </w:t>
            </w:r>
          </w:p>
        </w:tc>
        <w:tc>
          <w:tcPr>
            <w:tcW w:w="3285" w:type="dxa"/>
            <w:gridSpan w:val="5"/>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政府预算经济分类</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总计</w:t>
            </w:r>
          </w:p>
        </w:tc>
        <w:tc>
          <w:tcPr>
            <w:tcW w:w="1985" w:type="dxa"/>
            <w:gridSpan w:val="4"/>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一般公共预算</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政府性基金</w:t>
            </w:r>
          </w:p>
        </w:tc>
        <w:tc>
          <w:tcPr>
            <w:tcW w:w="70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国有资本经营预算</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上年结转结余</w:t>
            </w:r>
          </w:p>
        </w:tc>
        <w:tc>
          <w:tcPr>
            <w:tcW w:w="8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财政专户管理资金收入</w:t>
            </w:r>
          </w:p>
        </w:tc>
        <w:tc>
          <w:tcPr>
            <w:tcW w:w="5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事业收入</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上级补助收入</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附属单位上缴收入</w:t>
            </w:r>
          </w:p>
        </w:tc>
        <w:tc>
          <w:tcPr>
            <w:tcW w:w="70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事业单位经营收入</w:t>
            </w:r>
          </w:p>
        </w:tc>
        <w:tc>
          <w:tcPr>
            <w:tcW w:w="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其他收入  </w:t>
            </w:r>
          </w:p>
        </w:tc>
      </w:tr>
      <w:tr>
        <w:tblPrEx>
          <w:tblLayout w:type="fixed"/>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281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525"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款</w:t>
            </w:r>
          </w:p>
        </w:tc>
        <w:tc>
          <w:tcPr>
            <w:tcW w:w="2280" w:type="dxa"/>
            <w:gridSpan w:val="3"/>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科目名称</w:t>
            </w: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992"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小计</w:t>
            </w:r>
          </w:p>
        </w:tc>
        <w:tc>
          <w:tcPr>
            <w:tcW w:w="993"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其中：财政拨款</w:t>
            </w:r>
          </w:p>
        </w:tc>
        <w:tc>
          <w:tcPr>
            <w:tcW w:w="56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0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56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851"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56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56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0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708"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c>
          <w:tcPr>
            <w:tcW w:w="59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20" w:lineRule="exact"/>
              <w:jc w:val="center"/>
              <w:rPr>
                <w:rFonts w:ascii="宋体" w:hAnsi="宋体" w:cs="宋体"/>
                <w:kern w:val="0"/>
                <w:sz w:val="15"/>
                <w:szCs w:val="15"/>
              </w:rPr>
            </w:pPr>
          </w:p>
        </w:tc>
      </w:tr>
      <w:tr>
        <w:tblPrEx>
          <w:tblLayout w:type="fixed"/>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合计</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2280"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1,223.17</w:t>
            </w:r>
          </w:p>
        </w:tc>
        <w:tc>
          <w:tcPr>
            <w:tcW w:w="99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1,218.48</w:t>
            </w:r>
          </w:p>
        </w:tc>
        <w:tc>
          <w:tcPr>
            <w:tcW w:w="99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1,120.48</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309</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新乡市卫滨区医疗保障局</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2280"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1,223.17</w:t>
            </w:r>
          </w:p>
        </w:tc>
        <w:tc>
          <w:tcPr>
            <w:tcW w:w="99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1,218.48</w:t>
            </w:r>
          </w:p>
        </w:tc>
        <w:tc>
          <w:tcPr>
            <w:tcW w:w="99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1,120.48</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08</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501</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2280"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社会保障缴费</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99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99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5.96</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10</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职工基本医疗保险缴费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501</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2280"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社会保障缴费</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99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99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2.58</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313</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对社会保险基金补助</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510</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2280"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对社会保险基金补助</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99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99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303</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99</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其他对个人和家庭的补助</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509</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99</w:t>
            </w:r>
          </w:p>
        </w:tc>
        <w:tc>
          <w:tcPr>
            <w:tcW w:w="2280"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其他对个人和家庭的补助</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226.18</w:t>
            </w:r>
          </w:p>
        </w:tc>
        <w:tc>
          <w:tcPr>
            <w:tcW w:w="99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226.18</w:t>
            </w:r>
          </w:p>
        </w:tc>
        <w:tc>
          <w:tcPr>
            <w:tcW w:w="99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129.18</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07</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绩效工资</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505</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280"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工资福利支出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3.42</w:t>
            </w:r>
          </w:p>
        </w:tc>
        <w:tc>
          <w:tcPr>
            <w:tcW w:w="99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3.42</w:t>
            </w:r>
          </w:p>
        </w:tc>
        <w:tc>
          <w:tcPr>
            <w:tcW w:w="99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3.42</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基本工资</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501</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280"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工资奖金津补贴</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18.97</w:t>
            </w:r>
          </w:p>
        </w:tc>
        <w:tc>
          <w:tcPr>
            <w:tcW w:w="99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18.97</w:t>
            </w:r>
          </w:p>
        </w:tc>
        <w:tc>
          <w:tcPr>
            <w:tcW w:w="99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18.97</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津贴补贴</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501</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280"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工资奖金津补贴</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10.62</w:t>
            </w:r>
          </w:p>
        </w:tc>
        <w:tc>
          <w:tcPr>
            <w:tcW w:w="99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10.62</w:t>
            </w:r>
          </w:p>
        </w:tc>
        <w:tc>
          <w:tcPr>
            <w:tcW w:w="99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10.62</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303</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02</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退休费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509</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05</w:t>
            </w:r>
          </w:p>
        </w:tc>
        <w:tc>
          <w:tcPr>
            <w:tcW w:w="2280"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离退休费</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1.02</w:t>
            </w:r>
          </w:p>
        </w:tc>
        <w:tc>
          <w:tcPr>
            <w:tcW w:w="99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1.02</w:t>
            </w:r>
          </w:p>
        </w:tc>
        <w:tc>
          <w:tcPr>
            <w:tcW w:w="99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1.02</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301</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03</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奖金</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501</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280"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工资奖金津补贴</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1.59</w:t>
            </w:r>
          </w:p>
        </w:tc>
        <w:tc>
          <w:tcPr>
            <w:tcW w:w="99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1.59</w:t>
            </w:r>
          </w:p>
        </w:tc>
        <w:tc>
          <w:tcPr>
            <w:tcW w:w="99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1.59</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办公费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502</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280"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办公经费</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0.96</w:t>
            </w:r>
          </w:p>
        </w:tc>
        <w:tc>
          <w:tcPr>
            <w:tcW w:w="99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0.96</w:t>
            </w:r>
          </w:p>
        </w:tc>
        <w:tc>
          <w:tcPr>
            <w:tcW w:w="99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0.96</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70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c>
          <w:tcPr>
            <w:tcW w:w="5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99</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502</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99</w:t>
            </w:r>
          </w:p>
        </w:tc>
        <w:tc>
          <w:tcPr>
            <w:tcW w:w="2280"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其他商品和服务支出</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5.72</w:t>
            </w:r>
          </w:p>
        </w:tc>
        <w:tc>
          <w:tcPr>
            <w:tcW w:w="99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1.03</w:t>
            </w:r>
          </w:p>
        </w:tc>
        <w:tc>
          <w:tcPr>
            <w:tcW w:w="99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0.03</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28</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工会经费</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502</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280"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办公经费</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0.50</w:t>
            </w:r>
          </w:p>
        </w:tc>
        <w:tc>
          <w:tcPr>
            <w:tcW w:w="99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0.50</w:t>
            </w:r>
          </w:p>
        </w:tc>
        <w:tc>
          <w:tcPr>
            <w:tcW w:w="99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0.50</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r>
        <w:tblPrEx>
          <w:tblLayout w:type="fixed"/>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302</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39</w:t>
            </w:r>
          </w:p>
        </w:tc>
        <w:tc>
          <w:tcPr>
            <w:tcW w:w="2818" w:type="dxa"/>
            <w:gridSpan w:val="2"/>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其他交通费用</w:t>
            </w:r>
          </w:p>
        </w:tc>
        <w:tc>
          <w:tcPr>
            <w:tcW w:w="52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502</w:t>
            </w:r>
          </w:p>
        </w:tc>
        <w:tc>
          <w:tcPr>
            <w:tcW w:w="48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01</w:t>
            </w:r>
          </w:p>
        </w:tc>
        <w:tc>
          <w:tcPr>
            <w:tcW w:w="2280" w:type="dxa"/>
            <w:gridSpan w:val="3"/>
            <w:tcBorders>
              <w:top w:val="nil"/>
              <w:left w:val="nil"/>
              <w:bottom w:val="single" w:color="000000" w:sz="4" w:space="0"/>
              <w:right w:val="single" w:color="000000" w:sz="4" w:space="0"/>
            </w:tcBorders>
            <w:shd w:val="clear" w:color="auto" w:fill="auto"/>
            <w:vAlign w:val="center"/>
          </w:tcPr>
          <w:p>
            <w:pPr>
              <w:jc w:val="center"/>
              <w:rPr>
                <w:rFonts w:ascii="宋体" w:hAnsi="宋体" w:cs="宋体"/>
                <w:sz w:val="18"/>
                <w:szCs w:val="18"/>
              </w:rPr>
            </w:pPr>
            <w:r>
              <w:rPr>
                <w:rFonts w:hint="eastAsia"/>
                <w:sz w:val="18"/>
                <w:szCs w:val="18"/>
              </w:rPr>
              <w:t>办公经费</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3.06</w:t>
            </w:r>
          </w:p>
        </w:tc>
        <w:tc>
          <w:tcPr>
            <w:tcW w:w="992"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3.06</w:t>
            </w:r>
          </w:p>
        </w:tc>
        <w:tc>
          <w:tcPr>
            <w:tcW w:w="993"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3.06</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708"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56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851"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67"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9"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708" w:type="dxa"/>
            <w:gridSpan w:val="2"/>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c>
          <w:tcPr>
            <w:tcW w:w="596" w:type="dxa"/>
            <w:tcBorders>
              <w:top w:val="nil"/>
              <w:left w:val="nil"/>
              <w:bottom w:val="single" w:color="000000" w:sz="4" w:space="0"/>
              <w:right w:val="single" w:color="000000" w:sz="4" w:space="0"/>
            </w:tcBorders>
            <w:shd w:val="clear" w:color="auto" w:fill="auto"/>
            <w:vAlign w:val="center"/>
          </w:tcPr>
          <w:p>
            <w:pPr>
              <w:widowControl/>
              <w:spacing w:line="320" w:lineRule="exact"/>
              <w:jc w:val="center"/>
              <w:rPr>
                <w:rFonts w:ascii="宋体" w:hAnsi="宋体" w:cs="宋体"/>
                <w:kern w:val="0"/>
                <w:sz w:val="15"/>
                <w:szCs w:val="15"/>
              </w:rPr>
            </w:pPr>
            <w:r>
              <w:rPr>
                <w:rFonts w:hint="eastAsia" w:ascii="宋体" w:hAnsi="宋体" w:cs="宋体"/>
                <w:kern w:val="0"/>
                <w:sz w:val="15"/>
                <w:szCs w:val="15"/>
              </w:rPr>
              <w:t>　</w:t>
            </w:r>
          </w:p>
        </w:tc>
      </w:tr>
    </w:tbl>
    <w:p>
      <w:pPr>
        <w:kinsoku w:val="0"/>
        <w:overflowPunct w:val="0"/>
        <w:adjustRightInd w:val="0"/>
        <w:snapToGrid w:val="0"/>
        <w:spacing w:line="560" w:lineRule="exact"/>
        <w:rPr>
          <w:rFonts w:ascii="黑体" w:hAnsi="Times New Roman" w:eastAsia="黑体" w:cs="黑体"/>
          <w:sz w:val="32"/>
          <w:szCs w:val="32"/>
        </w:rPr>
      </w:pPr>
    </w:p>
    <w:tbl>
      <w:tblPr>
        <w:tblStyle w:val="6"/>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2024年一般公共预算“三公”经费预算表</w:t>
            </w:r>
          </w:p>
        </w:tc>
      </w:tr>
      <w:tr>
        <w:tblPrEx>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单位</w:t>
            </w:r>
            <w:r>
              <w:rPr>
                <w:rFonts w:hint="eastAsia" w:ascii="宋体" w:hAnsi="宋体" w:cs="宋体"/>
                <w:kern w:val="0"/>
                <w:sz w:val="18"/>
                <w:szCs w:val="18"/>
              </w:rPr>
              <w:t>名称：新乡市卫滨区医疗保障局</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公0务接待费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w:t>
            </w: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w:t>
            </w: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rPr>
          <w:rFonts w:hint="eastAsia" w:ascii="宋体" w:hAnsi="宋体" w:cs="宋体"/>
          <w:kern w:val="0"/>
          <w:sz w:val="18"/>
          <w:szCs w:val="18"/>
        </w:rPr>
        <w:t xml:space="preserve">             我单位没有三公经费收入，也没有使用三公经费安排支出，故此表无数据。</w:t>
      </w: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rPr>
            </w:pPr>
            <w:r>
              <w:rPr>
                <w:rFonts w:ascii="宋体" w:hAnsi="宋体" w:cs="宋体"/>
                <w:color w:val="000000"/>
                <w:kern w:val="0"/>
                <w:sz w:val="18"/>
                <w:szCs w:val="18"/>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rPr>
            </w:pPr>
            <w:r>
              <w:rPr>
                <w:rFonts w:ascii="宋体" w:hAnsi="宋体" w:cs="宋体"/>
                <w:b/>
                <w:bCs/>
                <w:color w:val="000000"/>
                <w:kern w:val="0"/>
                <w:sz w:val="38"/>
                <w:szCs w:val="38"/>
              </w:rPr>
              <w:t>202</w:t>
            </w:r>
            <w:r>
              <w:rPr>
                <w:rFonts w:hint="eastAsia" w:ascii="宋体" w:hAnsi="宋体" w:cs="宋体"/>
                <w:b/>
                <w:bCs/>
                <w:color w:val="000000"/>
                <w:kern w:val="0"/>
                <w:sz w:val="38"/>
                <w:szCs w:val="38"/>
              </w:rPr>
              <w:t>4</w:t>
            </w:r>
            <w:r>
              <w:rPr>
                <w:rFonts w:ascii="宋体" w:hAnsi="宋体" w:cs="宋体"/>
                <w:b/>
                <w:bCs/>
                <w:color w:val="000000"/>
                <w:kern w:val="0"/>
                <w:sz w:val="38"/>
                <w:szCs w:val="38"/>
              </w:rPr>
              <w:t>年政府性基金支出预算表</w:t>
            </w:r>
          </w:p>
        </w:tc>
      </w:tr>
      <w:tr>
        <w:tblPrEx>
          <w:tblLayout w:type="fixed"/>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eastAsia="zh-CN"/>
              </w:rPr>
              <w:t>单位</w:t>
            </w:r>
            <w:r>
              <w:rPr>
                <w:rFonts w:hint="eastAsia" w:ascii="宋体" w:hAnsi="宋体" w:cs="宋体"/>
                <w:kern w:val="0"/>
                <w:sz w:val="18"/>
                <w:szCs w:val="18"/>
              </w:rPr>
              <w:t>名称：新乡市卫滨区医疗保障局</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ascii="宋体" w:hAnsi="宋体" w:cs="宋体"/>
                <w:color w:val="000000"/>
                <w:kern w:val="0"/>
                <w:sz w:val="18"/>
                <w:szCs w:val="18"/>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r>
              <w:rPr>
                <w:rFonts w:hint="eastAsia" w:ascii="宋体" w:hAnsi="宋体" w:cs="宋体"/>
                <w:color w:val="000000"/>
                <w:sz w:val="18"/>
                <w:szCs w:val="18"/>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rPr>
            </w:pPr>
          </w:p>
        </w:tc>
      </w:tr>
    </w:tbl>
    <w:p>
      <w:pPr>
        <w:kinsoku w:val="0"/>
        <w:overflowPunct w:val="0"/>
        <w:adjustRightInd w:val="0"/>
        <w:snapToGrid w:val="0"/>
        <w:spacing w:line="360" w:lineRule="auto"/>
        <w:ind w:right="51"/>
        <w:jc w:val="left"/>
        <w:rPr>
          <w:rFonts w:ascii="仿宋_GB2312" w:eastAsia="仿宋_GB2312"/>
          <w:sz w:val="32"/>
          <w:szCs w:val="32"/>
        </w:rPr>
      </w:pPr>
    </w:p>
    <w:p>
      <w:pPr>
        <w:kinsoku w:val="0"/>
        <w:overflowPunct w:val="0"/>
        <w:adjustRightInd w:val="0"/>
        <w:snapToGrid w:val="0"/>
        <w:spacing w:line="560" w:lineRule="exact"/>
        <w:rPr>
          <w:rFonts w:ascii="宋体" w:hAnsi="宋体" w:cs="宋体"/>
          <w:kern w:val="0"/>
          <w:sz w:val="18"/>
          <w:szCs w:val="18"/>
        </w:rPr>
      </w:pPr>
      <w:r>
        <w:rPr>
          <w:rFonts w:hint="eastAsia" w:ascii="宋体" w:hAnsi="宋体" w:cs="宋体"/>
          <w:kern w:val="0"/>
          <w:sz w:val="18"/>
          <w:szCs w:val="18"/>
        </w:rPr>
        <w:t>说明：我单位没有政府性基金收入，也没有使用政府性基金安排支出，故此表无数据。</w:t>
      </w:r>
    </w:p>
    <w:p>
      <w:pPr>
        <w:kinsoku w:val="0"/>
        <w:overflowPunct w:val="0"/>
        <w:adjustRightInd w:val="0"/>
        <w:snapToGrid w:val="0"/>
        <w:spacing w:line="360" w:lineRule="auto"/>
        <w:ind w:right="51"/>
        <w:jc w:val="left"/>
        <w:rPr>
          <w:rFonts w:ascii="仿宋_GB2312" w:eastAsia="仿宋_GB2312"/>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6160" w:type="dxa"/>
        <w:tblInd w:w="-176" w:type="dxa"/>
        <w:tblLayout w:type="fixed"/>
        <w:tblCellMar>
          <w:top w:w="0" w:type="dxa"/>
          <w:left w:w="108" w:type="dxa"/>
          <w:bottom w:w="0" w:type="dxa"/>
          <w:right w:w="108" w:type="dxa"/>
        </w:tblCellMar>
      </w:tblPr>
      <w:tblGrid>
        <w:gridCol w:w="1135"/>
        <w:gridCol w:w="3827"/>
        <w:gridCol w:w="2693"/>
        <w:gridCol w:w="993"/>
        <w:gridCol w:w="992"/>
        <w:gridCol w:w="992"/>
        <w:gridCol w:w="992"/>
        <w:gridCol w:w="851"/>
        <w:gridCol w:w="992"/>
        <w:gridCol w:w="992"/>
        <w:gridCol w:w="993"/>
        <w:gridCol w:w="708"/>
      </w:tblGrid>
      <w:tr>
        <w:tblPrEx>
          <w:tblLayout w:type="fixed"/>
          <w:tblCellMar>
            <w:top w:w="0" w:type="dxa"/>
            <w:left w:w="108" w:type="dxa"/>
            <w:bottom w:w="0" w:type="dxa"/>
            <w:right w:w="108" w:type="dxa"/>
          </w:tblCellMar>
        </w:tblPrEx>
        <w:trPr>
          <w:trHeight w:val="285" w:hRule="atLeast"/>
        </w:trPr>
        <w:tc>
          <w:tcPr>
            <w:tcW w:w="16160"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预算10表</w:t>
            </w:r>
          </w:p>
        </w:tc>
      </w:tr>
      <w:tr>
        <w:tblPrEx>
          <w:tblLayout w:type="fixed"/>
          <w:tblCellMar>
            <w:top w:w="0" w:type="dxa"/>
            <w:left w:w="108" w:type="dxa"/>
            <w:bottom w:w="0" w:type="dxa"/>
            <w:right w:w="108" w:type="dxa"/>
          </w:tblCellMar>
        </w:tblPrEx>
        <w:trPr>
          <w:trHeight w:val="570" w:hRule="atLeast"/>
        </w:trPr>
        <w:tc>
          <w:tcPr>
            <w:tcW w:w="16160"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rPr>
            </w:pPr>
            <w:r>
              <w:rPr>
                <w:rFonts w:hint="eastAsia" w:ascii="宋体" w:hAnsi="宋体" w:cs="宋体"/>
                <w:b/>
                <w:bCs/>
                <w:kern w:val="0"/>
                <w:sz w:val="38"/>
                <w:szCs w:val="38"/>
              </w:rPr>
              <w:t>项目支出预算表</w:t>
            </w:r>
          </w:p>
        </w:tc>
      </w:tr>
      <w:tr>
        <w:tblPrEx>
          <w:tblLayout w:type="fixed"/>
          <w:tblCellMar>
            <w:top w:w="0" w:type="dxa"/>
            <w:left w:w="108" w:type="dxa"/>
            <w:bottom w:w="0" w:type="dxa"/>
            <w:right w:w="108" w:type="dxa"/>
          </w:tblCellMar>
        </w:tblPrEx>
        <w:trPr>
          <w:trHeight w:val="285" w:hRule="atLeast"/>
        </w:trPr>
        <w:tc>
          <w:tcPr>
            <w:tcW w:w="16160" w:type="dxa"/>
            <w:gridSpan w:val="12"/>
            <w:tcBorders>
              <w:top w:val="nil"/>
              <w:left w:val="nil"/>
              <w:bottom w:val="nil"/>
              <w:right w:val="nil"/>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lang w:eastAsia="zh-CN"/>
              </w:rPr>
              <w:t>单位</w:t>
            </w:r>
            <w:r>
              <w:rPr>
                <w:rFonts w:hint="eastAsia" w:ascii="宋体" w:hAnsi="宋体" w:cs="宋体"/>
                <w:kern w:val="0"/>
                <w:sz w:val="18"/>
                <w:szCs w:val="18"/>
              </w:rPr>
              <w:t xml:space="preserve">名称：新乡市卫滨区医疗保障局                                                                                     </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单位：万元</w:t>
            </w:r>
          </w:p>
        </w:tc>
      </w:tr>
      <w:tr>
        <w:tblPrEx>
          <w:tblLayout w:type="fixed"/>
          <w:tblCellMar>
            <w:top w:w="0" w:type="dxa"/>
            <w:left w:w="108" w:type="dxa"/>
            <w:bottom w:w="0" w:type="dxa"/>
            <w:right w:w="108" w:type="dxa"/>
          </w:tblCellMar>
        </w:tblPrEx>
        <w:trPr>
          <w:trHeight w:val="285" w:hRule="atLeast"/>
        </w:trPr>
        <w:tc>
          <w:tcPr>
            <w:tcW w:w="1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类型</w:t>
            </w:r>
          </w:p>
        </w:tc>
        <w:tc>
          <w:tcPr>
            <w:tcW w:w="38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项目名称</w:t>
            </w:r>
          </w:p>
        </w:tc>
        <w:tc>
          <w:tcPr>
            <w:tcW w:w="26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项目单位</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2976"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本年拨款</w:t>
            </w:r>
          </w:p>
        </w:tc>
        <w:tc>
          <w:tcPr>
            <w:tcW w:w="283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财政拨款结转结余</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财政专户管理资金</w:t>
            </w:r>
          </w:p>
        </w:tc>
        <w:tc>
          <w:tcPr>
            <w:tcW w:w="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单位资金</w:t>
            </w:r>
          </w:p>
        </w:tc>
      </w:tr>
      <w:tr>
        <w:tblPrEx>
          <w:tblLayout w:type="fixed"/>
          <w:tblCellMar>
            <w:top w:w="0" w:type="dxa"/>
            <w:left w:w="108" w:type="dxa"/>
            <w:bottom w:w="0" w:type="dxa"/>
            <w:right w:w="108" w:type="dxa"/>
          </w:tblCellMar>
        </w:tblPrEx>
        <w:trPr>
          <w:trHeight w:val="454" w:hRule="atLeast"/>
        </w:trPr>
        <w:tc>
          <w:tcPr>
            <w:tcW w:w="113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82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26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85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政府性基金预算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国有资本经营预算</w:t>
            </w: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Layout w:type="fixed"/>
        </w:tblPrEx>
        <w:trPr>
          <w:trHeight w:val="285" w:hRule="atLeast"/>
        </w:trPr>
        <w:tc>
          <w:tcPr>
            <w:tcW w:w="1135"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82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2693"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1,169.87</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1,165.18</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135"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　</w:t>
            </w:r>
          </w:p>
        </w:tc>
        <w:tc>
          <w:tcPr>
            <w:tcW w:w="382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309</w:t>
            </w:r>
          </w:p>
        </w:tc>
        <w:tc>
          <w:tcPr>
            <w:tcW w:w="2693"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1,169.87</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1,165.18</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4.69</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135"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382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城乡居民医保区配套</w:t>
            </w:r>
          </w:p>
        </w:tc>
        <w:tc>
          <w:tcPr>
            <w:tcW w:w="2693"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新乡市卫滨区医疗保障局本级</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938.00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135"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382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区本级财政医疗救助资金</w:t>
            </w:r>
          </w:p>
        </w:tc>
        <w:tc>
          <w:tcPr>
            <w:tcW w:w="2693"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26.51</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26.51</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135"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382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提前下达2024年中央和省级财政医疗救助补助资金（城乡医疗救助资金）</w:t>
            </w:r>
          </w:p>
        </w:tc>
        <w:tc>
          <w:tcPr>
            <w:tcW w:w="2693"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97.00</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97.00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135"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382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提前下达2024年中央财政医疗服务与保障能力提升补助资金（医疗保障服务能力建设部分）</w:t>
            </w:r>
          </w:p>
        </w:tc>
        <w:tc>
          <w:tcPr>
            <w:tcW w:w="2693"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1.00</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PrEx>
        <w:trPr>
          <w:trHeight w:val="285" w:hRule="atLeast"/>
        </w:trPr>
        <w:tc>
          <w:tcPr>
            <w:tcW w:w="1135"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382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新财预2023.200号医疗服务与保障能力提升补助资金</w:t>
            </w:r>
          </w:p>
        </w:tc>
        <w:tc>
          <w:tcPr>
            <w:tcW w:w="2693"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1.69</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1.69</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135"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382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建档立卡脱贫户城乡医保全额资助</w:t>
            </w:r>
          </w:p>
        </w:tc>
        <w:tc>
          <w:tcPr>
            <w:tcW w:w="2693"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新乡市卫滨区医疗保障局本级</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2.67</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2.67</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135"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382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体检费</w:t>
            </w:r>
          </w:p>
        </w:tc>
        <w:tc>
          <w:tcPr>
            <w:tcW w:w="2693"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新乡市卫滨区医疗保障局本级</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100.00</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100.00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r>
        <w:tblPrEx>
          <w:tblLayout w:type="fixed"/>
          <w:tblCellMar>
            <w:top w:w="0" w:type="dxa"/>
            <w:left w:w="108" w:type="dxa"/>
            <w:bottom w:w="0" w:type="dxa"/>
            <w:right w:w="108" w:type="dxa"/>
          </w:tblCellMar>
        </w:tblPrEx>
        <w:trPr>
          <w:trHeight w:val="285" w:hRule="atLeast"/>
        </w:trPr>
        <w:tc>
          <w:tcPr>
            <w:tcW w:w="1135"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特定目标类</w:t>
            </w:r>
          </w:p>
        </w:tc>
        <w:tc>
          <w:tcPr>
            <w:tcW w:w="3827"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新财预2022.343号医疗服务与保障能力提升补助资金</w:t>
            </w:r>
          </w:p>
        </w:tc>
        <w:tc>
          <w:tcPr>
            <w:tcW w:w="2693" w:type="dxa"/>
            <w:tcBorders>
              <w:top w:val="nil"/>
              <w:left w:val="nil"/>
              <w:bottom w:val="single" w:color="000000" w:sz="4" w:space="0"/>
              <w:right w:val="single" w:color="000000" w:sz="4" w:space="0"/>
            </w:tcBorders>
            <w:shd w:val="clear" w:color="auto" w:fill="auto"/>
            <w:vAlign w:val="center"/>
          </w:tcPr>
          <w:p>
            <w:pPr>
              <w:rPr>
                <w:rFonts w:ascii="宋体" w:hAnsi="宋体" w:cs="宋体"/>
                <w:sz w:val="18"/>
                <w:szCs w:val="18"/>
              </w:rPr>
            </w:pPr>
            <w:r>
              <w:rPr>
                <w:rFonts w:hint="eastAsia"/>
                <w:sz w:val="18"/>
                <w:szCs w:val="18"/>
              </w:rPr>
              <w:t>新乡市卫滨区医疗保障局</w:t>
            </w:r>
          </w:p>
        </w:tc>
        <w:tc>
          <w:tcPr>
            <w:tcW w:w="99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　</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85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sz w:val="18"/>
                <w:szCs w:val="18"/>
              </w:rPr>
            </w:pPr>
            <w:r>
              <w:rPr>
                <w:rFonts w:hint="eastAsia"/>
                <w:sz w:val="18"/>
                <w:szCs w:val="18"/>
              </w:rPr>
              <w:t>3.00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c>
          <w:tcPr>
            <w:tcW w:w="708"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rPr>
            </w:pPr>
          </w:p>
        </w:tc>
      </w:tr>
    </w:tbl>
    <w:p>
      <w:pPr>
        <w:kinsoku w:val="0"/>
        <w:overflowPunct w:val="0"/>
        <w:adjustRightInd w:val="0"/>
        <w:snapToGrid w:val="0"/>
        <w:spacing w:line="560" w:lineRule="exact"/>
        <w:rPr>
          <w:rFonts w:ascii="黑体" w:hAnsi="Times New Roman" w:eastAsia="黑体" w:cs="黑体"/>
          <w:sz w:val="32"/>
          <w:szCs w:val="32"/>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楷体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B7D4205"/>
    <w:multiLevelType w:val="multilevel"/>
    <w:tmpl w:val="1B7D4205"/>
    <w:lvl w:ilvl="0" w:tentative="0">
      <w:start w:val="1"/>
      <w:numFmt w:val="decimal"/>
      <w:lvlText w:val="%1."/>
      <w:lvlJc w:val="left"/>
      <w:pPr>
        <w:tabs>
          <w:tab w:val="left" w:pos="1000"/>
        </w:tabs>
        <w:ind w:left="1000" w:hanging="360"/>
      </w:pPr>
      <w:rPr>
        <w:rFonts w:hint="default" w:cs="Times New Roman"/>
      </w:rPr>
    </w:lvl>
    <w:lvl w:ilvl="1" w:tentative="0">
      <w:start w:val="1"/>
      <w:numFmt w:val="lowerLetter"/>
      <w:lvlText w:val="%2)"/>
      <w:lvlJc w:val="left"/>
      <w:pPr>
        <w:tabs>
          <w:tab w:val="left" w:pos="1480"/>
        </w:tabs>
        <w:ind w:left="1480" w:hanging="420"/>
      </w:pPr>
      <w:rPr>
        <w:rFonts w:cs="Times New Roman"/>
      </w:rPr>
    </w:lvl>
    <w:lvl w:ilvl="2" w:tentative="0">
      <w:start w:val="1"/>
      <w:numFmt w:val="lowerRoman"/>
      <w:lvlText w:val="%3."/>
      <w:lvlJc w:val="right"/>
      <w:pPr>
        <w:tabs>
          <w:tab w:val="left" w:pos="1900"/>
        </w:tabs>
        <w:ind w:left="1900" w:hanging="420"/>
      </w:pPr>
      <w:rPr>
        <w:rFonts w:cs="Times New Roman"/>
      </w:rPr>
    </w:lvl>
    <w:lvl w:ilvl="3" w:tentative="0">
      <w:start w:val="1"/>
      <w:numFmt w:val="decimal"/>
      <w:lvlText w:val="%4."/>
      <w:lvlJc w:val="left"/>
      <w:pPr>
        <w:tabs>
          <w:tab w:val="left" w:pos="2320"/>
        </w:tabs>
        <w:ind w:left="2320" w:hanging="420"/>
      </w:pPr>
      <w:rPr>
        <w:rFonts w:cs="Times New Roman"/>
      </w:rPr>
    </w:lvl>
    <w:lvl w:ilvl="4" w:tentative="0">
      <w:start w:val="1"/>
      <w:numFmt w:val="lowerLetter"/>
      <w:lvlText w:val="%5)"/>
      <w:lvlJc w:val="left"/>
      <w:pPr>
        <w:tabs>
          <w:tab w:val="left" w:pos="2740"/>
        </w:tabs>
        <w:ind w:left="2740" w:hanging="420"/>
      </w:pPr>
      <w:rPr>
        <w:rFonts w:cs="Times New Roman"/>
      </w:rPr>
    </w:lvl>
    <w:lvl w:ilvl="5" w:tentative="0">
      <w:start w:val="1"/>
      <w:numFmt w:val="lowerRoman"/>
      <w:lvlText w:val="%6."/>
      <w:lvlJc w:val="right"/>
      <w:pPr>
        <w:tabs>
          <w:tab w:val="left" w:pos="3160"/>
        </w:tabs>
        <w:ind w:left="3160" w:hanging="420"/>
      </w:pPr>
      <w:rPr>
        <w:rFonts w:cs="Times New Roman"/>
      </w:rPr>
    </w:lvl>
    <w:lvl w:ilvl="6" w:tentative="0">
      <w:start w:val="1"/>
      <w:numFmt w:val="decimal"/>
      <w:lvlText w:val="%7."/>
      <w:lvlJc w:val="left"/>
      <w:pPr>
        <w:tabs>
          <w:tab w:val="left" w:pos="3580"/>
        </w:tabs>
        <w:ind w:left="3580" w:hanging="420"/>
      </w:pPr>
      <w:rPr>
        <w:rFonts w:cs="Times New Roman"/>
      </w:rPr>
    </w:lvl>
    <w:lvl w:ilvl="7" w:tentative="0">
      <w:start w:val="1"/>
      <w:numFmt w:val="lowerLetter"/>
      <w:lvlText w:val="%8)"/>
      <w:lvlJc w:val="left"/>
      <w:pPr>
        <w:tabs>
          <w:tab w:val="left" w:pos="4000"/>
        </w:tabs>
        <w:ind w:left="4000" w:hanging="420"/>
      </w:pPr>
      <w:rPr>
        <w:rFonts w:cs="Times New Roman"/>
      </w:rPr>
    </w:lvl>
    <w:lvl w:ilvl="8" w:tentative="0">
      <w:start w:val="1"/>
      <w:numFmt w:val="lowerRoman"/>
      <w:lvlText w:val="%9."/>
      <w:lvlJc w:val="right"/>
      <w:pPr>
        <w:tabs>
          <w:tab w:val="left" w:pos="4420"/>
        </w:tabs>
        <w:ind w:left="442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83EFC"/>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8CC"/>
    <w:rsid w:val="000E6F0D"/>
    <w:rsid w:val="000F0D3B"/>
    <w:rsid w:val="001003CC"/>
    <w:rsid w:val="00106506"/>
    <w:rsid w:val="0010654C"/>
    <w:rsid w:val="00120162"/>
    <w:rsid w:val="0012518F"/>
    <w:rsid w:val="001264BC"/>
    <w:rsid w:val="001316FD"/>
    <w:rsid w:val="001329C3"/>
    <w:rsid w:val="001349FC"/>
    <w:rsid w:val="001436AF"/>
    <w:rsid w:val="00145E1A"/>
    <w:rsid w:val="00147BEE"/>
    <w:rsid w:val="00147C4E"/>
    <w:rsid w:val="0016268A"/>
    <w:rsid w:val="00166082"/>
    <w:rsid w:val="00176038"/>
    <w:rsid w:val="00177B9B"/>
    <w:rsid w:val="00181E94"/>
    <w:rsid w:val="001847F6"/>
    <w:rsid w:val="00196982"/>
    <w:rsid w:val="001A0485"/>
    <w:rsid w:val="001A1108"/>
    <w:rsid w:val="001A15F6"/>
    <w:rsid w:val="001A45D6"/>
    <w:rsid w:val="001B4DEC"/>
    <w:rsid w:val="001C6803"/>
    <w:rsid w:val="001C7E81"/>
    <w:rsid w:val="001F24BC"/>
    <w:rsid w:val="001F64E1"/>
    <w:rsid w:val="001F657E"/>
    <w:rsid w:val="00200B24"/>
    <w:rsid w:val="00202770"/>
    <w:rsid w:val="00204E18"/>
    <w:rsid w:val="00204F67"/>
    <w:rsid w:val="0021471A"/>
    <w:rsid w:val="002155BC"/>
    <w:rsid w:val="002155E6"/>
    <w:rsid w:val="002213D7"/>
    <w:rsid w:val="00230456"/>
    <w:rsid w:val="00236D28"/>
    <w:rsid w:val="00242997"/>
    <w:rsid w:val="00246A2C"/>
    <w:rsid w:val="002519C0"/>
    <w:rsid w:val="00251DE8"/>
    <w:rsid w:val="00254A2A"/>
    <w:rsid w:val="002601F3"/>
    <w:rsid w:val="00267739"/>
    <w:rsid w:val="0027730D"/>
    <w:rsid w:val="002A5B0C"/>
    <w:rsid w:val="002B3C2D"/>
    <w:rsid w:val="002B4740"/>
    <w:rsid w:val="002B58C7"/>
    <w:rsid w:val="002B612E"/>
    <w:rsid w:val="002B7F7A"/>
    <w:rsid w:val="002C14D9"/>
    <w:rsid w:val="002E0122"/>
    <w:rsid w:val="002E27DE"/>
    <w:rsid w:val="002E3628"/>
    <w:rsid w:val="002E5C55"/>
    <w:rsid w:val="002E5EBE"/>
    <w:rsid w:val="002F1A34"/>
    <w:rsid w:val="002F6CC2"/>
    <w:rsid w:val="0032045B"/>
    <w:rsid w:val="00320FEA"/>
    <w:rsid w:val="0032261F"/>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3883"/>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686B"/>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6F6"/>
    <w:rsid w:val="00705E29"/>
    <w:rsid w:val="007131C3"/>
    <w:rsid w:val="00717ABB"/>
    <w:rsid w:val="007267F5"/>
    <w:rsid w:val="00742C70"/>
    <w:rsid w:val="00754A11"/>
    <w:rsid w:val="007568A5"/>
    <w:rsid w:val="00796560"/>
    <w:rsid w:val="007B748B"/>
    <w:rsid w:val="007C4D6A"/>
    <w:rsid w:val="007C5790"/>
    <w:rsid w:val="007C6035"/>
    <w:rsid w:val="007D582B"/>
    <w:rsid w:val="007F0C11"/>
    <w:rsid w:val="00801E37"/>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3485"/>
    <w:rsid w:val="008662DA"/>
    <w:rsid w:val="00871827"/>
    <w:rsid w:val="0087184E"/>
    <w:rsid w:val="00871DCF"/>
    <w:rsid w:val="00872A52"/>
    <w:rsid w:val="00876F50"/>
    <w:rsid w:val="00880C02"/>
    <w:rsid w:val="008831B0"/>
    <w:rsid w:val="008852A0"/>
    <w:rsid w:val="008854C3"/>
    <w:rsid w:val="0089331E"/>
    <w:rsid w:val="008A07E9"/>
    <w:rsid w:val="008A6827"/>
    <w:rsid w:val="008B1E1C"/>
    <w:rsid w:val="008B22A2"/>
    <w:rsid w:val="008B29FF"/>
    <w:rsid w:val="008B55C4"/>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743FF"/>
    <w:rsid w:val="009760B3"/>
    <w:rsid w:val="00984BB7"/>
    <w:rsid w:val="0099008B"/>
    <w:rsid w:val="00997ABD"/>
    <w:rsid w:val="009A311C"/>
    <w:rsid w:val="009B779E"/>
    <w:rsid w:val="009C5886"/>
    <w:rsid w:val="009C79D8"/>
    <w:rsid w:val="009D06CC"/>
    <w:rsid w:val="009D57AB"/>
    <w:rsid w:val="009D6176"/>
    <w:rsid w:val="009E3704"/>
    <w:rsid w:val="009F2CDB"/>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44170"/>
    <w:rsid w:val="00B50AE6"/>
    <w:rsid w:val="00B65C21"/>
    <w:rsid w:val="00B665C0"/>
    <w:rsid w:val="00B6705E"/>
    <w:rsid w:val="00B83046"/>
    <w:rsid w:val="00B83D04"/>
    <w:rsid w:val="00B92341"/>
    <w:rsid w:val="00B932C7"/>
    <w:rsid w:val="00B93A2C"/>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943AC"/>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0732A"/>
    <w:rsid w:val="00E1289B"/>
    <w:rsid w:val="00E17959"/>
    <w:rsid w:val="00E17D38"/>
    <w:rsid w:val="00E23DFD"/>
    <w:rsid w:val="00E2542E"/>
    <w:rsid w:val="00E2610B"/>
    <w:rsid w:val="00E4080C"/>
    <w:rsid w:val="00E42853"/>
    <w:rsid w:val="00E43ED0"/>
    <w:rsid w:val="00E549CB"/>
    <w:rsid w:val="00E6220D"/>
    <w:rsid w:val="00E76991"/>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C3759"/>
    <w:rsid w:val="00FD05B8"/>
    <w:rsid w:val="00FD493D"/>
    <w:rsid w:val="00FD7B56"/>
    <w:rsid w:val="00FE0BED"/>
    <w:rsid w:val="00FE0EB5"/>
    <w:rsid w:val="00FE21B8"/>
    <w:rsid w:val="00FE3A2E"/>
    <w:rsid w:val="00FE5B62"/>
    <w:rsid w:val="00FE6833"/>
    <w:rsid w:val="00FE7E98"/>
    <w:rsid w:val="00FF37A9"/>
    <w:rsid w:val="00FF4E6F"/>
    <w:rsid w:val="00FF613C"/>
    <w:rsid w:val="00FF73A3"/>
    <w:rsid w:val="012C75C3"/>
    <w:rsid w:val="04E82E5D"/>
    <w:rsid w:val="04EB0D09"/>
    <w:rsid w:val="06C47767"/>
    <w:rsid w:val="08EE5446"/>
    <w:rsid w:val="09E907EB"/>
    <w:rsid w:val="0CEF2B00"/>
    <w:rsid w:val="0FA90872"/>
    <w:rsid w:val="11A825AE"/>
    <w:rsid w:val="123705B9"/>
    <w:rsid w:val="13910C45"/>
    <w:rsid w:val="15B925CF"/>
    <w:rsid w:val="169267C0"/>
    <w:rsid w:val="175F3CA6"/>
    <w:rsid w:val="17767D2A"/>
    <w:rsid w:val="19FB7D8E"/>
    <w:rsid w:val="1A5B6391"/>
    <w:rsid w:val="1B9430C3"/>
    <w:rsid w:val="1C7012F4"/>
    <w:rsid w:val="209B625B"/>
    <w:rsid w:val="219D5072"/>
    <w:rsid w:val="221D378B"/>
    <w:rsid w:val="25E2722C"/>
    <w:rsid w:val="2A37305D"/>
    <w:rsid w:val="2AD76DF3"/>
    <w:rsid w:val="2C1A4849"/>
    <w:rsid w:val="33ED7470"/>
    <w:rsid w:val="343D3BEB"/>
    <w:rsid w:val="365B3B1A"/>
    <w:rsid w:val="368469FD"/>
    <w:rsid w:val="39063762"/>
    <w:rsid w:val="399C7E17"/>
    <w:rsid w:val="39D92970"/>
    <w:rsid w:val="3BD07B55"/>
    <w:rsid w:val="3D440195"/>
    <w:rsid w:val="3FAE2155"/>
    <w:rsid w:val="427D587B"/>
    <w:rsid w:val="47D755C8"/>
    <w:rsid w:val="480E1D32"/>
    <w:rsid w:val="481355B7"/>
    <w:rsid w:val="4BAC1AC0"/>
    <w:rsid w:val="4C7813AD"/>
    <w:rsid w:val="4CDA2801"/>
    <w:rsid w:val="4F917FC6"/>
    <w:rsid w:val="501B68C6"/>
    <w:rsid w:val="508D27A6"/>
    <w:rsid w:val="510D0E91"/>
    <w:rsid w:val="5115798C"/>
    <w:rsid w:val="51C51D65"/>
    <w:rsid w:val="5236524B"/>
    <w:rsid w:val="55381AB4"/>
    <w:rsid w:val="579D29FC"/>
    <w:rsid w:val="57C60097"/>
    <w:rsid w:val="59156B87"/>
    <w:rsid w:val="59642F2F"/>
    <w:rsid w:val="59AA14E0"/>
    <w:rsid w:val="59E52906"/>
    <w:rsid w:val="5AF554D4"/>
    <w:rsid w:val="5C2F77C1"/>
    <w:rsid w:val="5CB70498"/>
    <w:rsid w:val="5D1412C6"/>
    <w:rsid w:val="5E211941"/>
    <w:rsid w:val="5ED512CA"/>
    <w:rsid w:val="600E40C9"/>
    <w:rsid w:val="604E3D2F"/>
    <w:rsid w:val="62200402"/>
    <w:rsid w:val="62A55CA5"/>
    <w:rsid w:val="6468013A"/>
    <w:rsid w:val="649C46F2"/>
    <w:rsid w:val="6643017F"/>
    <w:rsid w:val="6B14138E"/>
    <w:rsid w:val="71A9298B"/>
    <w:rsid w:val="72BD29C0"/>
    <w:rsid w:val="73CB561A"/>
    <w:rsid w:val="748B06D6"/>
    <w:rsid w:val="762A388D"/>
    <w:rsid w:val="7789230E"/>
    <w:rsid w:val="779C1699"/>
    <w:rsid w:val="797F6F0E"/>
    <w:rsid w:val="79DC6ADA"/>
    <w:rsid w:val="7B0E49A9"/>
    <w:rsid w:val="7D1D18E6"/>
    <w:rsid w:val="7DC47EB1"/>
    <w:rsid w:val="7FDD112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Char"/>
    <w:basedOn w:val="5"/>
    <w:link w:val="3"/>
    <w:qFormat/>
    <w:uiPriority w:val="0"/>
    <w:rPr>
      <w:rFonts w:ascii="Calibri" w:hAnsi="Calibri"/>
      <w:kern w:val="2"/>
      <w:sz w:val="18"/>
      <w:szCs w:val="18"/>
    </w:rPr>
  </w:style>
  <w:style w:type="character" w:customStyle="1" w:styleId="10">
    <w:name w:val="页眉 Char"/>
    <w:basedOn w:val="5"/>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26</Pages>
  <Words>1819</Words>
  <Characters>10372</Characters>
  <Lines>86</Lines>
  <Paragraphs>24</Paragraphs>
  <ScaleCrop>false</ScaleCrop>
  <LinksUpToDate>false</LinksUpToDate>
  <CharactersWithSpaces>12167</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2024-03-20T00:53:00Z</dcterms:created>
  <dc:creator>谢斐</dc:creator>
  <cp:lastModifiedBy>社保</cp:lastModifiedBy>
  <cp:lastPrinted>2023-05-12T02:43:00Z</cp:lastPrinted>
  <dcterms:modified xsi:type="dcterms:W3CDTF">2024-03-27T03:39:46Z</dcterms:modified>
  <dc:title>2017年度省级部门预算公开参考格式</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