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  <w:t>年度卫滨区转移支付预算情况说明</w:t>
      </w:r>
    </w:p>
    <w:p>
      <w:pPr>
        <w:jc w:val="center"/>
        <w:rPr>
          <w:rFonts w:ascii="黑体" w:hAnsi="黑体" w:eastAsia="黑体" w:cs="黑体"/>
          <w:color w:val="333333"/>
          <w:sz w:val="36"/>
          <w:szCs w:val="36"/>
        </w:rPr>
      </w:pPr>
    </w:p>
    <w:p>
      <w:pPr>
        <w:adjustRightInd w:val="0"/>
        <w:snapToGrid w:val="0"/>
        <w:spacing w:line="540" w:lineRule="exact"/>
        <w:ind w:firstLine="560" w:firstLineChars="200"/>
        <w:rPr>
          <w:rFonts w:ascii="仿宋_GB2312" w:eastAsia="仿宋_GB2312"/>
          <w:sz w:val="32"/>
          <w:szCs w:val="32"/>
        </w:rPr>
      </w:pPr>
      <w:r>
        <w:rPr>
          <w:rFonts w:hint="eastAsia" w:cs="Arial" w:asciiTheme="majorEastAsia" w:hAnsiTheme="majorEastAsia" w:eastAsiaTheme="majorEastAsia"/>
          <w:color w:val="000000" w:themeColor="text1"/>
          <w:sz w:val="28"/>
          <w:szCs w:val="28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</w:rPr>
        <w:t>上级补助收入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62273</w:t>
      </w:r>
      <w:r>
        <w:rPr>
          <w:rFonts w:hint="eastAsia" w:ascii="仿宋_GB2312" w:eastAsia="仿宋_GB2312" w:cs="仿宋_GB2312"/>
          <w:sz w:val="32"/>
          <w:szCs w:val="32"/>
        </w:rPr>
        <w:t>万元，其中：返还性收入6012万元，一般性转移支付收入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52018</w:t>
      </w:r>
      <w:r>
        <w:rPr>
          <w:rFonts w:hint="eastAsia" w:ascii="仿宋_GB2312" w:eastAsia="仿宋_GB2312" w:cs="仿宋_GB2312"/>
          <w:sz w:val="32"/>
          <w:szCs w:val="32"/>
        </w:rPr>
        <w:t>万元，专项转移支付收入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4243</w:t>
      </w:r>
      <w:r>
        <w:rPr>
          <w:rFonts w:hint="eastAsia" w:ascii="仿宋_GB2312" w:eastAsia="仿宋_GB2312" w:cs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</w:rPr>
        <w:t>。具体项目情况是：</w:t>
      </w:r>
    </w:p>
    <w:p>
      <w:pPr>
        <w:adjustRightInd w:val="0"/>
        <w:snapToGrid w:val="0"/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1、返还性收入6012万元，其中，增值税税收返还收入1389万元，所得税基数返还收入576万元，成品油税费改革税收返还收入155万元,增值税“五五分享”税收返还收入3892万元。</w:t>
      </w:r>
    </w:p>
    <w:p>
      <w:pPr>
        <w:adjustRightInd w:val="0"/>
        <w:snapToGrid w:val="0"/>
        <w:spacing w:line="540" w:lineRule="exact"/>
        <w:ind w:firstLine="645"/>
        <w:rPr>
          <w:rFonts w:ascii="仿宋_GB2312" w:eastAsia="仿宋_GB2312"/>
          <w:color w:val="FF0000"/>
          <w:sz w:val="32"/>
          <w:szCs w:val="32"/>
          <w:highlight w:val="yellow"/>
        </w:rPr>
      </w:pPr>
      <w:r>
        <w:rPr>
          <w:rFonts w:hint="eastAsia" w:ascii="仿宋_GB2312" w:eastAsia="仿宋_GB2312"/>
          <w:sz w:val="32"/>
          <w:szCs w:val="32"/>
        </w:rPr>
        <w:t>2、一般性转移支付收入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52018</w:t>
      </w:r>
      <w:r>
        <w:rPr>
          <w:rFonts w:hint="eastAsia" w:ascii="仿宋_GB2312" w:eastAsia="仿宋_GB2312"/>
          <w:sz w:val="32"/>
          <w:szCs w:val="32"/>
        </w:rPr>
        <w:t>万元，其中，均衡性转移支付收入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23398</w:t>
      </w:r>
      <w:r>
        <w:rPr>
          <w:rFonts w:hint="eastAsia" w:ascii="仿宋_GB2312" w:eastAsia="仿宋_GB2312"/>
          <w:sz w:val="32"/>
          <w:szCs w:val="32"/>
        </w:rPr>
        <w:t>万元，县级基本财力保障机制奖补资金收入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2096</w:t>
      </w:r>
      <w:r>
        <w:rPr>
          <w:rFonts w:hint="eastAsia" w:ascii="仿宋_GB2312" w:eastAsia="仿宋_GB2312"/>
          <w:sz w:val="32"/>
          <w:szCs w:val="32"/>
        </w:rPr>
        <w:t>万元、结算补助收入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6610</w:t>
      </w:r>
      <w:r>
        <w:rPr>
          <w:rFonts w:hint="eastAsia" w:ascii="仿宋_GB2312" w:eastAsia="仿宋_GB2312"/>
          <w:sz w:val="32"/>
          <w:szCs w:val="32"/>
        </w:rPr>
        <w:t>万元，固定数额补助收入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2984</w:t>
      </w:r>
      <w:r>
        <w:rPr>
          <w:rFonts w:hint="eastAsia" w:ascii="仿宋_GB2312" w:eastAsia="仿宋_GB2312"/>
          <w:sz w:val="32"/>
          <w:szCs w:val="32"/>
        </w:rPr>
        <w:t>万元，公共安全共同财政事权转移支付收入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217</w:t>
      </w:r>
      <w:r>
        <w:rPr>
          <w:rFonts w:hint="eastAsia" w:ascii="仿宋_GB2312" w:eastAsia="仿宋_GB2312"/>
          <w:sz w:val="32"/>
          <w:szCs w:val="32"/>
        </w:rPr>
        <w:t>万元，教育共同财政事权转移支付收入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1904</w:t>
      </w:r>
      <w:r>
        <w:rPr>
          <w:rFonts w:hint="eastAsia" w:ascii="仿宋_GB2312" w:eastAsia="仿宋_GB2312"/>
          <w:sz w:val="32"/>
          <w:szCs w:val="32"/>
        </w:rPr>
        <w:t>万元，文化旅游体育与传媒共同财政事权转移支付收入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398</w:t>
      </w:r>
      <w:r>
        <w:rPr>
          <w:rFonts w:hint="eastAsia" w:ascii="仿宋_GB2312" w:eastAsia="仿宋_GB2312"/>
          <w:sz w:val="32"/>
          <w:szCs w:val="32"/>
        </w:rPr>
        <w:t>万元，社会保障和就业共同财政事权转移支付收入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2715</w:t>
      </w:r>
      <w:r>
        <w:rPr>
          <w:rFonts w:hint="eastAsia" w:ascii="仿宋_GB2312" w:eastAsia="仿宋_GB2312"/>
          <w:sz w:val="32"/>
          <w:szCs w:val="32"/>
        </w:rPr>
        <w:t>万元，医疗卫生共同财政事权转移支付收入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3748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节能环保共同财政事权转移支付收入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17万元，</w:t>
      </w:r>
      <w:r>
        <w:rPr>
          <w:rFonts w:hint="eastAsia" w:ascii="仿宋_GB2312" w:eastAsia="仿宋_GB2312"/>
          <w:sz w:val="32"/>
          <w:szCs w:val="32"/>
        </w:rPr>
        <w:t>农林水共同财政事权转移支付收入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447</w:t>
      </w:r>
      <w:r>
        <w:rPr>
          <w:rFonts w:hint="eastAsia" w:ascii="仿宋_GB2312" w:eastAsia="仿宋_GB2312"/>
          <w:sz w:val="32"/>
          <w:szCs w:val="32"/>
        </w:rPr>
        <w:t>万元，交通运输共同财政事权转移支付收入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77</w:t>
      </w:r>
      <w:r>
        <w:rPr>
          <w:rFonts w:hint="eastAsia" w:ascii="仿宋_GB2312" w:eastAsia="仿宋_GB2312"/>
          <w:sz w:val="32"/>
          <w:szCs w:val="32"/>
        </w:rPr>
        <w:t>万元，住房保障共同财政事权转移支付收入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1507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增值税留抵退税转移支付收入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5600万元，其他退税减税降费转移支付收入300万元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adjustRightInd w:val="0"/>
        <w:snapToGrid w:val="0"/>
        <w:spacing w:line="54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3、专项转移支付收入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4243</w:t>
      </w:r>
      <w:r>
        <w:rPr>
          <w:rFonts w:hint="eastAsia" w:ascii="仿宋_GB2312" w:eastAsia="仿宋_GB2312"/>
          <w:sz w:val="32"/>
          <w:szCs w:val="32"/>
        </w:rPr>
        <w:t>万元，其中一般公共服务转移支付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212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国防</w:t>
      </w:r>
      <w:r>
        <w:rPr>
          <w:rFonts w:hint="eastAsia" w:ascii="仿宋_GB2312" w:eastAsia="仿宋_GB2312"/>
          <w:sz w:val="32"/>
          <w:szCs w:val="32"/>
        </w:rPr>
        <w:t>转移支付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21万元、</w:t>
      </w:r>
      <w:r>
        <w:rPr>
          <w:rFonts w:hint="eastAsia" w:ascii="仿宋_GB2312" w:eastAsia="仿宋_GB2312"/>
          <w:sz w:val="32"/>
          <w:szCs w:val="32"/>
        </w:rPr>
        <w:t>公共安全转移支付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</w:t>
      </w:r>
      <w:r>
        <w:rPr>
          <w:rFonts w:hint="eastAsia" w:ascii="仿宋_GB2312" w:eastAsia="仿宋_GB2312"/>
          <w:sz w:val="32"/>
          <w:szCs w:val="32"/>
        </w:rPr>
        <w:t>万元，教育转移支付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32"/>
          <w:szCs w:val="32"/>
        </w:rPr>
        <w:t>万元，科学技术转移支付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575</w:t>
      </w:r>
      <w:r>
        <w:rPr>
          <w:rFonts w:hint="eastAsia" w:ascii="仿宋_GB2312" w:eastAsia="仿宋_GB2312"/>
          <w:sz w:val="32"/>
          <w:szCs w:val="32"/>
        </w:rPr>
        <w:t>万元，文化旅游体育与传媒转移支付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万元，社会保障和就业转移支付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687</w:t>
      </w:r>
      <w:r>
        <w:rPr>
          <w:rFonts w:hint="eastAsia" w:ascii="仿宋_GB2312" w:eastAsia="仿宋_GB2312"/>
          <w:sz w:val="32"/>
          <w:szCs w:val="32"/>
        </w:rPr>
        <w:t>万元，卫生健康转移支付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108</w:t>
      </w:r>
      <w:r>
        <w:rPr>
          <w:rFonts w:hint="eastAsia" w:ascii="仿宋_GB2312" w:eastAsia="仿宋_GB2312"/>
          <w:sz w:val="32"/>
          <w:szCs w:val="32"/>
        </w:rPr>
        <w:t>万元，节能环保转移支付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210</w:t>
      </w:r>
      <w:r>
        <w:rPr>
          <w:rFonts w:hint="eastAsia" w:ascii="仿宋_GB2312" w:eastAsia="仿宋_GB2312"/>
          <w:sz w:val="32"/>
          <w:szCs w:val="32"/>
        </w:rPr>
        <w:t>万元，农林水转移支付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626</w:t>
      </w:r>
      <w:r>
        <w:rPr>
          <w:rFonts w:hint="eastAsia" w:ascii="仿宋_GB2312" w:eastAsia="仿宋_GB2312"/>
          <w:sz w:val="32"/>
          <w:szCs w:val="32"/>
        </w:rPr>
        <w:t>万元，交通运输转移支付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107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资源勘探工业信息转移支付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200万元，</w:t>
      </w:r>
      <w:r>
        <w:rPr>
          <w:rFonts w:hint="eastAsia" w:ascii="仿宋_GB2312" w:eastAsia="仿宋_GB2312"/>
          <w:sz w:val="32"/>
          <w:szCs w:val="32"/>
        </w:rPr>
        <w:t>住房保障转移支付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1461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万元。</w:t>
      </w: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0F90"/>
    <w:rsid w:val="00030CA6"/>
    <w:rsid w:val="00100F90"/>
    <w:rsid w:val="002F7423"/>
    <w:rsid w:val="00341FE7"/>
    <w:rsid w:val="0037523E"/>
    <w:rsid w:val="004E4447"/>
    <w:rsid w:val="005E4C97"/>
    <w:rsid w:val="00835A3D"/>
    <w:rsid w:val="00917402"/>
    <w:rsid w:val="00977E68"/>
    <w:rsid w:val="00B61E23"/>
    <w:rsid w:val="00B90E8D"/>
    <w:rsid w:val="00C040BA"/>
    <w:rsid w:val="00E00DBE"/>
    <w:rsid w:val="00E64D9B"/>
    <w:rsid w:val="00F03267"/>
    <w:rsid w:val="00F62C41"/>
    <w:rsid w:val="00F93AE1"/>
    <w:rsid w:val="128E2CDC"/>
    <w:rsid w:val="2345713A"/>
    <w:rsid w:val="26B10DF2"/>
    <w:rsid w:val="624C5246"/>
    <w:rsid w:val="67A811EF"/>
    <w:rsid w:val="77A4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111</Words>
  <Characters>636</Characters>
  <Lines>5</Lines>
  <Paragraphs>1</Paragraphs>
  <ScaleCrop>false</ScaleCrop>
  <LinksUpToDate>false</LinksUpToDate>
  <CharactersWithSpaces>746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2021-09-03T07:32:00Z</dcterms:created>
  <dc:creator>Administrator</dc:creator>
  <cp:lastModifiedBy>Administrator</cp:lastModifiedBy>
  <dcterms:modified xsi:type="dcterms:W3CDTF">2024-08-23T01:39:05Z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