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0F8CA">
      <w:pPr>
        <w:jc w:val="center"/>
        <w:rPr>
          <w:rFonts w:hint="default" w:ascii="宋体" w:hAnsi="宋体" w:eastAsia="宋体" w:cs="宋体"/>
          <w:b/>
          <w:bCs/>
          <w:sz w:val="44"/>
          <w:szCs w:val="52"/>
          <w:lang w:val="en-US" w:eastAsia="zh-CN"/>
        </w:rPr>
      </w:pPr>
      <w:r>
        <w:rPr>
          <w:rFonts w:hint="eastAsia" w:ascii="宋体" w:hAnsi="宋体" w:eastAsia="宋体" w:cs="宋体"/>
          <w:b/>
          <w:bCs/>
          <w:sz w:val="44"/>
          <w:szCs w:val="52"/>
          <w:lang w:val="en-US" w:eastAsia="zh-CN"/>
        </w:rPr>
        <w:t>卫滨区卫健委2024年8月份行政处罚公示名单</w:t>
      </w:r>
    </w:p>
    <w:tbl>
      <w:tblPr>
        <w:tblStyle w:val="3"/>
        <w:tblW w:w="14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766"/>
        <w:gridCol w:w="4224"/>
        <w:gridCol w:w="3679"/>
        <w:gridCol w:w="1517"/>
        <w:gridCol w:w="1476"/>
      </w:tblGrid>
      <w:tr w14:paraId="6524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9" w:type="dxa"/>
            <w:vAlign w:val="top"/>
          </w:tcPr>
          <w:p w14:paraId="09EE9D4E">
            <w:pPr>
              <w:jc w:val="center"/>
              <w:rPr>
                <w:rFonts w:hint="eastAsia" w:ascii="仿宋" w:hAnsi="仿宋" w:eastAsia="仿宋" w:cs="仿宋"/>
                <w:b w:val="0"/>
                <w:bCs w:val="0"/>
                <w:sz w:val="24"/>
                <w:szCs w:val="24"/>
                <w:vertAlign w:val="baseline"/>
                <w:lang w:val="en-US" w:eastAsia="zh-CN"/>
              </w:rPr>
            </w:pPr>
            <w:r>
              <w:rPr>
                <w:rFonts w:hint="eastAsia" w:ascii="宋体" w:hAnsi="宋体" w:eastAsia="宋体" w:cs="宋体"/>
                <w:b/>
                <w:bCs/>
                <w:sz w:val="28"/>
                <w:szCs w:val="36"/>
                <w:vertAlign w:val="baseline"/>
                <w:lang w:val="en-US" w:eastAsia="zh-CN"/>
              </w:rPr>
              <w:t>序号</w:t>
            </w:r>
          </w:p>
        </w:tc>
        <w:tc>
          <w:tcPr>
            <w:tcW w:w="2766" w:type="dxa"/>
            <w:vAlign w:val="top"/>
          </w:tcPr>
          <w:p w14:paraId="5989EE68">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行政处罚决定书文号</w:t>
            </w:r>
          </w:p>
        </w:tc>
        <w:tc>
          <w:tcPr>
            <w:tcW w:w="4224" w:type="dxa"/>
            <w:vAlign w:val="top"/>
          </w:tcPr>
          <w:p w14:paraId="5F6DF39F">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案由</w:t>
            </w:r>
          </w:p>
        </w:tc>
        <w:tc>
          <w:tcPr>
            <w:tcW w:w="3679" w:type="dxa"/>
            <w:vAlign w:val="top"/>
          </w:tcPr>
          <w:p w14:paraId="6FC269D5">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处罚依据</w:t>
            </w:r>
          </w:p>
        </w:tc>
        <w:tc>
          <w:tcPr>
            <w:tcW w:w="1517" w:type="dxa"/>
            <w:vAlign w:val="top"/>
          </w:tcPr>
          <w:p w14:paraId="45C7D2C0">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sz w:val="28"/>
                <w:szCs w:val="36"/>
                <w:vertAlign w:val="baseline"/>
                <w:lang w:val="en-US" w:eastAsia="zh-CN"/>
              </w:rPr>
              <w:t>罚款金额</w:t>
            </w:r>
          </w:p>
        </w:tc>
        <w:tc>
          <w:tcPr>
            <w:tcW w:w="1476" w:type="dxa"/>
            <w:vAlign w:val="top"/>
          </w:tcPr>
          <w:p w14:paraId="1D7DB6C0">
            <w:pPr>
              <w:jc w:val="center"/>
              <w:rPr>
                <w:rFonts w:hint="eastAsia" w:ascii="仿宋" w:hAnsi="仿宋" w:eastAsia="仿宋" w:cs="仿宋"/>
                <w:b w:val="0"/>
                <w:bCs w:val="0"/>
                <w:kern w:val="2"/>
                <w:sz w:val="24"/>
                <w:szCs w:val="24"/>
                <w:vertAlign w:val="baseline"/>
                <w:lang w:val="en-US" w:eastAsia="zh-CN" w:bidi="ar-SA"/>
              </w:rPr>
            </w:pPr>
            <w:r>
              <w:rPr>
                <w:rFonts w:hint="eastAsia" w:ascii="宋体" w:hAnsi="宋体" w:eastAsia="宋体" w:cs="宋体"/>
                <w:b/>
                <w:bCs/>
                <w:sz w:val="28"/>
                <w:szCs w:val="36"/>
                <w:vertAlign w:val="baseline"/>
                <w:lang w:val="en-US" w:eastAsia="zh-CN"/>
              </w:rPr>
              <w:t>处罚日期</w:t>
            </w:r>
          </w:p>
        </w:tc>
      </w:tr>
      <w:tr w14:paraId="4FAD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29" w:type="dxa"/>
            <w:vAlign w:val="center"/>
          </w:tcPr>
          <w:p w14:paraId="70F0BD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1</w:t>
            </w:r>
          </w:p>
        </w:tc>
        <w:tc>
          <w:tcPr>
            <w:tcW w:w="2766" w:type="dxa"/>
            <w:vAlign w:val="center"/>
          </w:tcPr>
          <w:p w14:paraId="7C2AAA7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卫卫医罚﹝2024﹞3 号</w:t>
            </w:r>
          </w:p>
        </w:tc>
        <w:tc>
          <w:tcPr>
            <w:tcW w:w="4224" w:type="dxa"/>
            <w:vAlign w:val="center"/>
          </w:tcPr>
          <w:p w14:paraId="21C8663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新乡市卫滨区霓裳羽美容店未取得《医疗机构执业许可证》擅自开展医疗美容诊疗活动案</w:t>
            </w:r>
          </w:p>
        </w:tc>
        <w:tc>
          <w:tcPr>
            <w:tcW w:w="3679" w:type="dxa"/>
            <w:vAlign w:val="center"/>
          </w:tcPr>
          <w:p w14:paraId="0342BF28">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《中华人民共和国基本医疗卫生与健康促进法》第九十九条第一款</w:t>
            </w:r>
          </w:p>
        </w:tc>
        <w:tc>
          <w:tcPr>
            <w:tcW w:w="1517" w:type="dxa"/>
            <w:vAlign w:val="center"/>
          </w:tcPr>
          <w:p w14:paraId="405BE2F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1、没收违法所得人民币 198 元;2、没收用于开展诊疗活动的医疗器械;3、罚款人民币 51000 元整</w:t>
            </w:r>
          </w:p>
        </w:tc>
        <w:tc>
          <w:tcPr>
            <w:tcW w:w="1476" w:type="dxa"/>
            <w:vAlign w:val="center"/>
          </w:tcPr>
          <w:p w14:paraId="56DFF1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2024.08.05</w:t>
            </w:r>
          </w:p>
        </w:tc>
      </w:tr>
      <w:tr w14:paraId="0647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29" w:type="dxa"/>
            <w:vAlign w:val="center"/>
          </w:tcPr>
          <w:p w14:paraId="0EB426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2</w:t>
            </w:r>
          </w:p>
        </w:tc>
        <w:tc>
          <w:tcPr>
            <w:tcW w:w="2766" w:type="dxa"/>
            <w:vAlign w:val="center"/>
          </w:tcPr>
          <w:p w14:paraId="2700D23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卫卫医罚﹝2024﹞4 号</w:t>
            </w:r>
          </w:p>
        </w:tc>
        <w:tc>
          <w:tcPr>
            <w:tcW w:w="4224" w:type="dxa"/>
            <w:vAlign w:val="center"/>
          </w:tcPr>
          <w:p w14:paraId="40184FC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段丽花非医师行医案</w:t>
            </w:r>
          </w:p>
        </w:tc>
        <w:tc>
          <w:tcPr>
            <w:tcW w:w="3679" w:type="dxa"/>
            <w:vAlign w:val="center"/>
          </w:tcPr>
          <w:p w14:paraId="40CC905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《中华人民共和国医师法》第五十九条</w:t>
            </w:r>
          </w:p>
        </w:tc>
        <w:tc>
          <w:tcPr>
            <w:tcW w:w="1517" w:type="dxa"/>
            <w:vAlign w:val="center"/>
          </w:tcPr>
          <w:p w14:paraId="1D58E1C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罚款人民币 20100 元</w:t>
            </w:r>
          </w:p>
        </w:tc>
        <w:tc>
          <w:tcPr>
            <w:tcW w:w="1476" w:type="dxa"/>
            <w:vAlign w:val="center"/>
          </w:tcPr>
          <w:p w14:paraId="609080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2024.08.09</w:t>
            </w:r>
          </w:p>
        </w:tc>
      </w:tr>
      <w:tr w14:paraId="6032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29" w:type="dxa"/>
            <w:vAlign w:val="center"/>
          </w:tcPr>
          <w:p w14:paraId="3CD96E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3</w:t>
            </w:r>
          </w:p>
        </w:tc>
        <w:tc>
          <w:tcPr>
            <w:tcW w:w="2766" w:type="dxa"/>
            <w:vAlign w:val="center"/>
          </w:tcPr>
          <w:p w14:paraId="6EBF4F4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卫卫医罚﹝2024﹞2 号</w:t>
            </w:r>
          </w:p>
        </w:tc>
        <w:tc>
          <w:tcPr>
            <w:tcW w:w="4224" w:type="dxa"/>
            <w:vAlign w:val="center"/>
          </w:tcPr>
          <w:p w14:paraId="6285294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刘世强非医师行医案</w:t>
            </w:r>
          </w:p>
        </w:tc>
        <w:tc>
          <w:tcPr>
            <w:tcW w:w="3679" w:type="dxa"/>
            <w:vAlign w:val="center"/>
          </w:tcPr>
          <w:p w14:paraId="3AADBB1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《中华人民共和国医师法》第五十九条</w:t>
            </w:r>
          </w:p>
        </w:tc>
        <w:tc>
          <w:tcPr>
            <w:tcW w:w="1517" w:type="dxa"/>
            <w:vAlign w:val="center"/>
          </w:tcPr>
          <w:p w14:paraId="6EBF51B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罚款人民币 20100元</w:t>
            </w:r>
          </w:p>
        </w:tc>
        <w:tc>
          <w:tcPr>
            <w:tcW w:w="1476" w:type="dxa"/>
            <w:vAlign w:val="center"/>
          </w:tcPr>
          <w:p w14:paraId="1052120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2024.08.14</w:t>
            </w:r>
          </w:p>
        </w:tc>
      </w:tr>
      <w:tr w14:paraId="77E6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29" w:type="dxa"/>
            <w:vAlign w:val="center"/>
          </w:tcPr>
          <w:p w14:paraId="40324B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FF0000"/>
                <w:kern w:val="2"/>
                <w:sz w:val="24"/>
                <w:szCs w:val="24"/>
                <w:vertAlign w:val="baseline"/>
                <w:lang w:val="en-US" w:eastAsia="zh-CN" w:bidi="ar-SA"/>
              </w:rPr>
            </w:pPr>
            <w:r>
              <w:rPr>
                <w:rFonts w:hint="eastAsia" w:ascii="仿宋" w:hAnsi="仿宋" w:eastAsia="仿宋" w:cs="仿宋"/>
                <w:b w:val="0"/>
                <w:bCs w:val="0"/>
                <w:color w:val="auto"/>
                <w:kern w:val="2"/>
                <w:sz w:val="24"/>
                <w:szCs w:val="24"/>
                <w:vertAlign w:val="baseline"/>
                <w:lang w:val="en-US" w:eastAsia="zh-CN" w:bidi="ar-SA"/>
              </w:rPr>
              <w:t>4</w:t>
            </w:r>
          </w:p>
        </w:tc>
        <w:tc>
          <w:tcPr>
            <w:tcW w:w="2766" w:type="dxa"/>
            <w:vAlign w:val="center"/>
          </w:tcPr>
          <w:p w14:paraId="3424C4AA">
            <w:pPr>
              <w:keepNext w:val="0"/>
              <w:keepLines w:val="0"/>
              <w:widowControl/>
              <w:suppressLineNumbers w:val="0"/>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卫卫医罚﹝2024﹞6 号</w:t>
            </w:r>
          </w:p>
        </w:tc>
        <w:tc>
          <w:tcPr>
            <w:tcW w:w="4224" w:type="dxa"/>
            <w:vAlign w:val="center"/>
          </w:tcPr>
          <w:p w14:paraId="1DBF1253">
            <w:pPr>
              <w:keepNext w:val="0"/>
              <w:keepLines w:val="0"/>
              <w:widowControl/>
              <w:suppressLineNumbers w:val="0"/>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新乡市卫滨区郭氏保健按摩馆未经备案擅自开展中医诊疗活动案</w:t>
            </w:r>
          </w:p>
        </w:tc>
        <w:tc>
          <w:tcPr>
            <w:tcW w:w="3679" w:type="dxa"/>
            <w:vAlign w:val="center"/>
          </w:tcPr>
          <w:p w14:paraId="0F8E61FF">
            <w:pPr>
              <w:keepNext w:val="0"/>
              <w:keepLines w:val="0"/>
              <w:widowControl/>
              <w:suppressLineNumbers w:val="0"/>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《中华人民共和国中医药法》第十四条第二款和《中医诊所备案管理暂行办法》第四条、依据《中华人民共和国中医药法》第五十六条第一款和《中医诊所备案管理暂行办法》第二十条</w:t>
            </w:r>
          </w:p>
        </w:tc>
        <w:tc>
          <w:tcPr>
            <w:tcW w:w="1517" w:type="dxa"/>
            <w:vAlign w:val="center"/>
          </w:tcPr>
          <w:p w14:paraId="4A6968C8">
            <w:pPr>
              <w:keepNext w:val="0"/>
              <w:keepLines w:val="0"/>
              <w:widowControl/>
              <w:suppressLineNumbers w:val="0"/>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1、没收违法所得 200 元；2、罚款人民币 6000 元整</w:t>
            </w:r>
          </w:p>
        </w:tc>
        <w:tc>
          <w:tcPr>
            <w:tcW w:w="1476" w:type="dxa"/>
            <w:vAlign w:val="center"/>
          </w:tcPr>
          <w:p w14:paraId="294DC87B">
            <w:pPr>
              <w:keepNext w:val="0"/>
              <w:keepLines w:val="0"/>
              <w:widowControl/>
              <w:suppressLineNumbers w:val="0"/>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2024.08.19</w:t>
            </w:r>
          </w:p>
        </w:tc>
      </w:tr>
      <w:tr w14:paraId="4BE0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29" w:type="dxa"/>
            <w:vAlign w:val="center"/>
          </w:tcPr>
          <w:p w14:paraId="42E519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FF0000"/>
                <w:kern w:val="2"/>
                <w:sz w:val="24"/>
                <w:szCs w:val="24"/>
                <w:vertAlign w:val="baseline"/>
                <w:lang w:val="en-US" w:eastAsia="zh-CN" w:bidi="ar-SA"/>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5</w:t>
            </w:r>
          </w:p>
        </w:tc>
        <w:tc>
          <w:tcPr>
            <w:tcW w:w="2766" w:type="dxa"/>
            <w:vAlign w:val="center"/>
          </w:tcPr>
          <w:p w14:paraId="303FB2FA">
            <w:pPr>
              <w:keepNext w:val="0"/>
              <w:keepLines w:val="0"/>
              <w:widowControl/>
              <w:suppressLineNumbers w:val="0"/>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卫卫医罚﹝2024﹞7 号</w:t>
            </w:r>
          </w:p>
        </w:tc>
        <w:tc>
          <w:tcPr>
            <w:tcW w:w="4224" w:type="dxa"/>
            <w:vAlign w:val="center"/>
          </w:tcPr>
          <w:p w14:paraId="07AF9323">
            <w:pPr>
              <w:keepNext w:val="0"/>
              <w:keepLines w:val="0"/>
              <w:widowControl/>
              <w:suppressLineNumbers w:val="0"/>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新乡市新美医疗美容有限公司使用外用化妆品为顾客注射等案</w:t>
            </w:r>
          </w:p>
        </w:tc>
        <w:tc>
          <w:tcPr>
            <w:tcW w:w="3679" w:type="dxa"/>
            <w:vAlign w:val="center"/>
          </w:tcPr>
          <w:p w14:paraId="62FD13A7">
            <w:pPr>
              <w:keepNext w:val="0"/>
              <w:keepLines w:val="0"/>
              <w:widowControl/>
              <w:suppressLineNumbers w:val="0"/>
              <w:jc w:val="center"/>
              <w:textAlignment w:val="center"/>
              <w:rPr>
                <w:rFonts w:hint="eastAsia" w:ascii="宋体" w:hAnsi="宋体" w:eastAsia="宋体" w:cs="宋体"/>
                <w:i w:val="0"/>
                <w:iCs w:val="0"/>
                <w:color w:val="FF0000"/>
                <w:kern w:val="0"/>
                <w:sz w:val="24"/>
                <w:szCs w:val="24"/>
                <w:u w:val="none"/>
                <w:lang w:val="en-US" w:eastAsia="zh-CN" w:bidi="ar"/>
              </w:rPr>
            </w:pPr>
            <w:bookmarkStart w:id="0" w:name="_GoBack"/>
            <w:bookmarkEnd w:id="0"/>
            <w:r>
              <w:rPr>
                <w:rFonts w:hint="eastAsia" w:ascii="宋体" w:hAnsi="宋体" w:eastAsia="宋体" w:cs="宋体"/>
                <w:i w:val="0"/>
                <w:iCs w:val="0"/>
                <w:color w:val="000000"/>
                <w:kern w:val="0"/>
                <w:sz w:val="24"/>
                <w:szCs w:val="24"/>
                <w:u w:val="none"/>
                <w:lang w:val="en-US" w:eastAsia="zh-CN" w:bidi="ar"/>
              </w:rPr>
              <w:t>《医疗纠纷预防和处理条例》第四十七条第（九）项、依据《医疗器械临床使用管理办法》第四十五条第（六）项</w:t>
            </w:r>
          </w:p>
        </w:tc>
        <w:tc>
          <w:tcPr>
            <w:tcW w:w="1517" w:type="dxa"/>
            <w:vAlign w:val="center"/>
          </w:tcPr>
          <w:p w14:paraId="12A45CF9">
            <w:pPr>
              <w:keepNext w:val="0"/>
              <w:keepLines w:val="0"/>
              <w:widowControl/>
              <w:suppressLineNumbers w:val="0"/>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1、警告；2、罚款人民币 12000元整</w:t>
            </w:r>
          </w:p>
        </w:tc>
        <w:tc>
          <w:tcPr>
            <w:tcW w:w="1476" w:type="dxa"/>
            <w:vAlign w:val="center"/>
          </w:tcPr>
          <w:p w14:paraId="66952E11">
            <w:pPr>
              <w:keepNext w:val="0"/>
              <w:keepLines w:val="0"/>
              <w:widowControl/>
              <w:suppressLineNumbers w:val="0"/>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2024.08.20</w:t>
            </w:r>
          </w:p>
        </w:tc>
      </w:tr>
      <w:tr w14:paraId="2EE3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29" w:type="dxa"/>
            <w:vAlign w:val="center"/>
          </w:tcPr>
          <w:p w14:paraId="282BA0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vertAlign w:val="baseline"/>
                <w:lang w:val="en-US" w:eastAsia="zh-CN" w:bidi="ar-SA"/>
                <w14:textFill>
                  <w14:solidFill>
                    <w14:schemeClr w14:val="tx1"/>
                  </w14:solidFill>
                </w14:textFill>
              </w:rPr>
              <w:t>6</w:t>
            </w:r>
          </w:p>
        </w:tc>
        <w:tc>
          <w:tcPr>
            <w:tcW w:w="2766" w:type="dxa"/>
            <w:vAlign w:val="center"/>
          </w:tcPr>
          <w:p w14:paraId="3F1D51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卫卫医罚﹝2024﹞5 号</w:t>
            </w:r>
          </w:p>
        </w:tc>
        <w:tc>
          <w:tcPr>
            <w:tcW w:w="4224" w:type="dxa"/>
            <w:vAlign w:val="center"/>
          </w:tcPr>
          <w:p w14:paraId="4DC59A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新乡市卫滨区魅影美容店未取得医疗机构执业许可证擅自开展诊疗活动案</w:t>
            </w:r>
          </w:p>
        </w:tc>
        <w:tc>
          <w:tcPr>
            <w:tcW w:w="3679" w:type="dxa"/>
            <w:vAlign w:val="center"/>
          </w:tcPr>
          <w:p w14:paraId="040490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《中华人民共和国基本医疗卫生与健康促进法》第九十九条第一款</w:t>
            </w:r>
          </w:p>
        </w:tc>
        <w:tc>
          <w:tcPr>
            <w:tcW w:w="1517" w:type="dxa"/>
            <w:vAlign w:val="center"/>
          </w:tcPr>
          <w:p w14:paraId="2AF27D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1、没收违法所得人民币 4930 元；2、没收用于开展诊疗活动的医疗器械；3、罚款人民币 51000 元整</w:t>
            </w:r>
          </w:p>
        </w:tc>
        <w:tc>
          <w:tcPr>
            <w:tcW w:w="1476" w:type="dxa"/>
            <w:vAlign w:val="center"/>
          </w:tcPr>
          <w:p w14:paraId="5EC40F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2024.08.23</w:t>
            </w:r>
          </w:p>
        </w:tc>
      </w:tr>
    </w:tbl>
    <w:p w14:paraId="530CC29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ODkwNGEyNzRlYmVkMzk2MmI5ZWQ2MWU1MzlhNDkifQ=="/>
  </w:docVars>
  <w:rsids>
    <w:rsidRoot w:val="07042945"/>
    <w:rsid w:val="01E10775"/>
    <w:rsid w:val="01F34AC9"/>
    <w:rsid w:val="02614EA2"/>
    <w:rsid w:val="07042945"/>
    <w:rsid w:val="07B23B79"/>
    <w:rsid w:val="08557185"/>
    <w:rsid w:val="09DA385F"/>
    <w:rsid w:val="0BF66CB5"/>
    <w:rsid w:val="0DC30E85"/>
    <w:rsid w:val="0F306586"/>
    <w:rsid w:val="1169150D"/>
    <w:rsid w:val="13E82216"/>
    <w:rsid w:val="148D589F"/>
    <w:rsid w:val="15D25187"/>
    <w:rsid w:val="16553832"/>
    <w:rsid w:val="16905EE4"/>
    <w:rsid w:val="170C2053"/>
    <w:rsid w:val="17573BC3"/>
    <w:rsid w:val="198A4742"/>
    <w:rsid w:val="1E88696D"/>
    <w:rsid w:val="1FF26BAE"/>
    <w:rsid w:val="23840879"/>
    <w:rsid w:val="26EF0376"/>
    <w:rsid w:val="2C97623E"/>
    <w:rsid w:val="2C9E3265"/>
    <w:rsid w:val="2DCB7A62"/>
    <w:rsid w:val="2E1722B0"/>
    <w:rsid w:val="2ED34012"/>
    <w:rsid w:val="2FD95E5C"/>
    <w:rsid w:val="32324EF2"/>
    <w:rsid w:val="331F5868"/>
    <w:rsid w:val="34605366"/>
    <w:rsid w:val="3974141F"/>
    <w:rsid w:val="410C0D36"/>
    <w:rsid w:val="42FC1207"/>
    <w:rsid w:val="44884580"/>
    <w:rsid w:val="45682CB5"/>
    <w:rsid w:val="475D56A0"/>
    <w:rsid w:val="4BF65EA3"/>
    <w:rsid w:val="4CE72F9D"/>
    <w:rsid w:val="4D084DDE"/>
    <w:rsid w:val="4DCE3A17"/>
    <w:rsid w:val="4DDE1A9C"/>
    <w:rsid w:val="4E7116BE"/>
    <w:rsid w:val="4F8E4314"/>
    <w:rsid w:val="4FBC0B43"/>
    <w:rsid w:val="51511A48"/>
    <w:rsid w:val="5302694A"/>
    <w:rsid w:val="534C0FF5"/>
    <w:rsid w:val="54037F4D"/>
    <w:rsid w:val="565E6820"/>
    <w:rsid w:val="607711BD"/>
    <w:rsid w:val="64BC6962"/>
    <w:rsid w:val="66692493"/>
    <w:rsid w:val="666C78C4"/>
    <w:rsid w:val="68000A7F"/>
    <w:rsid w:val="69DD0FAE"/>
    <w:rsid w:val="6C587891"/>
    <w:rsid w:val="6C6E783A"/>
    <w:rsid w:val="6DA92F1F"/>
    <w:rsid w:val="6DC147BA"/>
    <w:rsid w:val="6E772CBC"/>
    <w:rsid w:val="704137D0"/>
    <w:rsid w:val="70790449"/>
    <w:rsid w:val="77C3377A"/>
    <w:rsid w:val="7E952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621</Words>
  <Characters>728</Characters>
  <Lines>0</Lines>
  <Paragraphs>0</Paragraphs>
  <TotalTime>2</TotalTime>
  <ScaleCrop>false</ScaleCrop>
  <LinksUpToDate>false</LinksUpToDate>
  <CharactersWithSpaces>750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2023-05-30T08:05:00Z</dcterms:created>
  <dc:creator> 彩色的梦</dc:creator>
  <cp:lastModifiedBy> 彩色的梦</cp:lastModifiedBy>
  <dcterms:modified xsi:type="dcterms:W3CDTF">2024-09-02T01:37:28Z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48BE0F07B91140CF858D34636CB220CF_13</vt:lpwstr>
  </property>
</Properties>
</file>