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11631">
      <w:pPr>
        <w:jc w:val="center"/>
        <w:rPr>
          <w:rFonts w:hint="eastAsia" w:ascii="宋体" w:hAnsi="宋体" w:eastAsia="宋体" w:cs="宋体"/>
          <w:b/>
          <w:bCs/>
          <w:sz w:val="44"/>
          <w:szCs w:val="52"/>
          <w:lang w:val="en-US" w:eastAsia="zh-CN"/>
        </w:rPr>
      </w:pPr>
      <w:r>
        <w:rPr>
          <w:rFonts w:hint="eastAsia" w:ascii="宋体" w:hAnsi="宋体" w:eastAsia="宋体" w:cs="宋体"/>
          <w:b/>
          <w:bCs/>
          <w:sz w:val="44"/>
          <w:szCs w:val="52"/>
          <w:lang w:val="en-US" w:eastAsia="zh-CN"/>
        </w:rPr>
        <w:t>卫滨区卫健委2026年1月份行政处罚公示名单</w:t>
      </w:r>
    </w:p>
    <w:tbl>
      <w:tblPr>
        <w:tblStyle w:val="3"/>
        <w:tblW w:w="14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766"/>
        <w:gridCol w:w="4224"/>
        <w:gridCol w:w="3575"/>
        <w:gridCol w:w="1621"/>
        <w:gridCol w:w="1476"/>
      </w:tblGrid>
      <w:tr w14:paraId="7238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9" w:type="dxa"/>
            <w:vAlign w:val="top"/>
          </w:tcPr>
          <w:p w14:paraId="66B8579F">
            <w:pPr>
              <w:jc w:val="center"/>
              <w:rPr>
                <w:rFonts w:hint="eastAsia" w:ascii="仿宋" w:hAnsi="仿宋" w:eastAsia="仿宋" w:cs="仿宋"/>
                <w:b w:val="0"/>
                <w:bCs w:val="0"/>
                <w:sz w:val="24"/>
                <w:szCs w:val="24"/>
                <w:vertAlign w:val="baseline"/>
                <w:lang w:val="en-US" w:eastAsia="zh-CN"/>
              </w:rPr>
            </w:pPr>
            <w:r>
              <w:rPr>
                <w:rFonts w:hint="eastAsia" w:ascii="宋体" w:hAnsi="宋体" w:eastAsia="宋体" w:cs="宋体"/>
                <w:b/>
                <w:bCs/>
                <w:sz w:val="28"/>
                <w:szCs w:val="36"/>
                <w:vertAlign w:val="baseline"/>
                <w:lang w:val="en-US" w:eastAsia="zh-CN"/>
              </w:rPr>
              <w:t>序号</w:t>
            </w:r>
          </w:p>
        </w:tc>
        <w:tc>
          <w:tcPr>
            <w:tcW w:w="2766" w:type="dxa"/>
            <w:vAlign w:val="top"/>
          </w:tcPr>
          <w:p w14:paraId="7A43DD2B">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行政处罚决定书文号</w:t>
            </w:r>
          </w:p>
        </w:tc>
        <w:tc>
          <w:tcPr>
            <w:tcW w:w="4224" w:type="dxa"/>
            <w:vAlign w:val="top"/>
          </w:tcPr>
          <w:p w14:paraId="33B7A79F">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案由</w:t>
            </w:r>
          </w:p>
        </w:tc>
        <w:tc>
          <w:tcPr>
            <w:tcW w:w="3575" w:type="dxa"/>
            <w:vAlign w:val="top"/>
          </w:tcPr>
          <w:p w14:paraId="127F8F8E">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处罚依据</w:t>
            </w:r>
          </w:p>
        </w:tc>
        <w:tc>
          <w:tcPr>
            <w:tcW w:w="1621" w:type="dxa"/>
            <w:vAlign w:val="top"/>
          </w:tcPr>
          <w:p w14:paraId="372F8BDF">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sz w:val="28"/>
                <w:szCs w:val="36"/>
                <w:vertAlign w:val="baseline"/>
                <w:lang w:val="en-US" w:eastAsia="zh-CN"/>
              </w:rPr>
              <w:t>罚款金额</w:t>
            </w:r>
          </w:p>
        </w:tc>
        <w:tc>
          <w:tcPr>
            <w:tcW w:w="1476" w:type="dxa"/>
            <w:vAlign w:val="top"/>
          </w:tcPr>
          <w:p w14:paraId="6144185C">
            <w:pPr>
              <w:jc w:val="center"/>
              <w:rPr>
                <w:rFonts w:hint="eastAsia" w:ascii="仿宋" w:hAnsi="仿宋" w:eastAsia="仿宋" w:cs="仿宋"/>
                <w:b w:val="0"/>
                <w:bCs w:val="0"/>
                <w:kern w:val="2"/>
                <w:sz w:val="24"/>
                <w:szCs w:val="24"/>
                <w:vertAlign w:val="baseline"/>
                <w:lang w:val="en-US" w:eastAsia="zh-CN" w:bidi="ar-SA"/>
              </w:rPr>
            </w:pPr>
            <w:r>
              <w:rPr>
                <w:rFonts w:hint="eastAsia" w:ascii="宋体" w:hAnsi="宋体" w:eastAsia="宋体" w:cs="宋体"/>
                <w:b/>
                <w:bCs/>
                <w:sz w:val="28"/>
                <w:szCs w:val="36"/>
                <w:vertAlign w:val="baseline"/>
                <w:lang w:val="en-US" w:eastAsia="zh-CN"/>
              </w:rPr>
              <w:t>处罚日期</w:t>
            </w:r>
          </w:p>
        </w:tc>
      </w:tr>
      <w:tr w14:paraId="655D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29" w:type="dxa"/>
            <w:vAlign w:val="center"/>
          </w:tcPr>
          <w:p w14:paraId="198171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2766" w:type="dxa"/>
            <w:shd w:val="clear"/>
            <w:vAlign w:val="center"/>
          </w:tcPr>
          <w:p w14:paraId="691DED5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卫卫职罚﹝2026﹞1 号</w:t>
            </w:r>
          </w:p>
        </w:tc>
        <w:tc>
          <w:tcPr>
            <w:tcW w:w="4224" w:type="dxa"/>
            <w:shd w:val="clear" w:color="auto" w:fill="auto"/>
            <w:vAlign w:val="center"/>
          </w:tcPr>
          <w:p w14:paraId="28318B3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河南凯宝生物技术有限公司安排未经职业健康检查的劳动者从事接触职业病危害的作业等案</w:t>
            </w:r>
          </w:p>
        </w:tc>
        <w:tc>
          <w:tcPr>
            <w:tcW w:w="3575" w:type="dxa"/>
            <w:shd w:val="clear"/>
            <w:vAlign w:val="center"/>
          </w:tcPr>
          <w:p w14:paraId="3FD5FE3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依据《中华人民共和国职业病防治法》第七十五条第七项、依据《中华人民共和国职业病防治法》第七十一条第三项、依据《中华人民共和国职业病防治法》第七十二条第二项和依据《中华人民共和国职业病防治法》第七十条第四项</w:t>
            </w:r>
          </w:p>
        </w:tc>
        <w:tc>
          <w:tcPr>
            <w:tcW w:w="1621" w:type="dxa"/>
            <w:shd w:val="clear"/>
            <w:vAlign w:val="center"/>
          </w:tcPr>
          <w:p w14:paraId="7646487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1、警告，2、罚款人民币51000 元整</w:t>
            </w:r>
          </w:p>
        </w:tc>
        <w:tc>
          <w:tcPr>
            <w:tcW w:w="1476" w:type="dxa"/>
            <w:vAlign w:val="center"/>
          </w:tcPr>
          <w:p w14:paraId="27ADBB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2026.01.21</w:t>
            </w:r>
          </w:p>
        </w:tc>
      </w:tr>
    </w:tbl>
    <w:p w14:paraId="66CF346E">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OTQwNjEyMGI2NWI4MzQwMGI3YWIzMzRjM2E1M2EifQ=="/>
  </w:docVars>
  <w:rsids>
    <w:rsidRoot w:val="07042945"/>
    <w:rsid w:val="02614EA2"/>
    <w:rsid w:val="047663A1"/>
    <w:rsid w:val="07042945"/>
    <w:rsid w:val="07B23B79"/>
    <w:rsid w:val="09DA385F"/>
    <w:rsid w:val="0B3F351A"/>
    <w:rsid w:val="0BF66CB5"/>
    <w:rsid w:val="0F7A65DB"/>
    <w:rsid w:val="15AA79AF"/>
    <w:rsid w:val="15D25187"/>
    <w:rsid w:val="16553832"/>
    <w:rsid w:val="1FF26BAE"/>
    <w:rsid w:val="23840879"/>
    <w:rsid w:val="2C97623E"/>
    <w:rsid w:val="2DCB7A62"/>
    <w:rsid w:val="2ED34012"/>
    <w:rsid w:val="331F5868"/>
    <w:rsid w:val="34605366"/>
    <w:rsid w:val="42FC1207"/>
    <w:rsid w:val="45682CB5"/>
    <w:rsid w:val="4BF65EA3"/>
    <w:rsid w:val="4D084DDE"/>
    <w:rsid w:val="4DCE3A17"/>
    <w:rsid w:val="4E7116BE"/>
    <w:rsid w:val="4F8E4314"/>
    <w:rsid w:val="514221EE"/>
    <w:rsid w:val="5302694A"/>
    <w:rsid w:val="534C0FF5"/>
    <w:rsid w:val="54037F4D"/>
    <w:rsid w:val="607711BD"/>
    <w:rsid w:val="654B27B5"/>
    <w:rsid w:val="68000A7F"/>
    <w:rsid w:val="6DC147BA"/>
    <w:rsid w:val="704137D0"/>
    <w:rsid w:val="75FA63BD"/>
    <w:rsid w:val="77C3377A"/>
    <w:rsid w:val="7AED74A3"/>
    <w:rsid w:val="7B1F4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109</Words>
  <Characters>130</Characters>
  <Lines>0</Lines>
  <Paragraphs>0</Paragraphs>
  <TotalTime>2</TotalTime>
  <ScaleCrop>false</ScaleCrop>
  <LinksUpToDate>false</LinksUpToDate>
  <CharactersWithSpaces>132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2023-05-30T08:05:00Z</dcterms:created>
  <dc:creator> 彩色的梦</dc:creator>
  <cp:lastModifiedBy>ASUS</cp:lastModifiedBy>
  <dcterms:modified xsi:type="dcterms:W3CDTF">2026-01-21T03:09:38Z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489B261B1F00431DB9FF5ABEF766A9E6_13</vt:lpwstr>
  </property>
  <property fmtid="{D5CDD505-2E9C-101B-9397-08002B2CF9AE}" pid="4" name="KSOTemplateDocerSaveRecord">
    <vt:lpwstr>eyJoZGlkIjoiNDNmOTQwNjEyMGI2NWI4MzQwMGI3YWIzMzRjM2E1M2EifQ==</vt:lpwstr>
  </property>
</Properties>
</file>